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396599643" w:displacedByCustomXml="next"/>
    <w:bookmarkStart w:id="1" w:name="_Toc526854203" w:displacedByCustomXml="next"/>
    <w:bookmarkStart w:id="2" w:name="_Toc362337375" w:displacedByCustomXml="next"/>
    <w:sdt>
      <w:sdtPr>
        <w:id w:val="-1850025083"/>
        <w:docPartObj>
          <w:docPartGallery w:val="Cover Pages"/>
          <w:docPartUnique/>
        </w:docPartObj>
      </w:sdtPr>
      <w:sdtEndPr>
        <w:rPr>
          <w:rFonts w:cstheme="minorHAnsi"/>
        </w:rPr>
      </w:sdtEndPr>
      <w:sdtContent>
        <w:p w14:paraId="300267C4" w14:textId="1EA088CE" w:rsidR="00CB61CA" w:rsidRPr="00CB2B3D" w:rsidRDefault="00CB61CA"/>
        <w:p w14:paraId="43FBE140" w14:textId="77777777" w:rsidR="00CB61CA" w:rsidRPr="00CB2B3D" w:rsidRDefault="00CB61CA"/>
        <w:p w14:paraId="30FD2480" w14:textId="77777777" w:rsidR="00CB61CA" w:rsidRPr="00CB2B3D" w:rsidRDefault="00CB61CA"/>
        <w:p w14:paraId="7A6E0A94" w14:textId="77777777" w:rsidR="00CB61CA" w:rsidRPr="00CB2B3D" w:rsidRDefault="00CB61CA"/>
        <w:p w14:paraId="6A98C5ED" w14:textId="77777777" w:rsidR="00CB61CA" w:rsidRPr="00CB2B3D" w:rsidRDefault="00CB61CA"/>
        <w:p w14:paraId="45DC9423" w14:textId="77777777" w:rsidR="00E603EB" w:rsidRPr="00CB2B3D" w:rsidRDefault="00E603EB"/>
        <w:p w14:paraId="000DF3F8" w14:textId="77777777" w:rsidR="00E603EB" w:rsidRPr="00CB2B3D" w:rsidRDefault="00E603EB"/>
        <w:p w14:paraId="32553222" w14:textId="77777777" w:rsidR="00E603EB" w:rsidRPr="00CB2B3D" w:rsidRDefault="00E603EB"/>
        <w:p w14:paraId="09710F4F" w14:textId="77777777" w:rsidR="00E603EB" w:rsidRPr="00CB2B3D" w:rsidRDefault="00E603EB"/>
        <w:p w14:paraId="5164F95A" w14:textId="77777777" w:rsidR="00E603EB" w:rsidRPr="00CB2B3D" w:rsidRDefault="00E603EB"/>
        <w:p w14:paraId="01EE002D" w14:textId="77777777" w:rsidR="00CB61CA" w:rsidRPr="00CB2B3D" w:rsidRDefault="00CB61CA"/>
        <w:p w14:paraId="064A964E" w14:textId="77777777" w:rsidR="00E603EB" w:rsidRPr="00CB2B3D" w:rsidRDefault="00E603EB"/>
        <w:tbl>
          <w:tblPr>
            <w:tblW w:w="5000" w:type="pct"/>
            <w:jc w:val="center"/>
            <w:tblBorders>
              <w:insideH w:val="single" w:sz="18" w:space="0" w:color="808080" w:themeColor="background1" w:themeShade="80"/>
              <w:insideV w:val="single" w:sz="18" w:space="0" w:color="808080" w:themeColor="background1" w:themeShade="80"/>
            </w:tblBorders>
            <w:tblCellMar>
              <w:top w:w="216" w:type="dxa"/>
              <w:left w:w="216" w:type="dxa"/>
              <w:bottom w:w="216" w:type="dxa"/>
              <w:right w:w="216" w:type="dxa"/>
            </w:tblCellMar>
            <w:tblLook w:val="04A0" w:firstRow="1" w:lastRow="0" w:firstColumn="1" w:lastColumn="0" w:noHBand="0" w:noVBand="1"/>
          </w:tblPr>
          <w:tblGrid>
            <w:gridCol w:w="7020"/>
            <w:gridCol w:w="2439"/>
          </w:tblGrid>
          <w:tr w:rsidR="00E603EB" w:rsidRPr="00CB2B3D" w14:paraId="79ECCB55" w14:textId="77777777" w:rsidTr="00C84C22">
            <w:trPr>
              <w:jc w:val="center"/>
            </w:trPr>
            <w:tc>
              <w:tcPr>
                <w:tcW w:w="7020" w:type="dxa"/>
                <w:tcBorders>
                  <w:top w:val="nil"/>
                  <w:bottom w:val="single" w:sz="12" w:space="0" w:color="002060"/>
                  <w:right w:val="single" w:sz="12" w:space="0" w:color="002060"/>
                </w:tcBorders>
                <w:vAlign w:val="center"/>
              </w:tcPr>
              <w:p w14:paraId="474EEBF2" w14:textId="6494504B" w:rsidR="00E603EB" w:rsidRPr="00CB2B3D" w:rsidRDefault="00616473" w:rsidP="00E603EB">
                <w:pPr>
                  <w:pStyle w:val="NoSpacing"/>
                  <w:jc w:val="center"/>
                  <w:rPr>
                    <w:rFonts w:asciiTheme="majorHAnsi" w:eastAsiaTheme="majorEastAsia" w:hAnsiTheme="majorHAnsi" w:cstheme="majorBidi"/>
                    <w:b/>
                    <w:color w:val="002060"/>
                    <w:sz w:val="80"/>
                    <w:szCs w:val="80"/>
                    <w:lang w:val="en-GB"/>
                  </w:rPr>
                </w:pPr>
                <w:r>
                  <w:rPr>
                    <w:rFonts w:asciiTheme="majorHAnsi" w:eastAsiaTheme="majorEastAsia" w:hAnsiTheme="majorHAnsi" w:cstheme="majorBidi"/>
                    <w:b/>
                    <w:color w:val="002060"/>
                    <w:sz w:val="144"/>
                    <w:szCs w:val="80"/>
                    <w:lang w:val="en-GB"/>
                  </w:rPr>
                  <w:t>RE</w:t>
                </w:r>
                <w:r w:rsidR="00E603EB" w:rsidRPr="00CB2B3D">
                  <w:rPr>
                    <w:rFonts w:asciiTheme="majorHAnsi" w:eastAsiaTheme="majorEastAsia" w:hAnsiTheme="majorHAnsi" w:cstheme="majorBidi"/>
                    <w:b/>
                    <w:color w:val="002060"/>
                    <w:sz w:val="144"/>
                    <w:szCs w:val="80"/>
                    <w:lang w:val="en-GB"/>
                  </w:rPr>
                  <w:t>PORT</w:t>
                </w:r>
                <w:r w:rsidR="00E603EB" w:rsidRPr="00CB2B3D">
                  <w:rPr>
                    <w:rFonts w:asciiTheme="majorHAnsi" w:eastAsiaTheme="majorEastAsia" w:hAnsiTheme="majorHAnsi" w:cstheme="majorBidi"/>
                    <w:b/>
                    <w:color w:val="002060"/>
                    <w:sz w:val="80"/>
                    <w:szCs w:val="80"/>
                    <w:lang w:val="en-GB"/>
                  </w:rPr>
                  <w:t xml:space="preserve"> </w:t>
                </w:r>
              </w:p>
              <w:p w14:paraId="39BE87C5" w14:textId="6B294B92" w:rsidR="00E603EB" w:rsidRPr="00CB2B3D" w:rsidRDefault="00616473" w:rsidP="00E603EB">
                <w:pPr>
                  <w:pStyle w:val="NoSpacing"/>
                  <w:jc w:val="center"/>
                  <w:rPr>
                    <w:rFonts w:asciiTheme="majorHAnsi" w:eastAsiaTheme="majorEastAsia" w:hAnsiTheme="majorHAnsi" w:cstheme="majorBidi"/>
                    <w:b/>
                    <w:sz w:val="80"/>
                    <w:szCs w:val="80"/>
                    <w:lang w:val="en-GB"/>
                  </w:rPr>
                </w:pPr>
                <w:r>
                  <w:rPr>
                    <w:rFonts w:asciiTheme="majorHAnsi" w:eastAsiaTheme="majorEastAsia" w:hAnsiTheme="majorHAnsi" w:cstheme="majorBidi"/>
                    <w:b/>
                    <w:color w:val="002060"/>
                    <w:sz w:val="80"/>
                    <w:szCs w:val="80"/>
                    <w:lang w:val="en-GB"/>
                  </w:rPr>
                  <w:t>OF SELF-EVALUATION</w:t>
                </w:r>
                <w:r w:rsidR="00E603EB" w:rsidRPr="00CB2B3D">
                  <w:rPr>
                    <w:rFonts w:asciiTheme="majorHAnsi" w:eastAsiaTheme="majorEastAsia" w:hAnsiTheme="majorHAnsi" w:cstheme="majorBidi"/>
                    <w:b/>
                    <w:color w:val="002060"/>
                    <w:sz w:val="80"/>
                    <w:szCs w:val="80"/>
                    <w:lang w:val="en-GB"/>
                  </w:rPr>
                  <w:t xml:space="preserve"> </w:t>
                </w:r>
              </w:p>
            </w:tc>
            <w:tc>
              <w:tcPr>
                <w:tcW w:w="2439" w:type="dxa"/>
                <w:tcBorders>
                  <w:top w:val="nil"/>
                  <w:left w:val="single" w:sz="12" w:space="0" w:color="002060"/>
                  <w:bottom w:val="single" w:sz="12" w:space="0" w:color="002060"/>
                </w:tcBorders>
                <w:shd w:val="clear" w:color="auto" w:fill="auto"/>
                <w:vAlign w:val="center"/>
              </w:tcPr>
              <w:p w14:paraId="5D6B56C6" w14:textId="77777777" w:rsidR="00E603EB" w:rsidRPr="00CB2B3D" w:rsidRDefault="00E603EB" w:rsidP="00E603EB">
                <w:pPr>
                  <w:pStyle w:val="NoSpacing"/>
                  <w:rPr>
                    <w:sz w:val="96"/>
                    <w:szCs w:val="200"/>
                    <w:lang w:val="en-GB"/>
                    <w14:shadow w14:blurRad="50800" w14:dist="38100" w14:dir="2700000" w14:sx="100000" w14:sy="100000" w14:kx="0" w14:ky="0" w14:algn="tl">
                      <w14:srgbClr w14:val="000000">
                        <w14:alpha w14:val="60000"/>
                      </w14:srgbClr>
                    </w14:shadow>
                  </w:rPr>
                </w:pPr>
                <w:r w:rsidRPr="00CB2B3D">
                  <w:rPr>
                    <w:rFonts w:asciiTheme="majorHAnsi" w:eastAsiaTheme="majorEastAsia" w:hAnsiTheme="majorHAnsi" w:cstheme="majorBidi"/>
                    <w:b/>
                    <w:color w:val="002060"/>
                    <w:sz w:val="80"/>
                    <w:szCs w:val="80"/>
                    <w:lang w:val="en-GB"/>
                  </w:rPr>
                  <w:t>2024</w:t>
                </w:r>
              </w:p>
            </w:tc>
          </w:tr>
        </w:tbl>
        <w:p w14:paraId="05EA7F73" w14:textId="77777777" w:rsidR="00E603EB" w:rsidRPr="00CB2B3D" w:rsidRDefault="00E603EB"/>
        <w:p w14:paraId="10281F98" w14:textId="77777777" w:rsidR="00E603EB" w:rsidRPr="00CB2B3D" w:rsidRDefault="00E603EB"/>
        <w:p w14:paraId="7D08549D" w14:textId="77777777" w:rsidR="00E603EB" w:rsidRPr="00CB2B3D" w:rsidRDefault="00E603EB"/>
        <w:p w14:paraId="1A9E8A13" w14:textId="77777777" w:rsidR="00E603EB" w:rsidRPr="00CB2B3D" w:rsidRDefault="00E603EB"/>
        <w:p w14:paraId="4F23AD07" w14:textId="77777777" w:rsidR="00E603EB" w:rsidRPr="00CB2B3D" w:rsidRDefault="00E603EB"/>
        <w:p w14:paraId="6E50C243" w14:textId="30403278" w:rsidR="00E603EB" w:rsidRPr="00616473" w:rsidRDefault="00616473" w:rsidP="00616473">
          <w:pPr>
            <w:jc w:val="center"/>
            <w:rPr>
              <w:b/>
              <w:color w:val="002060"/>
              <w:sz w:val="52"/>
              <w:szCs w:val="52"/>
            </w:rPr>
          </w:pPr>
          <w:r>
            <w:rPr>
              <w:b/>
              <w:color w:val="002060"/>
              <w:sz w:val="52"/>
              <w:szCs w:val="52"/>
            </w:rPr>
            <w:t>FOR THE EXTERNAL INSTITUTIONAL EVALUATION OF “DUNAREA DE JOS” UNIVERSITY OF GALATI</w:t>
          </w:r>
        </w:p>
        <w:p w14:paraId="2B397F73" w14:textId="77777777" w:rsidR="00E603EB" w:rsidRPr="00616473" w:rsidRDefault="00E603EB">
          <w:pPr>
            <w:rPr>
              <w:lang w:val="en-US"/>
            </w:rPr>
          </w:pPr>
        </w:p>
        <w:p w14:paraId="57DB2309" w14:textId="1BE94E46" w:rsidR="00E603EB" w:rsidRPr="00616473" w:rsidRDefault="00E603EB">
          <w:pPr>
            <w:rPr>
              <w:lang w:val="en-US"/>
            </w:rPr>
          </w:pPr>
        </w:p>
        <w:p w14:paraId="606C96A4" w14:textId="77777777" w:rsidR="00E603EB" w:rsidRPr="00616473" w:rsidRDefault="00E603EB">
          <w:pPr>
            <w:rPr>
              <w:lang w:val="en-US"/>
            </w:rPr>
          </w:pPr>
          <w:r w:rsidRPr="00616473">
            <w:rPr>
              <w:lang w:val="en-US"/>
            </w:rPr>
            <w:br w:type="page"/>
          </w:r>
        </w:p>
        <w:p w14:paraId="736F9D0F" w14:textId="77777777" w:rsidR="00E603EB" w:rsidRPr="00616473" w:rsidRDefault="00E603EB">
          <w:pPr>
            <w:rPr>
              <w:lang w:val="en-US"/>
            </w:rPr>
          </w:pPr>
        </w:p>
        <w:sdt>
          <w:sdtPr>
            <w:rPr>
              <w:rFonts w:asciiTheme="minorHAnsi" w:eastAsiaTheme="minorHAnsi" w:hAnsiTheme="minorHAnsi" w:cstheme="minorBidi"/>
              <w:b w:val="0"/>
              <w:bCs w:val="0"/>
              <w:color w:val="auto"/>
              <w:sz w:val="22"/>
              <w:szCs w:val="22"/>
            </w:rPr>
            <w:id w:val="-214037320"/>
            <w:docPartObj>
              <w:docPartGallery w:val="Table of Contents"/>
              <w:docPartUnique/>
            </w:docPartObj>
          </w:sdtPr>
          <w:sdtContent>
            <w:p w14:paraId="669C72BD" w14:textId="38F4BAC6" w:rsidR="003740B7" w:rsidRPr="00CB2B3D" w:rsidRDefault="00CC5909">
              <w:pPr>
                <w:pStyle w:val="TOCHeading"/>
              </w:pPr>
              <w:r>
                <w:t>Content</w:t>
              </w:r>
            </w:p>
            <w:p w14:paraId="73AEA335" w14:textId="383CA814" w:rsidR="00147378" w:rsidRDefault="003740B7">
              <w:pPr>
                <w:pStyle w:val="TOC1"/>
                <w:tabs>
                  <w:tab w:val="left" w:pos="440"/>
                  <w:tab w:val="right" w:leader="dot" w:pos="9017"/>
                </w:tabs>
                <w:rPr>
                  <w:rFonts w:eastAsiaTheme="minorEastAsia"/>
                  <w:noProof/>
                  <w:lang w:val="en-US"/>
                </w:rPr>
              </w:pPr>
              <w:r w:rsidRPr="00CB2B3D">
                <w:fldChar w:fldCharType="begin"/>
              </w:r>
              <w:r w:rsidRPr="00CB2B3D">
                <w:instrText xml:space="preserve"> TOC \o "1-3" \h \z \u </w:instrText>
              </w:r>
              <w:r w:rsidRPr="00CB2B3D">
                <w:fldChar w:fldCharType="separate"/>
              </w:r>
              <w:hyperlink w:anchor="_Toc163560131" w:history="1">
                <w:r w:rsidR="00147378" w:rsidRPr="00916E99">
                  <w:rPr>
                    <w:rStyle w:val="Hyperlink"/>
                    <w:rFonts w:cstheme="minorHAnsi"/>
                    <w:noProof/>
                  </w:rPr>
                  <w:t>1.</w:t>
                </w:r>
                <w:r w:rsidR="00147378">
                  <w:rPr>
                    <w:rFonts w:eastAsiaTheme="minorEastAsia"/>
                    <w:noProof/>
                    <w:lang w:val="en-US"/>
                  </w:rPr>
                  <w:tab/>
                </w:r>
                <w:r w:rsidR="00147378" w:rsidRPr="00916E99">
                  <w:rPr>
                    <w:rStyle w:val="Hyperlink"/>
                    <w:rFonts w:cstheme="minorHAnsi"/>
                    <w:noProof/>
                  </w:rPr>
                  <w:t>Brief history</w:t>
                </w:r>
                <w:r w:rsidR="00147378">
                  <w:rPr>
                    <w:noProof/>
                    <w:webHidden/>
                  </w:rPr>
                  <w:tab/>
                </w:r>
                <w:r w:rsidR="00147378">
                  <w:rPr>
                    <w:noProof/>
                    <w:webHidden/>
                  </w:rPr>
                  <w:fldChar w:fldCharType="begin"/>
                </w:r>
                <w:r w:rsidR="00147378">
                  <w:rPr>
                    <w:noProof/>
                    <w:webHidden/>
                  </w:rPr>
                  <w:instrText xml:space="preserve"> PAGEREF _Toc163560131 \h </w:instrText>
                </w:r>
                <w:r w:rsidR="00147378">
                  <w:rPr>
                    <w:noProof/>
                    <w:webHidden/>
                  </w:rPr>
                </w:r>
                <w:r w:rsidR="00147378">
                  <w:rPr>
                    <w:noProof/>
                    <w:webHidden/>
                  </w:rPr>
                  <w:fldChar w:fldCharType="separate"/>
                </w:r>
                <w:r w:rsidR="002B5E9B">
                  <w:rPr>
                    <w:noProof/>
                    <w:webHidden/>
                  </w:rPr>
                  <w:t>4</w:t>
                </w:r>
                <w:r w:rsidR="00147378">
                  <w:rPr>
                    <w:noProof/>
                    <w:webHidden/>
                  </w:rPr>
                  <w:fldChar w:fldCharType="end"/>
                </w:r>
              </w:hyperlink>
            </w:p>
            <w:p w14:paraId="0DB80CF6" w14:textId="0FA851E4" w:rsidR="00147378" w:rsidRDefault="00000000">
              <w:pPr>
                <w:pStyle w:val="TOC1"/>
                <w:tabs>
                  <w:tab w:val="left" w:pos="440"/>
                  <w:tab w:val="right" w:leader="dot" w:pos="9017"/>
                </w:tabs>
                <w:rPr>
                  <w:rFonts w:eastAsiaTheme="minorEastAsia"/>
                  <w:noProof/>
                  <w:lang w:val="en-US"/>
                </w:rPr>
              </w:pPr>
              <w:hyperlink w:anchor="_Toc163560132" w:history="1">
                <w:r w:rsidR="00147378" w:rsidRPr="00916E99">
                  <w:rPr>
                    <w:rStyle w:val="Hyperlink"/>
                    <w:rFonts w:cstheme="minorHAnsi"/>
                    <w:noProof/>
                  </w:rPr>
                  <w:t>2.</w:t>
                </w:r>
                <w:r w:rsidR="00147378">
                  <w:rPr>
                    <w:rFonts w:eastAsiaTheme="minorEastAsia"/>
                    <w:noProof/>
                    <w:lang w:val="en-US"/>
                  </w:rPr>
                  <w:tab/>
                </w:r>
                <w:r w:rsidR="00147378" w:rsidRPr="00916E99">
                  <w:rPr>
                    <w:rStyle w:val="Hyperlink"/>
                    <w:rFonts w:cstheme="minorHAnsi"/>
                    <w:noProof/>
                  </w:rPr>
                  <w:t>Mission and objectives</w:t>
                </w:r>
                <w:r w:rsidR="00147378">
                  <w:rPr>
                    <w:noProof/>
                    <w:webHidden/>
                  </w:rPr>
                  <w:tab/>
                </w:r>
                <w:r w:rsidR="00147378">
                  <w:rPr>
                    <w:noProof/>
                    <w:webHidden/>
                  </w:rPr>
                  <w:fldChar w:fldCharType="begin"/>
                </w:r>
                <w:r w:rsidR="00147378">
                  <w:rPr>
                    <w:noProof/>
                    <w:webHidden/>
                  </w:rPr>
                  <w:instrText xml:space="preserve"> PAGEREF _Toc163560132 \h </w:instrText>
                </w:r>
                <w:r w:rsidR="00147378">
                  <w:rPr>
                    <w:noProof/>
                    <w:webHidden/>
                  </w:rPr>
                </w:r>
                <w:r w:rsidR="00147378">
                  <w:rPr>
                    <w:noProof/>
                    <w:webHidden/>
                  </w:rPr>
                  <w:fldChar w:fldCharType="separate"/>
                </w:r>
                <w:r w:rsidR="002B5E9B">
                  <w:rPr>
                    <w:noProof/>
                    <w:webHidden/>
                  </w:rPr>
                  <w:t>5</w:t>
                </w:r>
                <w:r w:rsidR="00147378">
                  <w:rPr>
                    <w:noProof/>
                    <w:webHidden/>
                  </w:rPr>
                  <w:fldChar w:fldCharType="end"/>
                </w:r>
              </w:hyperlink>
            </w:p>
            <w:p w14:paraId="68D5F1A3" w14:textId="7083046D" w:rsidR="00147378" w:rsidRDefault="00000000">
              <w:pPr>
                <w:pStyle w:val="TOC1"/>
                <w:tabs>
                  <w:tab w:val="left" w:pos="440"/>
                  <w:tab w:val="right" w:leader="dot" w:pos="9017"/>
                </w:tabs>
                <w:rPr>
                  <w:rFonts w:eastAsiaTheme="minorEastAsia"/>
                  <w:noProof/>
                  <w:lang w:val="en-US"/>
                </w:rPr>
              </w:pPr>
              <w:hyperlink w:anchor="_Toc163560133" w:history="1">
                <w:r w:rsidR="00147378" w:rsidRPr="00916E99">
                  <w:rPr>
                    <w:rStyle w:val="Hyperlink"/>
                    <w:rFonts w:cstheme="minorHAnsi"/>
                    <w:noProof/>
                  </w:rPr>
                  <w:t>3.</w:t>
                </w:r>
                <w:r w:rsidR="00147378">
                  <w:rPr>
                    <w:rFonts w:eastAsiaTheme="minorEastAsia"/>
                    <w:noProof/>
                    <w:lang w:val="en-US"/>
                  </w:rPr>
                  <w:tab/>
                </w:r>
                <w:r w:rsidR="00147378" w:rsidRPr="00916E99">
                  <w:rPr>
                    <w:rStyle w:val="Hyperlink"/>
                    <w:rFonts w:cstheme="minorHAnsi"/>
                    <w:noProof/>
                  </w:rPr>
                  <w:t>The university’s policy in the field of quality assurance</w:t>
                </w:r>
                <w:r w:rsidR="00147378">
                  <w:rPr>
                    <w:noProof/>
                    <w:webHidden/>
                  </w:rPr>
                  <w:tab/>
                </w:r>
                <w:r w:rsidR="00147378">
                  <w:rPr>
                    <w:noProof/>
                    <w:webHidden/>
                  </w:rPr>
                  <w:fldChar w:fldCharType="begin"/>
                </w:r>
                <w:r w:rsidR="00147378">
                  <w:rPr>
                    <w:noProof/>
                    <w:webHidden/>
                  </w:rPr>
                  <w:instrText xml:space="preserve"> PAGEREF _Toc163560133 \h </w:instrText>
                </w:r>
                <w:r w:rsidR="00147378">
                  <w:rPr>
                    <w:noProof/>
                    <w:webHidden/>
                  </w:rPr>
                </w:r>
                <w:r w:rsidR="00147378">
                  <w:rPr>
                    <w:noProof/>
                    <w:webHidden/>
                  </w:rPr>
                  <w:fldChar w:fldCharType="separate"/>
                </w:r>
                <w:r w:rsidR="002B5E9B">
                  <w:rPr>
                    <w:noProof/>
                    <w:webHidden/>
                  </w:rPr>
                  <w:t>6</w:t>
                </w:r>
                <w:r w:rsidR="00147378">
                  <w:rPr>
                    <w:noProof/>
                    <w:webHidden/>
                  </w:rPr>
                  <w:fldChar w:fldCharType="end"/>
                </w:r>
              </w:hyperlink>
            </w:p>
            <w:p w14:paraId="72A3E3DC" w14:textId="57F0E115" w:rsidR="00147378" w:rsidRDefault="00000000">
              <w:pPr>
                <w:pStyle w:val="TOC1"/>
                <w:tabs>
                  <w:tab w:val="left" w:pos="440"/>
                  <w:tab w:val="right" w:leader="dot" w:pos="9017"/>
                </w:tabs>
                <w:rPr>
                  <w:rFonts w:eastAsiaTheme="minorEastAsia"/>
                  <w:noProof/>
                  <w:lang w:val="en-US"/>
                </w:rPr>
              </w:pPr>
              <w:hyperlink w:anchor="_Toc163560134" w:history="1">
                <w:r w:rsidR="00147378" w:rsidRPr="00916E99">
                  <w:rPr>
                    <w:rStyle w:val="Hyperlink"/>
                    <w:rFonts w:cstheme="minorHAnsi"/>
                    <w:noProof/>
                  </w:rPr>
                  <w:t>4.</w:t>
                </w:r>
                <w:r w:rsidR="00147378">
                  <w:rPr>
                    <w:rFonts w:eastAsiaTheme="minorEastAsia"/>
                    <w:noProof/>
                    <w:lang w:val="en-US"/>
                  </w:rPr>
                  <w:tab/>
                </w:r>
                <w:r w:rsidR="00147378" w:rsidRPr="00916E99">
                  <w:rPr>
                    <w:rStyle w:val="Hyperlink"/>
                    <w:rFonts w:cstheme="minorHAnsi"/>
                    <w:noProof/>
                  </w:rPr>
                  <w:t>Faculties</w:t>
                </w:r>
                <w:r w:rsidR="00147378">
                  <w:rPr>
                    <w:noProof/>
                    <w:webHidden/>
                  </w:rPr>
                  <w:tab/>
                </w:r>
                <w:r w:rsidR="00147378">
                  <w:rPr>
                    <w:noProof/>
                    <w:webHidden/>
                  </w:rPr>
                  <w:fldChar w:fldCharType="begin"/>
                </w:r>
                <w:r w:rsidR="00147378">
                  <w:rPr>
                    <w:noProof/>
                    <w:webHidden/>
                  </w:rPr>
                  <w:instrText xml:space="preserve"> PAGEREF _Toc163560134 \h </w:instrText>
                </w:r>
                <w:r w:rsidR="00147378">
                  <w:rPr>
                    <w:noProof/>
                    <w:webHidden/>
                  </w:rPr>
                </w:r>
                <w:r w:rsidR="00147378">
                  <w:rPr>
                    <w:noProof/>
                    <w:webHidden/>
                  </w:rPr>
                  <w:fldChar w:fldCharType="separate"/>
                </w:r>
                <w:r w:rsidR="002B5E9B">
                  <w:rPr>
                    <w:noProof/>
                    <w:webHidden/>
                  </w:rPr>
                  <w:t>8</w:t>
                </w:r>
                <w:r w:rsidR="00147378">
                  <w:rPr>
                    <w:noProof/>
                    <w:webHidden/>
                  </w:rPr>
                  <w:fldChar w:fldCharType="end"/>
                </w:r>
              </w:hyperlink>
            </w:p>
            <w:p w14:paraId="14697379" w14:textId="151C6A32" w:rsidR="00147378" w:rsidRDefault="00000000">
              <w:pPr>
                <w:pStyle w:val="TOC2"/>
                <w:tabs>
                  <w:tab w:val="left" w:pos="880"/>
                  <w:tab w:val="right" w:leader="dot" w:pos="9017"/>
                </w:tabs>
                <w:rPr>
                  <w:rFonts w:eastAsiaTheme="minorEastAsia"/>
                  <w:noProof/>
                  <w:lang w:val="en-US"/>
                </w:rPr>
              </w:pPr>
              <w:hyperlink w:anchor="_Toc163560135" w:history="1">
                <w:r w:rsidR="00147378" w:rsidRPr="00916E99">
                  <w:rPr>
                    <w:rStyle w:val="Hyperlink"/>
                    <w:rFonts w:cstheme="minorHAnsi"/>
                    <w:noProof/>
                  </w:rPr>
                  <w:t>4.1.</w:t>
                </w:r>
                <w:r w:rsidR="00147378">
                  <w:rPr>
                    <w:rFonts w:eastAsiaTheme="minorEastAsia"/>
                    <w:noProof/>
                    <w:lang w:val="en-US"/>
                  </w:rPr>
                  <w:tab/>
                </w:r>
                <w:r w:rsidR="00147378" w:rsidRPr="00916E99">
                  <w:rPr>
                    <w:rStyle w:val="Hyperlink"/>
                    <w:rFonts w:cstheme="minorHAnsi"/>
                    <w:noProof/>
                  </w:rPr>
                  <w:t>Faculty of Engineering</w:t>
                </w:r>
                <w:r w:rsidR="00147378">
                  <w:rPr>
                    <w:noProof/>
                    <w:webHidden/>
                  </w:rPr>
                  <w:tab/>
                </w:r>
                <w:r w:rsidR="00147378">
                  <w:rPr>
                    <w:noProof/>
                    <w:webHidden/>
                  </w:rPr>
                  <w:fldChar w:fldCharType="begin"/>
                </w:r>
                <w:r w:rsidR="00147378">
                  <w:rPr>
                    <w:noProof/>
                    <w:webHidden/>
                  </w:rPr>
                  <w:instrText xml:space="preserve"> PAGEREF _Toc163560135 \h </w:instrText>
                </w:r>
                <w:r w:rsidR="00147378">
                  <w:rPr>
                    <w:noProof/>
                    <w:webHidden/>
                  </w:rPr>
                </w:r>
                <w:r w:rsidR="00147378">
                  <w:rPr>
                    <w:noProof/>
                    <w:webHidden/>
                  </w:rPr>
                  <w:fldChar w:fldCharType="separate"/>
                </w:r>
                <w:r w:rsidR="002B5E9B">
                  <w:rPr>
                    <w:noProof/>
                    <w:webHidden/>
                  </w:rPr>
                  <w:t>8</w:t>
                </w:r>
                <w:r w:rsidR="00147378">
                  <w:rPr>
                    <w:noProof/>
                    <w:webHidden/>
                  </w:rPr>
                  <w:fldChar w:fldCharType="end"/>
                </w:r>
              </w:hyperlink>
            </w:p>
            <w:p w14:paraId="2C7FA8DF" w14:textId="13ABB3C1" w:rsidR="00147378" w:rsidRDefault="00000000">
              <w:pPr>
                <w:pStyle w:val="TOC2"/>
                <w:tabs>
                  <w:tab w:val="left" w:pos="880"/>
                  <w:tab w:val="right" w:leader="dot" w:pos="9017"/>
                </w:tabs>
                <w:rPr>
                  <w:rFonts w:eastAsiaTheme="minorEastAsia"/>
                  <w:noProof/>
                  <w:lang w:val="en-US"/>
                </w:rPr>
              </w:pPr>
              <w:hyperlink w:anchor="_Toc163560136" w:history="1">
                <w:r w:rsidR="00147378" w:rsidRPr="00916E99">
                  <w:rPr>
                    <w:rStyle w:val="Hyperlink"/>
                    <w:rFonts w:cstheme="minorHAnsi"/>
                    <w:noProof/>
                  </w:rPr>
                  <w:t>4.2.</w:t>
                </w:r>
                <w:r w:rsidR="00147378">
                  <w:rPr>
                    <w:rFonts w:eastAsiaTheme="minorEastAsia"/>
                    <w:noProof/>
                    <w:lang w:val="en-US"/>
                  </w:rPr>
                  <w:tab/>
                </w:r>
                <w:r w:rsidR="00147378" w:rsidRPr="00916E99">
                  <w:rPr>
                    <w:rStyle w:val="Hyperlink"/>
                    <w:rFonts w:cstheme="minorHAnsi"/>
                    <w:noProof/>
                  </w:rPr>
                  <w:t>Faculty of Naval Architecture</w:t>
                </w:r>
                <w:r w:rsidR="00147378">
                  <w:rPr>
                    <w:noProof/>
                    <w:webHidden/>
                  </w:rPr>
                  <w:tab/>
                </w:r>
                <w:r w:rsidR="00147378">
                  <w:rPr>
                    <w:noProof/>
                    <w:webHidden/>
                  </w:rPr>
                  <w:fldChar w:fldCharType="begin"/>
                </w:r>
                <w:r w:rsidR="00147378">
                  <w:rPr>
                    <w:noProof/>
                    <w:webHidden/>
                  </w:rPr>
                  <w:instrText xml:space="preserve"> PAGEREF _Toc163560136 \h </w:instrText>
                </w:r>
                <w:r w:rsidR="00147378">
                  <w:rPr>
                    <w:noProof/>
                    <w:webHidden/>
                  </w:rPr>
                </w:r>
                <w:r w:rsidR="00147378">
                  <w:rPr>
                    <w:noProof/>
                    <w:webHidden/>
                  </w:rPr>
                  <w:fldChar w:fldCharType="separate"/>
                </w:r>
                <w:r w:rsidR="002B5E9B">
                  <w:rPr>
                    <w:noProof/>
                    <w:webHidden/>
                  </w:rPr>
                  <w:t>9</w:t>
                </w:r>
                <w:r w:rsidR="00147378">
                  <w:rPr>
                    <w:noProof/>
                    <w:webHidden/>
                  </w:rPr>
                  <w:fldChar w:fldCharType="end"/>
                </w:r>
              </w:hyperlink>
            </w:p>
            <w:p w14:paraId="387E4A87" w14:textId="6A14B20A" w:rsidR="00147378" w:rsidRDefault="00000000">
              <w:pPr>
                <w:pStyle w:val="TOC2"/>
                <w:tabs>
                  <w:tab w:val="left" w:pos="880"/>
                  <w:tab w:val="right" w:leader="dot" w:pos="9017"/>
                </w:tabs>
                <w:rPr>
                  <w:rFonts w:eastAsiaTheme="minorEastAsia"/>
                  <w:noProof/>
                  <w:lang w:val="en-US"/>
                </w:rPr>
              </w:pPr>
              <w:hyperlink w:anchor="_Toc163560137" w:history="1">
                <w:r w:rsidR="00147378" w:rsidRPr="00916E99">
                  <w:rPr>
                    <w:rStyle w:val="Hyperlink"/>
                    <w:rFonts w:cstheme="minorHAnsi"/>
                    <w:noProof/>
                  </w:rPr>
                  <w:t>4.3.</w:t>
                </w:r>
                <w:r w:rsidR="00147378">
                  <w:rPr>
                    <w:rFonts w:eastAsiaTheme="minorEastAsia"/>
                    <w:noProof/>
                    <w:lang w:val="en-US"/>
                  </w:rPr>
                  <w:tab/>
                </w:r>
                <w:r w:rsidR="00147378" w:rsidRPr="00916E99">
                  <w:rPr>
                    <w:rStyle w:val="Hyperlink"/>
                    <w:rFonts w:cstheme="minorHAnsi"/>
                    <w:noProof/>
                  </w:rPr>
                  <w:t>Faculty of Food Science and Engineering</w:t>
                </w:r>
                <w:r w:rsidR="00147378">
                  <w:rPr>
                    <w:noProof/>
                    <w:webHidden/>
                  </w:rPr>
                  <w:tab/>
                </w:r>
                <w:r w:rsidR="00147378">
                  <w:rPr>
                    <w:noProof/>
                    <w:webHidden/>
                  </w:rPr>
                  <w:fldChar w:fldCharType="begin"/>
                </w:r>
                <w:r w:rsidR="00147378">
                  <w:rPr>
                    <w:noProof/>
                    <w:webHidden/>
                  </w:rPr>
                  <w:instrText xml:space="preserve"> PAGEREF _Toc163560137 \h </w:instrText>
                </w:r>
                <w:r w:rsidR="00147378">
                  <w:rPr>
                    <w:noProof/>
                    <w:webHidden/>
                  </w:rPr>
                </w:r>
                <w:r w:rsidR="00147378">
                  <w:rPr>
                    <w:noProof/>
                    <w:webHidden/>
                  </w:rPr>
                  <w:fldChar w:fldCharType="separate"/>
                </w:r>
                <w:r w:rsidR="002B5E9B">
                  <w:rPr>
                    <w:noProof/>
                    <w:webHidden/>
                  </w:rPr>
                  <w:t>9</w:t>
                </w:r>
                <w:r w:rsidR="00147378">
                  <w:rPr>
                    <w:noProof/>
                    <w:webHidden/>
                  </w:rPr>
                  <w:fldChar w:fldCharType="end"/>
                </w:r>
              </w:hyperlink>
            </w:p>
            <w:p w14:paraId="5FFDFCE0" w14:textId="75B58B42" w:rsidR="00147378" w:rsidRDefault="00000000">
              <w:pPr>
                <w:pStyle w:val="TOC2"/>
                <w:tabs>
                  <w:tab w:val="left" w:pos="880"/>
                  <w:tab w:val="right" w:leader="dot" w:pos="9017"/>
                </w:tabs>
                <w:rPr>
                  <w:rFonts w:eastAsiaTheme="minorEastAsia"/>
                  <w:noProof/>
                  <w:lang w:val="en-US"/>
                </w:rPr>
              </w:pPr>
              <w:hyperlink w:anchor="_Toc163560138" w:history="1">
                <w:r w:rsidR="00147378" w:rsidRPr="00916E99">
                  <w:rPr>
                    <w:rStyle w:val="Hyperlink"/>
                    <w:rFonts w:cstheme="minorHAnsi"/>
                    <w:noProof/>
                  </w:rPr>
                  <w:t>4.4.</w:t>
                </w:r>
                <w:r w:rsidR="00147378">
                  <w:rPr>
                    <w:rFonts w:eastAsiaTheme="minorEastAsia"/>
                    <w:noProof/>
                    <w:lang w:val="en-US"/>
                  </w:rPr>
                  <w:tab/>
                </w:r>
                <w:r w:rsidR="00147378" w:rsidRPr="00916E99">
                  <w:rPr>
                    <w:rStyle w:val="Hyperlink"/>
                    <w:rFonts w:cstheme="minorHAnsi"/>
                    <w:noProof/>
                  </w:rPr>
                  <w:t>Faculty of Automation, Computer Science, Electrical Engineering and Electronics</w:t>
                </w:r>
                <w:r w:rsidR="00147378">
                  <w:rPr>
                    <w:noProof/>
                    <w:webHidden/>
                  </w:rPr>
                  <w:tab/>
                </w:r>
                <w:r w:rsidR="00147378">
                  <w:rPr>
                    <w:noProof/>
                    <w:webHidden/>
                  </w:rPr>
                  <w:fldChar w:fldCharType="begin"/>
                </w:r>
                <w:r w:rsidR="00147378">
                  <w:rPr>
                    <w:noProof/>
                    <w:webHidden/>
                  </w:rPr>
                  <w:instrText xml:space="preserve"> PAGEREF _Toc163560138 \h </w:instrText>
                </w:r>
                <w:r w:rsidR="00147378">
                  <w:rPr>
                    <w:noProof/>
                    <w:webHidden/>
                  </w:rPr>
                </w:r>
                <w:r w:rsidR="00147378">
                  <w:rPr>
                    <w:noProof/>
                    <w:webHidden/>
                  </w:rPr>
                  <w:fldChar w:fldCharType="separate"/>
                </w:r>
                <w:r w:rsidR="002B5E9B">
                  <w:rPr>
                    <w:noProof/>
                    <w:webHidden/>
                  </w:rPr>
                  <w:t>10</w:t>
                </w:r>
                <w:r w:rsidR="00147378">
                  <w:rPr>
                    <w:noProof/>
                    <w:webHidden/>
                  </w:rPr>
                  <w:fldChar w:fldCharType="end"/>
                </w:r>
              </w:hyperlink>
            </w:p>
            <w:p w14:paraId="2DDB036E" w14:textId="7CAB5864" w:rsidR="00147378" w:rsidRDefault="00000000">
              <w:pPr>
                <w:pStyle w:val="TOC2"/>
                <w:tabs>
                  <w:tab w:val="left" w:pos="880"/>
                  <w:tab w:val="right" w:leader="dot" w:pos="9017"/>
                </w:tabs>
                <w:rPr>
                  <w:rFonts w:eastAsiaTheme="minorEastAsia"/>
                  <w:noProof/>
                  <w:lang w:val="en-US"/>
                </w:rPr>
              </w:pPr>
              <w:hyperlink w:anchor="_Toc163560139" w:history="1">
                <w:r w:rsidR="00147378" w:rsidRPr="00916E99">
                  <w:rPr>
                    <w:rStyle w:val="Hyperlink"/>
                    <w:rFonts w:cstheme="minorHAnsi"/>
                    <w:noProof/>
                  </w:rPr>
                  <w:t>4.5.</w:t>
                </w:r>
                <w:r w:rsidR="00147378">
                  <w:rPr>
                    <w:rFonts w:eastAsiaTheme="minorEastAsia"/>
                    <w:noProof/>
                    <w:lang w:val="en-US"/>
                  </w:rPr>
                  <w:tab/>
                </w:r>
                <w:r w:rsidR="00147378" w:rsidRPr="00916E99">
                  <w:rPr>
                    <w:rStyle w:val="Hyperlink"/>
                    <w:rFonts w:cstheme="minorHAnsi"/>
                    <w:noProof/>
                  </w:rPr>
                  <w:t>Faculty of Physical Education and Sports</w:t>
                </w:r>
                <w:r w:rsidR="00147378">
                  <w:rPr>
                    <w:noProof/>
                    <w:webHidden/>
                  </w:rPr>
                  <w:tab/>
                </w:r>
                <w:r w:rsidR="00147378">
                  <w:rPr>
                    <w:noProof/>
                    <w:webHidden/>
                  </w:rPr>
                  <w:fldChar w:fldCharType="begin"/>
                </w:r>
                <w:r w:rsidR="00147378">
                  <w:rPr>
                    <w:noProof/>
                    <w:webHidden/>
                  </w:rPr>
                  <w:instrText xml:space="preserve"> PAGEREF _Toc163560139 \h </w:instrText>
                </w:r>
                <w:r w:rsidR="00147378">
                  <w:rPr>
                    <w:noProof/>
                    <w:webHidden/>
                  </w:rPr>
                </w:r>
                <w:r w:rsidR="00147378">
                  <w:rPr>
                    <w:noProof/>
                    <w:webHidden/>
                  </w:rPr>
                  <w:fldChar w:fldCharType="separate"/>
                </w:r>
                <w:r w:rsidR="002B5E9B">
                  <w:rPr>
                    <w:noProof/>
                    <w:webHidden/>
                  </w:rPr>
                  <w:t>11</w:t>
                </w:r>
                <w:r w:rsidR="00147378">
                  <w:rPr>
                    <w:noProof/>
                    <w:webHidden/>
                  </w:rPr>
                  <w:fldChar w:fldCharType="end"/>
                </w:r>
              </w:hyperlink>
            </w:p>
            <w:p w14:paraId="461F5592" w14:textId="253F8239" w:rsidR="00147378" w:rsidRDefault="00000000">
              <w:pPr>
                <w:pStyle w:val="TOC2"/>
                <w:tabs>
                  <w:tab w:val="left" w:pos="880"/>
                  <w:tab w:val="right" w:leader="dot" w:pos="9017"/>
                </w:tabs>
                <w:rPr>
                  <w:rFonts w:eastAsiaTheme="minorEastAsia"/>
                  <w:noProof/>
                  <w:lang w:val="en-US"/>
                </w:rPr>
              </w:pPr>
              <w:hyperlink w:anchor="_Toc163560140" w:history="1">
                <w:r w:rsidR="00147378" w:rsidRPr="00916E99">
                  <w:rPr>
                    <w:rStyle w:val="Hyperlink"/>
                    <w:rFonts w:cstheme="minorHAnsi"/>
                    <w:noProof/>
                  </w:rPr>
                  <w:t>4.6.</w:t>
                </w:r>
                <w:r w:rsidR="00147378">
                  <w:rPr>
                    <w:rFonts w:eastAsiaTheme="minorEastAsia"/>
                    <w:noProof/>
                    <w:lang w:val="en-US"/>
                  </w:rPr>
                  <w:tab/>
                </w:r>
                <w:r w:rsidR="00147378" w:rsidRPr="00916E99">
                  <w:rPr>
                    <w:rStyle w:val="Hyperlink"/>
                    <w:rFonts w:cstheme="minorHAnsi"/>
                    <w:noProof/>
                  </w:rPr>
                  <w:t>Faculty of Letters</w:t>
                </w:r>
                <w:r w:rsidR="00147378">
                  <w:rPr>
                    <w:noProof/>
                    <w:webHidden/>
                  </w:rPr>
                  <w:tab/>
                </w:r>
                <w:r w:rsidR="00147378">
                  <w:rPr>
                    <w:noProof/>
                    <w:webHidden/>
                  </w:rPr>
                  <w:fldChar w:fldCharType="begin"/>
                </w:r>
                <w:r w:rsidR="00147378">
                  <w:rPr>
                    <w:noProof/>
                    <w:webHidden/>
                  </w:rPr>
                  <w:instrText xml:space="preserve"> PAGEREF _Toc163560140 \h </w:instrText>
                </w:r>
                <w:r w:rsidR="00147378">
                  <w:rPr>
                    <w:noProof/>
                    <w:webHidden/>
                  </w:rPr>
                </w:r>
                <w:r w:rsidR="00147378">
                  <w:rPr>
                    <w:noProof/>
                    <w:webHidden/>
                  </w:rPr>
                  <w:fldChar w:fldCharType="separate"/>
                </w:r>
                <w:r w:rsidR="002B5E9B">
                  <w:rPr>
                    <w:noProof/>
                    <w:webHidden/>
                  </w:rPr>
                  <w:t>11</w:t>
                </w:r>
                <w:r w:rsidR="00147378">
                  <w:rPr>
                    <w:noProof/>
                    <w:webHidden/>
                  </w:rPr>
                  <w:fldChar w:fldCharType="end"/>
                </w:r>
              </w:hyperlink>
            </w:p>
            <w:p w14:paraId="3B22AE3C" w14:textId="3B9C74CE" w:rsidR="00147378" w:rsidRDefault="00000000">
              <w:pPr>
                <w:pStyle w:val="TOC2"/>
                <w:tabs>
                  <w:tab w:val="left" w:pos="880"/>
                  <w:tab w:val="right" w:leader="dot" w:pos="9017"/>
                </w:tabs>
                <w:rPr>
                  <w:rFonts w:eastAsiaTheme="minorEastAsia"/>
                  <w:noProof/>
                  <w:lang w:val="en-US"/>
                </w:rPr>
              </w:pPr>
              <w:hyperlink w:anchor="_Toc163560141" w:history="1">
                <w:r w:rsidR="00147378" w:rsidRPr="00916E99">
                  <w:rPr>
                    <w:rStyle w:val="Hyperlink"/>
                    <w:rFonts w:cstheme="minorHAnsi"/>
                    <w:noProof/>
                  </w:rPr>
                  <w:t>4.7.</w:t>
                </w:r>
                <w:r w:rsidR="00147378">
                  <w:rPr>
                    <w:rFonts w:eastAsiaTheme="minorEastAsia"/>
                    <w:noProof/>
                    <w:lang w:val="en-US"/>
                  </w:rPr>
                  <w:tab/>
                </w:r>
                <w:r w:rsidR="00147378" w:rsidRPr="00916E99">
                  <w:rPr>
                    <w:rStyle w:val="Hyperlink"/>
                    <w:rFonts w:cstheme="minorHAnsi"/>
                    <w:noProof/>
                  </w:rPr>
                  <w:t>Faculty of Sciences and Environment</w:t>
                </w:r>
                <w:r w:rsidR="00147378">
                  <w:rPr>
                    <w:noProof/>
                    <w:webHidden/>
                  </w:rPr>
                  <w:tab/>
                </w:r>
                <w:r w:rsidR="00147378">
                  <w:rPr>
                    <w:noProof/>
                    <w:webHidden/>
                  </w:rPr>
                  <w:fldChar w:fldCharType="begin"/>
                </w:r>
                <w:r w:rsidR="00147378">
                  <w:rPr>
                    <w:noProof/>
                    <w:webHidden/>
                  </w:rPr>
                  <w:instrText xml:space="preserve"> PAGEREF _Toc163560141 \h </w:instrText>
                </w:r>
                <w:r w:rsidR="00147378">
                  <w:rPr>
                    <w:noProof/>
                    <w:webHidden/>
                  </w:rPr>
                </w:r>
                <w:r w:rsidR="00147378">
                  <w:rPr>
                    <w:noProof/>
                    <w:webHidden/>
                  </w:rPr>
                  <w:fldChar w:fldCharType="separate"/>
                </w:r>
                <w:r w:rsidR="002B5E9B">
                  <w:rPr>
                    <w:noProof/>
                    <w:webHidden/>
                  </w:rPr>
                  <w:t>12</w:t>
                </w:r>
                <w:r w:rsidR="00147378">
                  <w:rPr>
                    <w:noProof/>
                    <w:webHidden/>
                  </w:rPr>
                  <w:fldChar w:fldCharType="end"/>
                </w:r>
              </w:hyperlink>
            </w:p>
            <w:p w14:paraId="3C8318BA" w14:textId="4FB1AE9A" w:rsidR="00147378" w:rsidRDefault="00000000">
              <w:pPr>
                <w:pStyle w:val="TOC2"/>
                <w:tabs>
                  <w:tab w:val="left" w:pos="880"/>
                  <w:tab w:val="right" w:leader="dot" w:pos="9017"/>
                </w:tabs>
                <w:rPr>
                  <w:rFonts w:eastAsiaTheme="minorEastAsia"/>
                  <w:noProof/>
                  <w:lang w:val="en-US"/>
                </w:rPr>
              </w:pPr>
              <w:hyperlink w:anchor="_Toc163560142" w:history="1">
                <w:r w:rsidR="00147378" w:rsidRPr="00916E99">
                  <w:rPr>
                    <w:rStyle w:val="Hyperlink"/>
                    <w:rFonts w:cstheme="minorHAnsi"/>
                    <w:noProof/>
                  </w:rPr>
                  <w:t>4.8.</w:t>
                </w:r>
                <w:r w:rsidR="00147378">
                  <w:rPr>
                    <w:rFonts w:eastAsiaTheme="minorEastAsia"/>
                    <w:noProof/>
                    <w:lang w:val="en-US"/>
                  </w:rPr>
                  <w:tab/>
                </w:r>
                <w:r w:rsidR="00147378" w:rsidRPr="00916E99">
                  <w:rPr>
                    <w:rStyle w:val="Hyperlink"/>
                    <w:rFonts w:cstheme="minorHAnsi"/>
                    <w:noProof/>
                  </w:rPr>
                  <w:t>Faculty of History, Philosophy and Theology</w:t>
                </w:r>
                <w:r w:rsidR="00147378">
                  <w:rPr>
                    <w:noProof/>
                    <w:webHidden/>
                  </w:rPr>
                  <w:tab/>
                </w:r>
                <w:r w:rsidR="00147378">
                  <w:rPr>
                    <w:noProof/>
                    <w:webHidden/>
                  </w:rPr>
                  <w:fldChar w:fldCharType="begin"/>
                </w:r>
                <w:r w:rsidR="00147378">
                  <w:rPr>
                    <w:noProof/>
                    <w:webHidden/>
                  </w:rPr>
                  <w:instrText xml:space="preserve"> PAGEREF _Toc163560142 \h </w:instrText>
                </w:r>
                <w:r w:rsidR="00147378">
                  <w:rPr>
                    <w:noProof/>
                    <w:webHidden/>
                  </w:rPr>
                </w:r>
                <w:r w:rsidR="00147378">
                  <w:rPr>
                    <w:noProof/>
                    <w:webHidden/>
                  </w:rPr>
                  <w:fldChar w:fldCharType="separate"/>
                </w:r>
                <w:r w:rsidR="002B5E9B">
                  <w:rPr>
                    <w:noProof/>
                    <w:webHidden/>
                  </w:rPr>
                  <w:t>13</w:t>
                </w:r>
                <w:r w:rsidR="00147378">
                  <w:rPr>
                    <w:noProof/>
                    <w:webHidden/>
                  </w:rPr>
                  <w:fldChar w:fldCharType="end"/>
                </w:r>
              </w:hyperlink>
            </w:p>
            <w:p w14:paraId="0C5864C0" w14:textId="5E242A47" w:rsidR="00147378" w:rsidRDefault="00000000">
              <w:pPr>
                <w:pStyle w:val="TOC2"/>
                <w:tabs>
                  <w:tab w:val="left" w:pos="880"/>
                  <w:tab w:val="right" w:leader="dot" w:pos="9017"/>
                </w:tabs>
                <w:rPr>
                  <w:rFonts w:eastAsiaTheme="minorEastAsia"/>
                  <w:noProof/>
                  <w:lang w:val="en-US"/>
                </w:rPr>
              </w:pPr>
              <w:hyperlink w:anchor="_Toc163560143" w:history="1">
                <w:r w:rsidR="00147378" w:rsidRPr="00916E99">
                  <w:rPr>
                    <w:rStyle w:val="Hyperlink"/>
                    <w:rFonts w:cstheme="minorHAnsi"/>
                    <w:noProof/>
                  </w:rPr>
                  <w:t>4.9.</w:t>
                </w:r>
                <w:r w:rsidR="00147378">
                  <w:rPr>
                    <w:rFonts w:eastAsiaTheme="minorEastAsia"/>
                    <w:noProof/>
                    <w:lang w:val="en-US"/>
                  </w:rPr>
                  <w:tab/>
                </w:r>
                <w:r w:rsidR="00147378" w:rsidRPr="00916E99">
                  <w:rPr>
                    <w:rStyle w:val="Hyperlink"/>
                    <w:rFonts w:cstheme="minorHAnsi"/>
                    <w:noProof/>
                  </w:rPr>
                  <w:t>Faculty of Engineering and Agronomy in Braila</w:t>
                </w:r>
                <w:r w:rsidR="00147378">
                  <w:rPr>
                    <w:noProof/>
                    <w:webHidden/>
                  </w:rPr>
                  <w:tab/>
                </w:r>
                <w:r w:rsidR="00147378">
                  <w:rPr>
                    <w:noProof/>
                    <w:webHidden/>
                  </w:rPr>
                  <w:fldChar w:fldCharType="begin"/>
                </w:r>
                <w:r w:rsidR="00147378">
                  <w:rPr>
                    <w:noProof/>
                    <w:webHidden/>
                  </w:rPr>
                  <w:instrText xml:space="preserve"> PAGEREF _Toc163560143 \h </w:instrText>
                </w:r>
                <w:r w:rsidR="00147378">
                  <w:rPr>
                    <w:noProof/>
                    <w:webHidden/>
                  </w:rPr>
                </w:r>
                <w:r w:rsidR="00147378">
                  <w:rPr>
                    <w:noProof/>
                    <w:webHidden/>
                  </w:rPr>
                  <w:fldChar w:fldCharType="separate"/>
                </w:r>
                <w:r w:rsidR="002B5E9B">
                  <w:rPr>
                    <w:noProof/>
                    <w:webHidden/>
                  </w:rPr>
                  <w:t>13</w:t>
                </w:r>
                <w:r w:rsidR="00147378">
                  <w:rPr>
                    <w:noProof/>
                    <w:webHidden/>
                  </w:rPr>
                  <w:fldChar w:fldCharType="end"/>
                </w:r>
              </w:hyperlink>
            </w:p>
            <w:p w14:paraId="361DD0AC" w14:textId="63717236" w:rsidR="00147378" w:rsidRDefault="00000000">
              <w:pPr>
                <w:pStyle w:val="TOC2"/>
                <w:tabs>
                  <w:tab w:val="left" w:pos="1100"/>
                  <w:tab w:val="right" w:leader="dot" w:pos="9017"/>
                </w:tabs>
                <w:rPr>
                  <w:rFonts w:eastAsiaTheme="minorEastAsia"/>
                  <w:noProof/>
                  <w:lang w:val="en-US"/>
                </w:rPr>
              </w:pPr>
              <w:hyperlink w:anchor="_Toc163560144" w:history="1">
                <w:r w:rsidR="00147378" w:rsidRPr="00916E99">
                  <w:rPr>
                    <w:rStyle w:val="Hyperlink"/>
                    <w:rFonts w:cstheme="minorHAnsi"/>
                    <w:noProof/>
                  </w:rPr>
                  <w:t>4.10.</w:t>
                </w:r>
                <w:r w:rsidR="00147378">
                  <w:rPr>
                    <w:rFonts w:eastAsiaTheme="minorEastAsia"/>
                    <w:noProof/>
                    <w:lang w:val="en-US"/>
                  </w:rPr>
                  <w:tab/>
                </w:r>
                <w:r w:rsidR="00147378" w:rsidRPr="00916E99">
                  <w:rPr>
                    <w:rStyle w:val="Hyperlink"/>
                    <w:rFonts w:cstheme="minorHAnsi"/>
                    <w:noProof/>
                  </w:rPr>
                  <w:t>Faculty of Economics and Business Administration</w:t>
                </w:r>
                <w:r w:rsidR="00147378">
                  <w:rPr>
                    <w:noProof/>
                    <w:webHidden/>
                  </w:rPr>
                  <w:tab/>
                </w:r>
                <w:r w:rsidR="00147378">
                  <w:rPr>
                    <w:noProof/>
                    <w:webHidden/>
                  </w:rPr>
                  <w:fldChar w:fldCharType="begin"/>
                </w:r>
                <w:r w:rsidR="00147378">
                  <w:rPr>
                    <w:noProof/>
                    <w:webHidden/>
                  </w:rPr>
                  <w:instrText xml:space="preserve"> PAGEREF _Toc163560144 \h </w:instrText>
                </w:r>
                <w:r w:rsidR="00147378">
                  <w:rPr>
                    <w:noProof/>
                    <w:webHidden/>
                  </w:rPr>
                </w:r>
                <w:r w:rsidR="00147378">
                  <w:rPr>
                    <w:noProof/>
                    <w:webHidden/>
                  </w:rPr>
                  <w:fldChar w:fldCharType="separate"/>
                </w:r>
                <w:r w:rsidR="002B5E9B">
                  <w:rPr>
                    <w:noProof/>
                    <w:webHidden/>
                  </w:rPr>
                  <w:t>14</w:t>
                </w:r>
                <w:r w:rsidR="00147378">
                  <w:rPr>
                    <w:noProof/>
                    <w:webHidden/>
                  </w:rPr>
                  <w:fldChar w:fldCharType="end"/>
                </w:r>
              </w:hyperlink>
            </w:p>
            <w:p w14:paraId="30DB35CB" w14:textId="7232185C" w:rsidR="00147378" w:rsidRDefault="00000000">
              <w:pPr>
                <w:pStyle w:val="TOC2"/>
                <w:tabs>
                  <w:tab w:val="left" w:pos="1100"/>
                  <w:tab w:val="right" w:leader="dot" w:pos="9017"/>
                </w:tabs>
                <w:rPr>
                  <w:rFonts w:eastAsiaTheme="minorEastAsia"/>
                  <w:noProof/>
                  <w:lang w:val="en-US"/>
                </w:rPr>
              </w:pPr>
              <w:hyperlink w:anchor="_Toc163560145" w:history="1">
                <w:r w:rsidR="00147378" w:rsidRPr="00916E99">
                  <w:rPr>
                    <w:rStyle w:val="Hyperlink"/>
                    <w:rFonts w:cstheme="minorHAnsi"/>
                    <w:noProof/>
                  </w:rPr>
                  <w:t>4.11.</w:t>
                </w:r>
                <w:r w:rsidR="00147378">
                  <w:rPr>
                    <w:rFonts w:eastAsiaTheme="minorEastAsia"/>
                    <w:noProof/>
                    <w:lang w:val="en-US"/>
                  </w:rPr>
                  <w:tab/>
                </w:r>
                <w:r w:rsidR="00147378" w:rsidRPr="00916E99">
                  <w:rPr>
                    <w:rStyle w:val="Hyperlink"/>
                    <w:rFonts w:cstheme="minorHAnsi"/>
                    <w:noProof/>
                  </w:rPr>
                  <w:t>Faculty of Law and Administrative Sciences</w:t>
                </w:r>
                <w:r w:rsidR="00147378">
                  <w:rPr>
                    <w:noProof/>
                    <w:webHidden/>
                  </w:rPr>
                  <w:tab/>
                </w:r>
                <w:r w:rsidR="00147378">
                  <w:rPr>
                    <w:noProof/>
                    <w:webHidden/>
                  </w:rPr>
                  <w:fldChar w:fldCharType="begin"/>
                </w:r>
                <w:r w:rsidR="00147378">
                  <w:rPr>
                    <w:noProof/>
                    <w:webHidden/>
                  </w:rPr>
                  <w:instrText xml:space="preserve"> PAGEREF _Toc163560145 \h </w:instrText>
                </w:r>
                <w:r w:rsidR="00147378">
                  <w:rPr>
                    <w:noProof/>
                    <w:webHidden/>
                  </w:rPr>
                </w:r>
                <w:r w:rsidR="00147378">
                  <w:rPr>
                    <w:noProof/>
                    <w:webHidden/>
                  </w:rPr>
                  <w:fldChar w:fldCharType="separate"/>
                </w:r>
                <w:r w:rsidR="002B5E9B">
                  <w:rPr>
                    <w:noProof/>
                    <w:webHidden/>
                  </w:rPr>
                  <w:t>15</w:t>
                </w:r>
                <w:r w:rsidR="00147378">
                  <w:rPr>
                    <w:noProof/>
                    <w:webHidden/>
                  </w:rPr>
                  <w:fldChar w:fldCharType="end"/>
                </w:r>
              </w:hyperlink>
            </w:p>
            <w:p w14:paraId="64AB8862" w14:textId="7AE52751" w:rsidR="00147378" w:rsidRDefault="00000000">
              <w:pPr>
                <w:pStyle w:val="TOC2"/>
                <w:tabs>
                  <w:tab w:val="left" w:pos="1100"/>
                  <w:tab w:val="right" w:leader="dot" w:pos="9017"/>
                </w:tabs>
                <w:rPr>
                  <w:rFonts w:eastAsiaTheme="minorEastAsia"/>
                  <w:noProof/>
                  <w:lang w:val="en-US"/>
                </w:rPr>
              </w:pPr>
              <w:hyperlink w:anchor="_Toc163560146" w:history="1">
                <w:r w:rsidR="00147378" w:rsidRPr="00916E99">
                  <w:rPr>
                    <w:rStyle w:val="Hyperlink"/>
                    <w:rFonts w:cstheme="minorHAnsi"/>
                    <w:noProof/>
                  </w:rPr>
                  <w:t>4.12.</w:t>
                </w:r>
                <w:r w:rsidR="00147378">
                  <w:rPr>
                    <w:rFonts w:eastAsiaTheme="minorEastAsia"/>
                    <w:noProof/>
                    <w:lang w:val="en-US"/>
                  </w:rPr>
                  <w:tab/>
                </w:r>
                <w:r w:rsidR="00147378" w:rsidRPr="00916E99">
                  <w:rPr>
                    <w:rStyle w:val="Hyperlink"/>
                    <w:rFonts w:cstheme="minorHAnsi"/>
                    <w:noProof/>
                  </w:rPr>
                  <w:t>Faculty of Medicine and Pharmacy</w:t>
                </w:r>
                <w:r w:rsidR="00147378">
                  <w:rPr>
                    <w:noProof/>
                    <w:webHidden/>
                  </w:rPr>
                  <w:tab/>
                </w:r>
                <w:r w:rsidR="00147378">
                  <w:rPr>
                    <w:noProof/>
                    <w:webHidden/>
                  </w:rPr>
                  <w:fldChar w:fldCharType="begin"/>
                </w:r>
                <w:r w:rsidR="00147378">
                  <w:rPr>
                    <w:noProof/>
                    <w:webHidden/>
                  </w:rPr>
                  <w:instrText xml:space="preserve"> PAGEREF _Toc163560146 \h </w:instrText>
                </w:r>
                <w:r w:rsidR="00147378">
                  <w:rPr>
                    <w:noProof/>
                    <w:webHidden/>
                  </w:rPr>
                </w:r>
                <w:r w:rsidR="00147378">
                  <w:rPr>
                    <w:noProof/>
                    <w:webHidden/>
                  </w:rPr>
                  <w:fldChar w:fldCharType="separate"/>
                </w:r>
                <w:r w:rsidR="002B5E9B">
                  <w:rPr>
                    <w:noProof/>
                    <w:webHidden/>
                  </w:rPr>
                  <w:t>15</w:t>
                </w:r>
                <w:r w:rsidR="00147378">
                  <w:rPr>
                    <w:noProof/>
                    <w:webHidden/>
                  </w:rPr>
                  <w:fldChar w:fldCharType="end"/>
                </w:r>
              </w:hyperlink>
            </w:p>
            <w:p w14:paraId="239BF710" w14:textId="727FF032" w:rsidR="00147378" w:rsidRDefault="00000000">
              <w:pPr>
                <w:pStyle w:val="TOC2"/>
                <w:tabs>
                  <w:tab w:val="left" w:pos="1100"/>
                  <w:tab w:val="right" w:leader="dot" w:pos="9017"/>
                </w:tabs>
                <w:rPr>
                  <w:rFonts w:eastAsiaTheme="minorEastAsia"/>
                  <w:noProof/>
                  <w:lang w:val="en-US"/>
                </w:rPr>
              </w:pPr>
              <w:hyperlink w:anchor="_Toc163560147" w:history="1">
                <w:r w:rsidR="00147378" w:rsidRPr="00916E99">
                  <w:rPr>
                    <w:rStyle w:val="Hyperlink"/>
                    <w:rFonts w:cstheme="minorHAnsi"/>
                    <w:noProof/>
                  </w:rPr>
                  <w:t>4.13.</w:t>
                </w:r>
                <w:r w:rsidR="00147378">
                  <w:rPr>
                    <w:rFonts w:eastAsiaTheme="minorEastAsia"/>
                    <w:noProof/>
                    <w:lang w:val="en-US"/>
                  </w:rPr>
                  <w:tab/>
                </w:r>
                <w:r w:rsidR="00147378" w:rsidRPr="00916E99">
                  <w:rPr>
                    <w:rStyle w:val="Hyperlink"/>
                    <w:rFonts w:cstheme="minorHAnsi"/>
                    <w:noProof/>
                  </w:rPr>
                  <w:t>Faculty of Arts</w:t>
                </w:r>
                <w:r w:rsidR="00147378">
                  <w:rPr>
                    <w:noProof/>
                    <w:webHidden/>
                  </w:rPr>
                  <w:tab/>
                </w:r>
                <w:r w:rsidR="00147378">
                  <w:rPr>
                    <w:noProof/>
                    <w:webHidden/>
                  </w:rPr>
                  <w:fldChar w:fldCharType="begin"/>
                </w:r>
                <w:r w:rsidR="00147378">
                  <w:rPr>
                    <w:noProof/>
                    <w:webHidden/>
                  </w:rPr>
                  <w:instrText xml:space="preserve"> PAGEREF _Toc163560147 \h </w:instrText>
                </w:r>
                <w:r w:rsidR="00147378">
                  <w:rPr>
                    <w:noProof/>
                    <w:webHidden/>
                  </w:rPr>
                </w:r>
                <w:r w:rsidR="00147378">
                  <w:rPr>
                    <w:noProof/>
                    <w:webHidden/>
                  </w:rPr>
                  <w:fldChar w:fldCharType="separate"/>
                </w:r>
                <w:r w:rsidR="002B5E9B">
                  <w:rPr>
                    <w:noProof/>
                    <w:webHidden/>
                  </w:rPr>
                  <w:t>15</w:t>
                </w:r>
                <w:r w:rsidR="00147378">
                  <w:rPr>
                    <w:noProof/>
                    <w:webHidden/>
                  </w:rPr>
                  <w:fldChar w:fldCharType="end"/>
                </w:r>
              </w:hyperlink>
            </w:p>
            <w:p w14:paraId="3161E406" w14:textId="6657444E" w:rsidR="00147378" w:rsidRDefault="00000000">
              <w:pPr>
                <w:pStyle w:val="TOC2"/>
                <w:tabs>
                  <w:tab w:val="left" w:pos="1100"/>
                  <w:tab w:val="right" w:leader="dot" w:pos="9017"/>
                </w:tabs>
                <w:rPr>
                  <w:rFonts w:eastAsiaTheme="minorEastAsia"/>
                  <w:noProof/>
                  <w:lang w:val="en-US"/>
                </w:rPr>
              </w:pPr>
              <w:hyperlink w:anchor="_Toc163560148" w:history="1">
                <w:r w:rsidR="00147378" w:rsidRPr="00916E99">
                  <w:rPr>
                    <w:rStyle w:val="Hyperlink"/>
                    <w:rFonts w:cstheme="minorHAnsi"/>
                    <w:noProof/>
                  </w:rPr>
                  <w:t>4.14.</w:t>
                </w:r>
                <w:r w:rsidR="00147378">
                  <w:rPr>
                    <w:rFonts w:eastAsiaTheme="minorEastAsia"/>
                    <w:noProof/>
                    <w:lang w:val="en-US"/>
                  </w:rPr>
                  <w:tab/>
                </w:r>
                <w:r w:rsidR="00147378" w:rsidRPr="00916E99">
                  <w:rPr>
                    <w:rStyle w:val="Hyperlink"/>
                    <w:rFonts w:cstheme="minorHAnsi"/>
                    <w:noProof/>
                  </w:rPr>
                  <w:t>Cross-Border Faculty</w:t>
                </w:r>
                <w:r w:rsidR="00147378">
                  <w:rPr>
                    <w:noProof/>
                    <w:webHidden/>
                  </w:rPr>
                  <w:tab/>
                </w:r>
                <w:r w:rsidR="00147378">
                  <w:rPr>
                    <w:noProof/>
                    <w:webHidden/>
                  </w:rPr>
                  <w:fldChar w:fldCharType="begin"/>
                </w:r>
                <w:r w:rsidR="00147378">
                  <w:rPr>
                    <w:noProof/>
                    <w:webHidden/>
                  </w:rPr>
                  <w:instrText xml:space="preserve"> PAGEREF _Toc163560148 \h </w:instrText>
                </w:r>
                <w:r w:rsidR="00147378">
                  <w:rPr>
                    <w:noProof/>
                    <w:webHidden/>
                  </w:rPr>
                </w:r>
                <w:r w:rsidR="00147378">
                  <w:rPr>
                    <w:noProof/>
                    <w:webHidden/>
                  </w:rPr>
                  <w:fldChar w:fldCharType="separate"/>
                </w:r>
                <w:r w:rsidR="002B5E9B">
                  <w:rPr>
                    <w:noProof/>
                    <w:webHidden/>
                  </w:rPr>
                  <w:t>16</w:t>
                </w:r>
                <w:r w:rsidR="00147378">
                  <w:rPr>
                    <w:noProof/>
                    <w:webHidden/>
                  </w:rPr>
                  <w:fldChar w:fldCharType="end"/>
                </w:r>
              </w:hyperlink>
            </w:p>
            <w:p w14:paraId="13759166" w14:textId="1EBB8D49" w:rsidR="00147378" w:rsidRDefault="00000000">
              <w:pPr>
                <w:pStyle w:val="TOC1"/>
                <w:tabs>
                  <w:tab w:val="left" w:pos="440"/>
                  <w:tab w:val="right" w:leader="dot" w:pos="9017"/>
                </w:tabs>
                <w:rPr>
                  <w:rFonts w:eastAsiaTheme="minorEastAsia"/>
                  <w:noProof/>
                  <w:lang w:val="en-US"/>
                </w:rPr>
              </w:pPr>
              <w:hyperlink w:anchor="_Toc163560149" w:history="1">
                <w:r w:rsidR="00147378" w:rsidRPr="00916E99">
                  <w:rPr>
                    <w:rStyle w:val="Hyperlink"/>
                    <w:rFonts w:cstheme="minorHAnsi"/>
                    <w:noProof/>
                  </w:rPr>
                  <w:t>5.</w:t>
                </w:r>
                <w:r w:rsidR="00147378">
                  <w:rPr>
                    <w:rFonts w:eastAsiaTheme="minorEastAsia"/>
                    <w:noProof/>
                    <w:lang w:val="en-US"/>
                  </w:rPr>
                  <w:tab/>
                </w:r>
                <w:r w:rsidR="00147378" w:rsidRPr="00916E99">
                  <w:rPr>
                    <w:rStyle w:val="Hyperlink"/>
                    <w:rFonts w:cstheme="minorHAnsi"/>
                    <w:noProof/>
                  </w:rPr>
                  <w:t>The university’s evolution in the last five years</w:t>
                </w:r>
                <w:r w:rsidR="00147378">
                  <w:rPr>
                    <w:noProof/>
                    <w:webHidden/>
                  </w:rPr>
                  <w:tab/>
                </w:r>
                <w:r w:rsidR="00147378">
                  <w:rPr>
                    <w:noProof/>
                    <w:webHidden/>
                  </w:rPr>
                  <w:fldChar w:fldCharType="begin"/>
                </w:r>
                <w:r w:rsidR="00147378">
                  <w:rPr>
                    <w:noProof/>
                    <w:webHidden/>
                  </w:rPr>
                  <w:instrText xml:space="preserve"> PAGEREF _Toc163560149 \h </w:instrText>
                </w:r>
                <w:r w:rsidR="00147378">
                  <w:rPr>
                    <w:noProof/>
                    <w:webHidden/>
                  </w:rPr>
                </w:r>
                <w:r w:rsidR="00147378">
                  <w:rPr>
                    <w:noProof/>
                    <w:webHidden/>
                  </w:rPr>
                  <w:fldChar w:fldCharType="separate"/>
                </w:r>
                <w:r w:rsidR="002B5E9B">
                  <w:rPr>
                    <w:noProof/>
                    <w:webHidden/>
                  </w:rPr>
                  <w:t>18</w:t>
                </w:r>
                <w:r w:rsidR="00147378">
                  <w:rPr>
                    <w:noProof/>
                    <w:webHidden/>
                  </w:rPr>
                  <w:fldChar w:fldCharType="end"/>
                </w:r>
              </w:hyperlink>
            </w:p>
            <w:p w14:paraId="2057BA04" w14:textId="41334A5A" w:rsidR="00147378" w:rsidRDefault="00000000">
              <w:pPr>
                <w:pStyle w:val="TOC2"/>
                <w:tabs>
                  <w:tab w:val="left" w:pos="880"/>
                  <w:tab w:val="right" w:leader="dot" w:pos="9017"/>
                </w:tabs>
                <w:rPr>
                  <w:rFonts w:eastAsiaTheme="minorEastAsia"/>
                  <w:noProof/>
                  <w:lang w:val="en-US"/>
                </w:rPr>
              </w:pPr>
              <w:hyperlink w:anchor="_Toc163560150" w:history="1">
                <w:r w:rsidR="00147378" w:rsidRPr="00916E99">
                  <w:rPr>
                    <w:rStyle w:val="Hyperlink"/>
                    <w:rFonts w:cstheme="minorHAnsi"/>
                    <w:noProof/>
                  </w:rPr>
                  <w:t>5.1</w:t>
                </w:r>
                <w:r w:rsidR="00147378">
                  <w:rPr>
                    <w:rFonts w:eastAsiaTheme="minorEastAsia"/>
                    <w:noProof/>
                    <w:lang w:val="en-US"/>
                  </w:rPr>
                  <w:tab/>
                </w:r>
                <w:r w:rsidR="00147378" w:rsidRPr="00916E99">
                  <w:rPr>
                    <w:rStyle w:val="Hyperlink"/>
                    <w:rFonts w:cstheme="minorHAnsi"/>
                    <w:noProof/>
                  </w:rPr>
                  <w:t>Didactic activity</w:t>
                </w:r>
                <w:r w:rsidR="00147378">
                  <w:rPr>
                    <w:noProof/>
                    <w:webHidden/>
                  </w:rPr>
                  <w:tab/>
                </w:r>
                <w:r w:rsidR="00147378">
                  <w:rPr>
                    <w:noProof/>
                    <w:webHidden/>
                  </w:rPr>
                  <w:fldChar w:fldCharType="begin"/>
                </w:r>
                <w:r w:rsidR="00147378">
                  <w:rPr>
                    <w:noProof/>
                    <w:webHidden/>
                  </w:rPr>
                  <w:instrText xml:space="preserve"> PAGEREF _Toc163560150 \h </w:instrText>
                </w:r>
                <w:r w:rsidR="00147378">
                  <w:rPr>
                    <w:noProof/>
                    <w:webHidden/>
                  </w:rPr>
                </w:r>
                <w:r w:rsidR="00147378">
                  <w:rPr>
                    <w:noProof/>
                    <w:webHidden/>
                  </w:rPr>
                  <w:fldChar w:fldCharType="separate"/>
                </w:r>
                <w:r w:rsidR="002B5E9B">
                  <w:rPr>
                    <w:noProof/>
                    <w:webHidden/>
                  </w:rPr>
                  <w:t>18</w:t>
                </w:r>
                <w:r w:rsidR="00147378">
                  <w:rPr>
                    <w:noProof/>
                    <w:webHidden/>
                  </w:rPr>
                  <w:fldChar w:fldCharType="end"/>
                </w:r>
              </w:hyperlink>
            </w:p>
            <w:p w14:paraId="6087FBA0" w14:textId="1FBCE432" w:rsidR="00147378" w:rsidRDefault="00000000">
              <w:pPr>
                <w:pStyle w:val="TOC3"/>
                <w:tabs>
                  <w:tab w:val="left" w:pos="1320"/>
                  <w:tab w:val="right" w:leader="dot" w:pos="9017"/>
                </w:tabs>
                <w:rPr>
                  <w:rFonts w:eastAsiaTheme="minorEastAsia"/>
                  <w:noProof/>
                  <w:lang w:val="en-US"/>
                </w:rPr>
              </w:pPr>
              <w:hyperlink w:anchor="_Toc163560151" w:history="1">
                <w:r w:rsidR="00147378" w:rsidRPr="00916E99">
                  <w:rPr>
                    <w:rStyle w:val="Hyperlink"/>
                    <w:rFonts w:cstheme="minorHAnsi"/>
                    <w:noProof/>
                  </w:rPr>
                  <w:t>5.1.1</w:t>
                </w:r>
                <w:r w:rsidR="00147378">
                  <w:rPr>
                    <w:rFonts w:eastAsiaTheme="minorEastAsia"/>
                    <w:noProof/>
                    <w:lang w:val="en-US"/>
                  </w:rPr>
                  <w:tab/>
                </w:r>
                <w:r w:rsidR="00147378" w:rsidRPr="00916E99">
                  <w:rPr>
                    <w:rStyle w:val="Hyperlink"/>
                    <w:rFonts w:cstheme="minorHAnsi"/>
                    <w:noProof/>
                  </w:rPr>
                  <w:t>University study programmes</w:t>
                </w:r>
                <w:r w:rsidR="00147378">
                  <w:rPr>
                    <w:noProof/>
                    <w:webHidden/>
                  </w:rPr>
                  <w:tab/>
                </w:r>
                <w:r w:rsidR="00147378">
                  <w:rPr>
                    <w:noProof/>
                    <w:webHidden/>
                  </w:rPr>
                  <w:fldChar w:fldCharType="begin"/>
                </w:r>
                <w:r w:rsidR="00147378">
                  <w:rPr>
                    <w:noProof/>
                    <w:webHidden/>
                  </w:rPr>
                  <w:instrText xml:space="preserve"> PAGEREF _Toc163560151 \h </w:instrText>
                </w:r>
                <w:r w:rsidR="00147378">
                  <w:rPr>
                    <w:noProof/>
                    <w:webHidden/>
                  </w:rPr>
                </w:r>
                <w:r w:rsidR="00147378">
                  <w:rPr>
                    <w:noProof/>
                    <w:webHidden/>
                  </w:rPr>
                  <w:fldChar w:fldCharType="separate"/>
                </w:r>
                <w:r w:rsidR="002B5E9B">
                  <w:rPr>
                    <w:noProof/>
                    <w:webHidden/>
                  </w:rPr>
                  <w:t>18</w:t>
                </w:r>
                <w:r w:rsidR="00147378">
                  <w:rPr>
                    <w:noProof/>
                    <w:webHidden/>
                  </w:rPr>
                  <w:fldChar w:fldCharType="end"/>
                </w:r>
              </w:hyperlink>
            </w:p>
            <w:p w14:paraId="5BCD1099" w14:textId="6FA2F0DF" w:rsidR="00147378" w:rsidRDefault="00000000">
              <w:pPr>
                <w:pStyle w:val="TOC3"/>
                <w:tabs>
                  <w:tab w:val="left" w:pos="1320"/>
                  <w:tab w:val="right" w:leader="dot" w:pos="9017"/>
                </w:tabs>
                <w:rPr>
                  <w:rFonts w:eastAsiaTheme="minorEastAsia"/>
                  <w:noProof/>
                  <w:lang w:val="en-US"/>
                </w:rPr>
              </w:pPr>
              <w:hyperlink w:anchor="_Toc163560152" w:history="1">
                <w:r w:rsidR="00147378" w:rsidRPr="00916E99">
                  <w:rPr>
                    <w:rStyle w:val="Hyperlink"/>
                    <w:rFonts w:cstheme="minorHAnsi"/>
                    <w:noProof/>
                  </w:rPr>
                  <w:t>5.1.2</w:t>
                </w:r>
                <w:r w:rsidR="00147378">
                  <w:rPr>
                    <w:rFonts w:eastAsiaTheme="minorEastAsia"/>
                    <w:noProof/>
                    <w:lang w:val="en-US"/>
                  </w:rPr>
                  <w:tab/>
                </w:r>
                <w:r w:rsidR="00147378" w:rsidRPr="00916E99">
                  <w:rPr>
                    <w:rStyle w:val="Hyperlink"/>
                    <w:rFonts w:cstheme="minorHAnsi"/>
                    <w:noProof/>
                  </w:rPr>
                  <w:t>Admission</w:t>
                </w:r>
                <w:r w:rsidR="00147378">
                  <w:rPr>
                    <w:noProof/>
                    <w:webHidden/>
                  </w:rPr>
                  <w:tab/>
                </w:r>
                <w:r w:rsidR="00147378">
                  <w:rPr>
                    <w:noProof/>
                    <w:webHidden/>
                  </w:rPr>
                  <w:fldChar w:fldCharType="begin"/>
                </w:r>
                <w:r w:rsidR="00147378">
                  <w:rPr>
                    <w:noProof/>
                    <w:webHidden/>
                  </w:rPr>
                  <w:instrText xml:space="preserve"> PAGEREF _Toc163560152 \h </w:instrText>
                </w:r>
                <w:r w:rsidR="00147378">
                  <w:rPr>
                    <w:noProof/>
                    <w:webHidden/>
                  </w:rPr>
                </w:r>
                <w:r w:rsidR="00147378">
                  <w:rPr>
                    <w:noProof/>
                    <w:webHidden/>
                  </w:rPr>
                  <w:fldChar w:fldCharType="separate"/>
                </w:r>
                <w:r w:rsidR="002B5E9B">
                  <w:rPr>
                    <w:noProof/>
                    <w:webHidden/>
                  </w:rPr>
                  <w:t>20</w:t>
                </w:r>
                <w:r w:rsidR="00147378">
                  <w:rPr>
                    <w:noProof/>
                    <w:webHidden/>
                  </w:rPr>
                  <w:fldChar w:fldCharType="end"/>
                </w:r>
              </w:hyperlink>
            </w:p>
            <w:p w14:paraId="6502B7DD" w14:textId="609F028D" w:rsidR="00147378" w:rsidRDefault="00000000">
              <w:pPr>
                <w:pStyle w:val="TOC3"/>
                <w:tabs>
                  <w:tab w:val="left" w:pos="1320"/>
                  <w:tab w:val="right" w:leader="dot" w:pos="9017"/>
                </w:tabs>
                <w:rPr>
                  <w:rFonts w:eastAsiaTheme="minorEastAsia"/>
                  <w:noProof/>
                  <w:lang w:val="en-US"/>
                </w:rPr>
              </w:pPr>
              <w:hyperlink w:anchor="_Toc163560153" w:history="1">
                <w:r w:rsidR="00147378" w:rsidRPr="00916E99">
                  <w:rPr>
                    <w:rStyle w:val="Hyperlink"/>
                    <w:rFonts w:cstheme="minorHAnsi"/>
                    <w:noProof/>
                  </w:rPr>
                  <w:t>5.1.3</w:t>
                </w:r>
                <w:r w:rsidR="00147378">
                  <w:rPr>
                    <w:rFonts w:eastAsiaTheme="minorEastAsia"/>
                    <w:noProof/>
                    <w:lang w:val="en-US"/>
                  </w:rPr>
                  <w:tab/>
                </w:r>
                <w:r w:rsidR="00147378" w:rsidRPr="00916E99">
                  <w:rPr>
                    <w:rStyle w:val="Hyperlink"/>
                    <w:rFonts w:cstheme="minorHAnsi"/>
                    <w:noProof/>
                  </w:rPr>
                  <w:t>Number of students</w:t>
                </w:r>
                <w:r w:rsidR="00147378">
                  <w:rPr>
                    <w:noProof/>
                    <w:webHidden/>
                  </w:rPr>
                  <w:tab/>
                </w:r>
                <w:r w:rsidR="00147378">
                  <w:rPr>
                    <w:noProof/>
                    <w:webHidden/>
                  </w:rPr>
                  <w:fldChar w:fldCharType="begin"/>
                </w:r>
                <w:r w:rsidR="00147378">
                  <w:rPr>
                    <w:noProof/>
                    <w:webHidden/>
                  </w:rPr>
                  <w:instrText xml:space="preserve"> PAGEREF _Toc163560153 \h </w:instrText>
                </w:r>
                <w:r w:rsidR="00147378">
                  <w:rPr>
                    <w:noProof/>
                    <w:webHidden/>
                  </w:rPr>
                </w:r>
                <w:r w:rsidR="00147378">
                  <w:rPr>
                    <w:noProof/>
                    <w:webHidden/>
                  </w:rPr>
                  <w:fldChar w:fldCharType="separate"/>
                </w:r>
                <w:r w:rsidR="002B5E9B">
                  <w:rPr>
                    <w:noProof/>
                    <w:webHidden/>
                  </w:rPr>
                  <w:t>24</w:t>
                </w:r>
                <w:r w:rsidR="00147378">
                  <w:rPr>
                    <w:noProof/>
                    <w:webHidden/>
                  </w:rPr>
                  <w:fldChar w:fldCharType="end"/>
                </w:r>
              </w:hyperlink>
            </w:p>
            <w:p w14:paraId="345483E9" w14:textId="43AAF993" w:rsidR="00147378" w:rsidRDefault="00000000">
              <w:pPr>
                <w:pStyle w:val="TOC3"/>
                <w:tabs>
                  <w:tab w:val="left" w:pos="1320"/>
                  <w:tab w:val="right" w:leader="dot" w:pos="9017"/>
                </w:tabs>
                <w:rPr>
                  <w:rFonts w:eastAsiaTheme="minorEastAsia"/>
                  <w:noProof/>
                  <w:lang w:val="en-US"/>
                </w:rPr>
              </w:pPr>
              <w:hyperlink w:anchor="_Toc163560154" w:history="1">
                <w:r w:rsidR="00147378" w:rsidRPr="00916E99">
                  <w:rPr>
                    <w:rStyle w:val="Hyperlink"/>
                    <w:rFonts w:cstheme="minorHAnsi"/>
                    <w:noProof/>
                  </w:rPr>
                  <w:t>5.1.4</w:t>
                </w:r>
                <w:r w:rsidR="00147378">
                  <w:rPr>
                    <w:rFonts w:eastAsiaTheme="minorEastAsia"/>
                    <w:noProof/>
                    <w:lang w:val="en-US"/>
                  </w:rPr>
                  <w:tab/>
                </w:r>
                <w:r w:rsidR="00147378" w:rsidRPr="00916E99">
                  <w:rPr>
                    <w:rStyle w:val="Hyperlink"/>
                    <w:rFonts w:cstheme="minorHAnsi"/>
                    <w:noProof/>
                  </w:rPr>
                  <w:t>Doctoral studies</w:t>
                </w:r>
                <w:r w:rsidR="00147378">
                  <w:rPr>
                    <w:noProof/>
                    <w:webHidden/>
                  </w:rPr>
                  <w:tab/>
                </w:r>
                <w:r w:rsidR="00147378">
                  <w:rPr>
                    <w:noProof/>
                    <w:webHidden/>
                  </w:rPr>
                  <w:fldChar w:fldCharType="begin"/>
                </w:r>
                <w:r w:rsidR="00147378">
                  <w:rPr>
                    <w:noProof/>
                    <w:webHidden/>
                  </w:rPr>
                  <w:instrText xml:space="preserve"> PAGEREF _Toc163560154 \h </w:instrText>
                </w:r>
                <w:r w:rsidR="00147378">
                  <w:rPr>
                    <w:noProof/>
                    <w:webHidden/>
                  </w:rPr>
                </w:r>
                <w:r w:rsidR="00147378">
                  <w:rPr>
                    <w:noProof/>
                    <w:webHidden/>
                  </w:rPr>
                  <w:fldChar w:fldCharType="separate"/>
                </w:r>
                <w:r w:rsidR="002B5E9B">
                  <w:rPr>
                    <w:noProof/>
                    <w:webHidden/>
                  </w:rPr>
                  <w:t>27</w:t>
                </w:r>
                <w:r w:rsidR="00147378">
                  <w:rPr>
                    <w:noProof/>
                    <w:webHidden/>
                  </w:rPr>
                  <w:fldChar w:fldCharType="end"/>
                </w:r>
              </w:hyperlink>
            </w:p>
            <w:p w14:paraId="29554754" w14:textId="48092560" w:rsidR="00147378" w:rsidRDefault="00000000">
              <w:pPr>
                <w:pStyle w:val="TOC3"/>
                <w:tabs>
                  <w:tab w:val="left" w:pos="1320"/>
                  <w:tab w:val="right" w:leader="dot" w:pos="9017"/>
                </w:tabs>
                <w:rPr>
                  <w:rFonts w:eastAsiaTheme="minorEastAsia"/>
                  <w:noProof/>
                  <w:lang w:val="en-US"/>
                </w:rPr>
              </w:pPr>
              <w:hyperlink w:anchor="_Toc163560155" w:history="1">
                <w:r w:rsidR="00147378" w:rsidRPr="00916E99">
                  <w:rPr>
                    <w:rStyle w:val="Hyperlink"/>
                    <w:rFonts w:cstheme="minorHAnsi"/>
                    <w:noProof/>
                  </w:rPr>
                  <w:t>5.1.5</w:t>
                </w:r>
                <w:r w:rsidR="00147378">
                  <w:rPr>
                    <w:rFonts w:eastAsiaTheme="minorEastAsia"/>
                    <w:noProof/>
                    <w:lang w:val="en-US"/>
                  </w:rPr>
                  <w:tab/>
                </w:r>
                <w:r w:rsidR="00147378" w:rsidRPr="00916E99">
                  <w:rPr>
                    <w:rStyle w:val="Hyperlink"/>
                    <w:rFonts w:cstheme="minorHAnsi"/>
                    <w:noProof/>
                  </w:rPr>
                  <w:t>Graduates and the labour market</w:t>
                </w:r>
                <w:r w:rsidR="00147378">
                  <w:rPr>
                    <w:noProof/>
                    <w:webHidden/>
                  </w:rPr>
                  <w:tab/>
                </w:r>
                <w:r w:rsidR="00147378">
                  <w:rPr>
                    <w:noProof/>
                    <w:webHidden/>
                  </w:rPr>
                  <w:fldChar w:fldCharType="begin"/>
                </w:r>
                <w:r w:rsidR="00147378">
                  <w:rPr>
                    <w:noProof/>
                    <w:webHidden/>
                  </w:rPr>
                  <w:instrText xml:space="preserve"> PAGEREF _Toc163560155 \h </w:instrText>
                </w:r>
                <w:r w:rsidR="00147378">
                  <w:rPr>
                    <w:noProof/>
                    <w:webHidden/>
                  </w:rPr>
                </w:r>
                <w:r w:rsidR="00147378">
                  <w:rPr>
                    <w:noProof/>
                    <w:webHidden/>
                  </w:rPr>
                  <w:fldChar w:fldCharType="separate"/>
                </w:r>
                <w:r w:rsidR="002B5E9B">
                  <w:rPr>
                    <w:noProof/>
                    <w:webHidden/>
                  </w:rPr>
                  <w:t>28</w:t>
                </w:r>
                <w:r w:rsidR="00147378">
                  <w:rPr>
                    <w:noProof/>
                    <w:webHidden/>
                  </w:rPr>
                  <w:fldChar w:fldCharType="end"/>
                </w:r>
              </w:hyperlink>
            </w:p>
            <w:p w14:paraId="479E3882" w14:textId="67B0CB74" w:rsidR="00147378" w:rsidRDefault="00000000">
              <w:pPr>
                <w:pStyle w:val="TOC3"/>
                <w:tabs>
                  <w:tab w:val="left" w:pos="1320"/>
                  <w:tab w:val="right" w:leader="dot" w:pos="9017"/>
                </w:tabs>
                <w:rPr>
                  <w:rFonts w:eastAsiaTheme="minorEastAsia"/>
                  <w:noProof/>
                  <w:lang w:val="en-US"/>
                </w:rPr>
              </w:pPr>
              <w:hyperlink w:anchor="_Toc163560156" w:history="1">
                <w:r w:rsidR="00147378" w:rsidRPr="00916E99">
                  <w:rPr>
                    <w:rStyle w:val="Hyperlink"/>
                    <w:rFonts w:cstheme="minorHAnsi"/>
                    <w:noProof/>
                  </w:rPr>
                  <w:t>5.1.6</w:t>
                </w:r>
                <w:r w:rsidR="00147378">
                  <w:rPr>
                    <w:rFonts w:eastAsiaTheme="minorEastAsia"/>
                    <w:noProof/>
                    <w:lang w:val="en-US"/>
                  </w:rPr>
                  <w:tab/>
                </w:r>
                <w:r w:rsidR="00147378" w:rsidRPr="00916E99">
                  <w:rPr>
                    <w:rStyle w:val="Hyperlink"/>
                    <w:rFonts w:cstheme="minorHAnsi"/>
                    <w:noProof/>
                  </w:rPr>
                  <w:t>Students’ evaluation of the learning environment and academics</w:t>
                </w:r>
                <w:r w:rsidR="00147378">
                  <w:rPr>
                    <w:noProof/>
                    <w:webHidden/>
                  </w:rPr>
                  <w:tab/>
                </w:r>
                <w:r w:rsidR="00147378">
                  <w:rPr>
                    <w:noProof/>
                    <w:webHidden/>
                  </w:rPr>
                  <w:fldChar w:fldCharType="begin"/>
                </w:r>
                <w:r w:rsidR="00147378">
                  <w:rPr>
                    <w:noProof/>
                    <w:webHidden/>
                  </w:rPr>
                  <w:instrText xml:space="preserve"> PAGEREF _Toc163560156 \h </w:instrText>
                </w:r>
                <w:r w:rsidR="00147378">
                  <w:rPr>
                    <w:noProof/>
                    <w:webHidden/>
                  </w:rPr>
                </w:r>
                <w:r w:rsidR="00147378">
                  <w:rPr>
                    <w:noProof/>
                    <w:webHidden/>
                  </w:rPr>
                  <w:fldChar w:fldCharType="separate"/>
                </w:r>
                <w:r w:rsidR="002B5E9B">
                  <w:rPr>
                    <w:noProof/>
                    <w:webHidden/>
                  </w:rPr>
                  <w:t>29</w:t>
                </w:r>
                <w:r w:rsidR="00147378">
                  <w:rPr>
                    <w:noProof/>
                    <w:webHidden/>
                  </w:rPr>
                  <w:fldChar w:fldCharType="end"/>
                </w:r>
              </w:hyperlink>
            </w:p>
            <w:p w14:paraId="1BEAA8A6" w14:textId="5B866857" w:rsidR="00147378" w:rsidRDefault="00000000">
              <w:pPr>
                <w:pStyle w:val="TOC3"/>
                <w:tabs>
                  <w:tab w:val="left" w:pos="1320"/>
                  <w:tab w:val="right" w:leader="dot" w:pos="9017"/>
                </w:tabs>
                <w:rPr>
                  <w:rFonts w:eastAsiaTheme="minorEastAsia"/>
                  <w:noProof/>
                  <w:lang w:val="en-US"/>
                </w:rPr>
              </w:pPr>
              <w:hyperlink w:anchor="_Toc163560157" w:history="1">
                <w:r w:rsidR="00147378" w:rsidRPr="00916E99">
                  <w:rPr>
                    <w:rStyle w:val="Hyperlink"/>
                    <w:rFonts w:cstheme="minorHAnsi"/>
                    <w:noProof/>
                  </w:rPr>
                  <w:t>5.1.7</w:t>
                </w:r>
                <w:r w:rsidR="00147378">
                  <w:rPr>
                    <w:rFonts w:eastAsiaTheme="minorEastAsia"/>
                    <w:noProof/>
                    <w:lang w:val="en-US"/>
                  </w:rPr>
                  <w:tab/>
                </w:r>
                <w:r w:rsidR="00147378" w:rsidRPr="00916E99">
                  <w:rPr>
                    <w:rStyle w:val="Hyperlink"/>
                    <w:rFonts w:cstheme="minorHAnsi"/>
                    <w:noProof/>
                  </w:rPr>
                  <w:t>Specialised activity in the Department of Teacher Training</w:t>
                </w:r>
                <w:r w:rsidR="00147378">
                  <w:rPr>
                    <w:noProof/>
                    <w:webHidden/>
                  </w:rPr>
                  <w:tab/>
                </w:r>
                <w:r w:rsidR="00147378">
                  <w:rPr>
                    <w:noProof/>
                    <w:webHidden/>
                  </w:rPr>
                  <w:fldChar w:fldCharType="begin"/>
                </w:r>
                <w:r w:rsidR="00147378">
                  <w:rPr>
                    <w:noProof/>
                    <w:webHidden/>
                  </w:rPr>
                  <w:instrText xml:space="preserve"> PAGEREF _Toc163560157 \h </w:instrText>
                </w:r>
                <w:r w:rsidR="00147378">
                  <w:rPr>
                    <w:noProof/>
                    <w:webHidden/>
                  </w:rPr>
                </w:r>
                <w:r w:rsidR="00147378">
                  <w:rPr>
                    <w:noProof/>
                    <w:webHidden/>
                  </w:rPr>
                  <w:fldChar w:fldCharType="separate"/>
                </w:r>
                <w:r w:rsidR="002B5E9B">
                  <w:rPr>
                    <w:noProof/>
                    <w:webHidden/>
                  </w:rPr>
                  <w:t>30</w:t>
                </w:r>
                <w:r w:rsidR="00147378">
                  <w:rPr>
                    <w:noProof/>
                    <w:webHidden/>
                  </w:rPr>
                  <w:fldChar w:fldCharType="end"/>
                </w:r>
              </w:hyperlink>
            </w:p>
            <w:p w14:paraId="14549E7B" w14:textId="7AC9231C" w:rsidR="00147378" w:rsidRDefault="00000000">
              <w:pPr>
                <w:pStyle w:val="TOC3"/>
                <w:tabs>
                  <w:tab w:val="left" w:pos="1320"/>
                  <w:tab w:val="right" w:leader="dot" w:pos="9017"/>
                </w:tabs>
                <w:rPr>
                  <w:rFonts w:eastAsiaTheme="minorEastAsia"/>
                  <w:noProof/>
                  <w:lang w:val="en-US"/>
                </w:rPr>
              </w:pPr>
              <w:hyperlink w:anchor="_Toc163560158" w:history="1">
                <w:r w:rsidR="00147378" w:rsidRPr="00916E99">
                  <w:rPr>
                    <w:rStyle w:val="Hyperlink"/>
                    <w:rFonts w:cstheme="minorHAnsi"/>
                    <w:noProof/>
                  </w:rPr>
                  <w:t>5.1.8</w:t>
                </w:r>
                <w:r w:rsidR="00147378">
                  <w:rPr>
                    <w:rFonts w:eastAsiaTheme="minorEastAsia"/>
                    <w:noProof/>
                    <w:lang w:val="en-US"/>
                  </w:rPr>
                  <w:tab/>
                </w:r>
                <w:r w:rsidR="00147378" w:rsidRPr="00916E99">
                  <w:rPr>
                    <w:rStyle w:val="Hyperlink"/>
                    <w:rFonts w:cstheme="minorHAnsi"/>
                    <w:noProof/>
                  </w:rPr>
                  <w:t>Residency training and professional development activity</w:t>
                </w:r>
                <w:r w:rsidR="00147378">
                  <w:rPr>
                    <w:noProof/>
                    <w:webHidden/>
                  </w:rPr>
                  <w:tab/>
                </w:r>
                <w:r w:rsidR="00147378">
                  <w:rPr>
                    <w:noProof/>
                    <w:webHidden/>
                  </w:rPr>
                  <w:fldChar w:fldCharType="begin"/>
                </w:r>
                <w:r w:rsidR="00147378">
                  <w:rPr>
                    <w:noProof/>
                    <w:webHidden/>
                  </w:rPr>
                  <w:instrText xml:space="preserve"> PAGEREF _Toc163560158 \h </w:instrText>
                </w:r>
                <w:r w:rsidR="00147378">
                  <w:rPr>
                    <w:noProof/>
                    <w:webHidden/>
                  </w:rPr>
                </w:r>
                <w:r w:rsidR="00147378">
                  <w:rPr>
                    <w:noProof/>
                    <w:webHidden/>
                  </w:rPr>
                  <w:fldChar w:fldCharType="separate"/>
                </w:r>
                <w:r w:rsidR="002B5E9B">
                  <w:rPr>
                    <w:noProof/>
                    <w:webHidden/>
                  </w:rPr>
                  <w:t>30</w:t>
                </w:r>
                <w:r w:rsidR="00147378">
                  <w:rPr>
                    <w:noProof/>
                    <w:webHidden/>
                  </w:rPr>
                  <w:fldChar w:fldCharType="end"/>
                </w:r>
              </w:hyperlink>
            </w:p>
            <w:p w14:paraId="0D5094AD" w14:textId="7EC3D97D" w:rsidR="00147378" w:rsidRDefault="00000000">
              <w:pPr>
                <w:pStyle w:val="TOC3"/>
                <w:tabs>
                  <w:tab w:val="left" w:pos="1320"/>
                  <w:tab w:val="right" w:leader="dot" w:pos="9017"/>
                </w:tabs>
                <w:rPr>
                  <w:rFonts w:eastAsiaTheme="minorEastAsia"/>
                  <w:noProof/>
                  <w:lang w:val="en-US"/>
                </w:rPr>
              </w:pPr>
              <w:hyperlink w:anchor="_Toc163560159" w:history="1">
                <w:r w:rsidR="00147378" w:rsidRPr="00916E99">
                  <w:rPr>
                    <w:rStyle w:val="Hyperlink"/>
                    <w:rFonts w:cstheme="minorHAnsi"/>
                    <w:noProof/>
                  </w:rPr>
                  <w:t>5.1.9</w:t>
                </w:r>
                <w:r w:rsidR="00147378">
                  <w:rPr>
                    <w:rFonts w:eastAsiaTheme="minorEastAsia"/>
                    <w:noProof/>
                    <w:lang w:val="en-US"/>
                  </w:rPr>
                  <w:tab/>
                </w:r>
                <w:r w:rsidR="00147378" w:rsidRPr="00916E99">
                  <w:rPr>
                    <w:rStyle w:val="Hyperlink"/>
                    <w:rFonts w:cstheme="minorHAnsi"/>
                    <w:noProof/>
                  </w:rPr>
                  <w:t>Specialised activity in the Lifelong Learning and Technology Transfer Department</w:t>
                </w:r>
                <w:r w:rsidR="00147378">
                  <w:rPr>
                    <w:noProof/>
                    <w:webHidden/>
                  </w:rPr>
                  <w:tab/>
                </w:r>
                <w:r w:rsidR="00147378">
                  <w:rPr>
                    <w:noProof/>
                    <w:webHidden/>
                  </w:rPr>
                  <w:fldChar w:fldCharType="begin"/>
                </w:r>
                <w:r w:rsidR="00147378">
                  <w:rPr>
                    <w:noProof/>
                    <w:webHidden/>
                  </w:rPr>
                  <w:instrText xml:space="preserve"> PAGEREF _Toc163560159 \h </w:instrText>
                </w:r>
                <w:r w:rsidR="00147378">
                  <w:rPr>
                    <w:noProof/>
                    <w:webHidden/>
                  </w:rPr>
                </w:r>
                <w:r w:rsidR="00147378">
                  <w:rPr>
                    <w:noProof/>
                    <w:webHidden/>
                  </w:rPr>
                  <w:fldChar w:fldCharType="separate"/>
                </w:r>
                <w:r w:rsidR="002B5E9B">
                  <w:rPr>
                    <w:noProof/>
                    <w:webHidden/>
                  </w:rPr>
                  <w:t>31</w:t>
                </w:r>
                <w:r w:rsidR="00147378">
                  <w:rPr>
                    <w:noProof/>
                    <w:webHidden/>
                  </w:rPr>
                  <w:fldChar w:fldCharType="end"/>
                </w:r>
              </w:hyperlink>
            </w:p>
            <w:p w14:paraId="676468F8" w14:textId="2EA7688B" w:rsidR="00147378" w:rsidRDefault="00000000">
              <w:pPr>
                <w:pStyle w:val="TOC3"/>
                <w:tabs>
                  <w:tab w:val="left" w:pos="1320"/>
                  <w:tab w:val="right" w:leader="dot" w:pos="9017"/>
                </w:tabs>
                <w:rPr>
                  <w:rFonts w:eastAsiaTheme="minorEastAsia"/>
                  <w:noProof/>
                  <w:lang w:val="en-US"/>
                </w:rPr>
              </w:pPr>
              <w:hyperlink w:anchor="_Toc163560160" w:history="1">
                <w:r w:rsidR="00147378" w:rsidRPr="00916E99">
                  <w:rPr>
                    <w:rStyle w:val="Hyperlink"/>
                    <w:rFonts w:cstheme="minorHAnsi"/>
                    <w:noProof/>
                  </w:rPr>
                  <w:t>5.1.10</w:t>
                </w:r>
                <w:r w:rsidR="00147378">
                  <w:rPr>
                    <w:rFonts w:eastAsiaTheme="minorEastAsia"/>
                    <w:noProof/>
                    <w:lang w:val="en-US"/>
                  </w:rPr>
                  <w:tab/>
                </w:r>
                <w:r w:rsidR="00147378" w:rsidRPr="00916E99">
                  <w:rPr>
                    <w:rStyle w:val="Hyperlink"/>
                    <w:rFonts w:cstheme="minorHAnsi"/>
                    <w:noProof/>
                  </w:rPr>
                  <w:t>Specialised activity in the Department for Distance and Part-time Learning</w:t>
                </w:r>
                <w:r w:rsidR="00147378">
                  <w:rPr>
                    <w:noProof/>
                    <w:webHidden/>
                  </w:rPr>
                  <w:tab/>
                </w:r>
                <w:r w:rsidR="00147378">
                  <w:rPr>
                    <w:noProof/>
                    <w:webHidden/>
                  </w:rPr>
                  <w:fldChar w:fldCharType="begin"/>
                </w:r>
                <w:r w:rsidR="00147378">
                  <w:rPr>
                    <w:noProof/>
                    <w:webHidden/>
                  </w:rPr>
                  <w:instrText xml:space="preserve"> PAGEREF _Toc163560160 \h </w:instrText>
                </w:r>
                <w:r w:rsidR="00147378">
                  <w:rPr>
                    <w:noProof/>
                    <w:webHidden/>
                  </w:rPr>
                </w:r>
                <w:r w:rsidR="00147378">
                  <w:rPr>
                    <w:noProof/>
                    <w:webHidden/>
                  </w:rPr>
                  <w:fldChar w:fldCharType="separate"/>
                </w:r>
                <w:r w:rsidR="002B5E9B">
                  <w:rPr>
                    <w:noProof/>
                    <w:webHidden/>
                  </w:rPr>
                  <w:t>33</w:t>
                </w:r>
                <w:r w:rsidR="00147378">
                  <w:rPr>
                    <w:noProof/>
                    <w:webHidden/>
                  </w:rPr>
                  <w:fldChar w:fldCharType="end"/>
                </w:r>
              </w:hyperlink>
            </w:p>
            <w:p w14:paraId="121BCDCF" w14:textId="457CC8C5" w:rsidR="00147378" w:rsidRDefault="00000000">
              <w:pPr>
                <w:pStyle w:val="TOC3"/>
                <w:tabs>
                  <w:tab w:val="left" w:pos="1320"/>
                  <w:tab w:val="right" w:leader="dot" w:pos="9017"/>
                </w:tabs>
                <w:rPr>
                  <w:rFonts w:eastAsiaTheme="minorEastAsia"/>
                  <w:noProof/>
                  <w:lang w:val="en-US"/>
                </w:rPr>
              </w:pPr>
              <w:hyperlink w:anchor="_Toc163560161" w:history="1">
                <w:r w:rsidR="00147378" w:rsidRPr="00916E99">
                  <w:rPr>
                    <w:rStyle w:val="Hyperlink"/>
                    <w:rFonts w:cstheme="minorHAnsi"/>
                    <w:noProof/>
                  </w:rPr>
                  <w:t>5.1.11</w:t>
                </w:r>
                <w:r w:rsidR="00147378">
                  <w:rPr>
                    <w:rFonts w:eastAsiaTheme="minorEastAsia"/>
                    <w:noProof/>
                    <w:lang w:val="en-US"/>
                  </w:rPr>
                  <w:tab/>
                </w:r>
                <w:r w:rsidR="00147378" w:rsidRPr="00916E99">
                  <w:rPr>
                    <w:rStyle w:val="Hyperlink"/>
                    <w:rFonts w:cstheme="minorHAnsi"/>
                    <w:noProof/>
                  </w:rPr>
                  <w:t>University for Seniors – U3A</w:t>
                </w:r>
                <w:r w:rsidR="00147378">
                  <w:rPr>
                    <w:noProof/>
                    <w:webHidden/>
                  </w:rPr>
                  <w:tab/>
                </w:r>
                <w:r w:rsidR="00147378">
                  <w:rPr>
                    <w:noProof/>
                    <w:webHidden/>
                  </w:rPr>
                  <w:fldChar w:fldCharType="begin"/>
                </w:r>
                <w:r w:rsidR="00147378">
                  <w:rPr>
                    <w:noProof/>
                    <w:webHidden/>
                  </w:rPr>
                  <w:instrText xml:space="preserve"> PAGEREF _Toc163560161 \h </w:instrText>
                </w:r>
                <w:r w:rsidR="00147378">
                  <w:rPr>
                    <w:noProof/>
                    <w:webHidden/>
                  </w:rPr>
                </w:r>
                <w:r w:rsidR="00147378">
                  <w:rPr>
                    <w:noProof/>
                    <w:webHidden/>
                  </w:rPr>
                  <w:fldChar w:fldCharType="separate"/>
                </w:r>
                <w:r w:rsidR="002B5E9B">
                  <w:rPr>
                    <w:noProof/>
                    <w:webHidden/>
                  </w:rPr>
                  <w:t>33</w:t>
                </w:r>
                <w:r w:rsidR="00147378">
                  <w:rPr>
                    <w:noProof/>
                    <w:webHidden/>
                  </w:rPr>
                  <w:fldChar w:fldCharType="end"/>
                </w:r>
              </w:hyperlink>
            </w:p>
            <w:p w14:paraId="4FB33E43" w14:textId="2B0DC904" w:rsidR="00147378" w:rsidRDefault="00000000">
              <w:pPr>
                <w:pStyle w:val="TOC2"/>
                <w:tabs>
                  <w:tab w:val="left" w:pos="880"/>
                  <w:tab w:val="right" w:leader="dot" w:pos="9017"/>
                </w:tabs>
                <w:rPr>
                  <w:rFonts w:eastAsiaTheme="minorEastAsia"/>
                  <w:noProof/>
                  <w:lang w:val="en-US"/>
                </w:rPr>
              </w:pPr>
              <w:hyperlink w:anchor="_Toc163560162" w:history="1">
                <w:r w:rsidR="00147378" w:rsidRPr="00916E99">
                  <w:rPr>
                    <w:rStyle w:val="Hyperlink"/>
                    <w:rFonts w:cstheme="minorHAnsi"/>
                    <w:noProof/>
                  </w:rPr>
                  <w:t>5.2</w:t>
                </w:r>
                <w:r w:rsidR="00147378">
                  <w:rPr>
                    <w:rFonts w:eastAsiaTheme="minorEastAsia"/>
                    <w:noProof/>
                    <w:lang w:val="en-US"/>
                  </w:rPr>
                  <w:tab/>
                </w:r>
                <w:r w:rsidR="00147378" w:rsidRPr="00916E99">
                  <w:rPr>
                    <w:rStyle w:val="Hyperlink"/>
                    <w:rFonts w:cstheme="minorHAnsi"/>
                    <w:noProof/>
                  </w:rPr>
                  <w:t>Scientific research, development, and innovation activity</w:t>
                </w:r>
                <w:r w:rsidR="00147378">
                  <w:rPr>
                    <w:noProof/>
                    <w:webHidden/>
                  </w:rPr>
                  <w:tab/>
                </w:r>
                <w:r w:rsidR="00147378">
                  <w:rPr>
                    <w:noProof/>
                    <w:webHidden/>
                  </w:rPr>
                  <w:fldChar w:fldCharType="begin"/>
                </w:r>
                <w:r w:rsidR="00147378">
                  <w:rPr>
                    <w:noProof/>
                    <w:webHidden/>
                  </w:rPr>
                  <w:instrText xml:space="preserve"> PAGEREF _Toc163560162 \h </w:instrText>
                </w:r>
                <w:r w:rsidR="00147378">
                  <w:rPr>
                    <w:noProof/>
                    <w:webHidden/>
                  </w:rPr>
                </w:r>
                <w:r w:rsidR="00147378">
                  <w:rPr>
                    <w:noProof/>
                    <w:webHidden/>
                  </w:rPr>
                  <w:fldChar w:fldCharType="separate"/>
                </w:r>
                <w:r w:rsidR="002B5E9B">
                  <w:rPr>
                    <w:noProof/>
                    <w:webHidden/>
                  </w:rPr>
                  <w:t>33</w:t>
                </w:r>
                <w:r w:rsidR="00147378">
                  <w:rPr>
                    <w:noProof/>
                    <w:webHidden/>
                  </w:rPr>
                  <w:fldChar w:fldCharType="end"/>
                </w:r>
              </w:hyperlink>
            </w:p>
            <w:p w14:paraId="2A6875CB" w14:textId="5B5C7F6F" w:rsidR="00147378" w:rsidRDefault="00000000">
              <w:pPr>
                <w:pStyle w:val="TOC3"/>
                <w:tabs>
                  <w:tab w:val="left" w:pos="1320"/>
                  <w:tab w:val="right" w:leader="dot" w:pos="9017"/>
                </w:tabs>
                <w:rPr>
                  <w:rFonts w:eastAsiaTheme="minorEastAsia"/>
                  <w:noProof/>
                  <w:lang w:val="en-US"/>
                </w:rPr>
              </w:pPr>
              <w:hyperlink w:anchor="_Toc163560163" w:history="1">
                <w:r w:rsidR="00147378" w:rsidRPr="00916E99">
                  <w:rPr>
                    <w:rStyle w:val="Hyperlink"/>
                    <w:rFonts w:cstheme="minorHAnsi"/>
                    <w:noProof/>
                  </w:rPr>
                  <w:t>5.2.1</w:t>
                </w:r>
                <w:r w:rsidR="00147378">
                  <w:rPr>
                    <w:rFonts w:eastAsiaTheme="minorEastAsia"/>
                    <w:noProof/>
                    <w:lang w:val="en-US"/>
                  </w:rPr>
                  <w:tab/>
                </w:r>
                <w:r w:rsidR="00147378" w:rsidRPr="00916E99">
                  <w:rPr>
                    <w:rStyle w:val="Hyperlink"/>
                    <w:rFonts w:cstheme="minorHAnsi"/>
                    <w:noProof/>
                  </w:rPr>
                  <w:t>Organisation and functioning</w:t>
                </w:r>
                <w:r w:rsidR="00147378">
                  <w:rPr>
                    <w:noProof/>
                    <w:webHidden/>
                  </w:rPr>
                  <w:tab/>
                </w:r>
                <w:r w:rsidR="00147378">
                  <w:rPr>
                    <w:noProof/>
                    <w:webHidden/>
                  </w:rPr>
                  <w:fldChar w:fldCharType="begin"/>
                </w:r>
                <w:r w:rsidR="00147378">
                  <w:rPr>
                    <w:noProof/>
                    <w:webHidden/>
                  </w:rPr>
                  <w:instrText xml:space="preserve"> PAGEREF _Toc163560163 \h </w:instrText>
                </w:r>
                <w:r w:rsidR="00147378">
                  <w:rPr>
                    <w:noProof/>
                    <w:webHidden/>
                  </w:rPr>
                </w:r>
                <w:r w:rsidR="00147378">
                  <w:rPr>
                    <w:noProof/>
                    <w:webHidden/>
                  </w:rPr>
                  <w:fldChar w:fldCharType="separate"/>
                </w:r>
                <w:r w:rsidR="002B5E9B">
                  <w:rPr>
                    <w:noProof/>
                    <w:webHidden/>
                  </w:rPr>
                  <w:t>33</w:t>
                </w:r>
                <w:r w:rsidR="00147378">
                  <w:rPr>
                    <w:noProof/>
                    <w:webHidden/>
                  </w:rPr>
                  <w:fldChar w:fldCharType="end"/>
                </w:r>
              </w:hyperlink>
            </w:p>
            <w:p w14:paraId="047BC457" w14:textId="1B2F4475" w:rsidR="00147378" w:rsidRDefault="00000000">
              <w:pPr>
                <w:pStyle w:val="TOC3"/>
                <w:tabs>
                  <w:tab w:val="left" w:pos="1320"/>
                  <w:tab w:val="right" w:leader="dot" w:pos="9017"/>
                </w:tabs>
                <w:rPr>
                  <w:rFonts w:eastAsiaTheme="minorEastAsia"/>
                  <w:noProof/>
                  <w:lang w:val="en-US"/>
                </w:rPr>
              </w:pPr>
              <w:hyperlink w:anchor="_Toc163560164" w:history="1">
                <w:r w:rsidR="00147378" w:rsidRPr="00916E99">
                  <w:rPr>
                    <w:rStyle w:val="Hyperlink"/>
                    <w:rFonts w:cstheme="minorHAnsi"/>
                    <w:noProof/>
                  </w:rPr>
                  <w:t>5.2.2</w:t>
                </w:r>
                <w:r w:rsidR="00147378">
                  <w:rPr>
                    <w:rFonts w:eastAsiaTheme="minorEastAsia"/>
                    <w:noProof/>
                    <w:lang w:val="en-US"/>
                  </w:rPr>
                  <w:tab/>
                </w:r>
                <w:r w:rsidR="00147378" w:rsidRPr="00916E99">
                  <w:rPr>
                    <w:rStyle w:val="Hyperlink"/>
                    <w:rFonts w:cstheme="minorHAnsi"/>
                    <w:noProof/>
                  </w:rPr>
                  <w:t>Actions in the RDI Management between 2019 and 2024</w:t>
                </w:r>
                <w:r w:rsidR="00147378">
                  <w:rPr>
                    <w:noProof/>
                    <w:webHidden/>
                  </w:rPr>
                  <w:tab/>
                </w:r>
                <w:r w:rsidR="00147378">
                  <w:rPr>
                    <w:noProof/>
                    <w:webHidden/>
                  </w:rPr>
                  <w:fldChar w:fldCharType="begin"/>
                </w:r>
                <w:r w:rsidR="00147378">
                  <w:rPr>
                    <w:noProof/>
                    <w:webHidden/>
                  </w:rPr>
                  <w:instrText xml:space="preserve"> PAGEREF _Toc163560164 \h </w:instrText>
                </w:r>
                <w:r w:rsidR="00147378">
                  <w:rPr>
                    <w:noProof/>
                    <w:webHidden/>
                  </w:rPr>
                </w:r>
                <w:r w:rsidR="00147378">
                  <w:rPr>
                    <w:noProof/>
                    <w:webHidden/>
                  </w:rPr>
                  <w:fldChar w:fldCharType="separate"/>
                </w:r>
                <w:r w:rsidR="002B5E9B">
                  <w:rPr>
                    <w:noProof/>
                    <w:webHidden/>
                  </w:rPr>
                  <w:t>39</w:t>
                </w:r>
                <w:r w:rsidR="00147378">
                  <w:rPr>
                    <w:noProof/>
                    <w:webHidden/>
                  </w:rPr>
                  <w:fldChar w:fldCharType="end"/>
                </w:r>
              </w:hyperlink>
            </w:p>
            <w:p w14:paraId="1B27FE0C" w14:textId="6F8D3052" w:rsidR="00147378" w:rsidRDefault="00000000">
              <w:pPr>
                <w:pStyle w:val="TOC2"/>
                <w:tabs>
                  <w:tab w:val="left" w:pos="880"/>
                  <w:tab w:val="right" w:leader="dot" w:pos="9017"/>
                </w:tabs>
                <w:rPr>
                  <w:rFonts w:eastAsiaTheme="minorEastAsia"/>
                  <w:noProof/>
                  <w:lang w:val="en-US"/>
                </w:rPr>
              </w:pPr>
              <w:hyperlink w:anchor="_Toc163560165" w:history="1">
                <w:r w:rsidR="00147378" w:rsidRPr="00916E99">
                  <w:rPr>
                    <w:rStyle w:val="Hyperlink"/>
                    <w:rFonts w:cstheme="minorHAnsi"/>
                    <w:noProof/>
                  </w:rPr>
                  <w:t>5.3</w:t>
                </w:r>
                <w:r w:rsidR="00147378">
                  <w:rPr>
                    <w:rFonts w:eastAsiaTheme="minorEastAsia"/>
                    <w:noProof/>
                    <w:lang w:val="en-US"/>
                  </w:rPr>
                  <w:tab/>
                </w:r>
                <w:r w:rsidR="00147378" w:rsidRPr="00916E99">
                  <w:rPr>
                    <w:rStyle w:val="Hyperlink"/>
                    <w:rFonts w:cstheme="minorHAnsi"/>
                    <w:noProof/>
                  </w:rPr>
                  <w:t>Human resources, materials and student services</w:t>
                </w:r>
                <w:r w:rsidR="00147378">
                  <w:rPr>
                    <w:noProof/>
                    <w:webHidden/>
                  </w:rPr>
                  <w:tab/>
                </w:r>
                <w:r w:rsidR="00147378">
                  <w:rPr>
                    <w:noProof/>
                    <w:webHidden/>
                  </w:rPr>
                  <w:fldChar w:fldCharType="begin"/>
                </w:r>
                <w:r w:rsidR="00147378">
                  <w:rPr>
                    <w:noProof/>
                    <w:webHidden/>
                  </w:rPr>
                  <w:instrText xml:space="preserve"> PAGEREF _Toc163560165 \h </w:instrText>
                </w:r>
                <w:r w:rsidR="00147378">
                  <w:rPr>
                    <w:noProof/>
                    <w:webHidden/>
                  </w:rPr>
                </w:r>
                <w:r w:rsidR="00147378">
                  <w:rPr>
                    <w:noProof/>
                    <w:webHidden/>
                  </w:rPr>
                  <w:fldChar w:fldCharType="separate"/>
                </w:r>
                <w:r w:rsidR="002B5E9B">
                  <w:rPr>
                    <w:noProof/>
                    <w:webHidden/>
                  </w:rPr>
                  <w:t>49</w:t>
                </w:r>
                <w:r w:rsidR="00147378">
                  <w:rPr>
                    <w:noProof/>
                    <w:webHidden/>
                  </w:rPr>
                  <w:fldChar w:fldCharType="end"/>
                </w:r>
              </w:hyperlink>
            </w:p>
            <w:p w14:paraId="6849CDED" w14:textId="55A2E11B" w:rsidR="00147378" w:rsidRDefault="00000000">
              <w:pPr>
                <w:pStyle w:val="TOC3"/>
                <w:tabs>
                  <w:tab w:val="left" w:pos="1320"/>
                  <w:tab w:val="right" w:leader="dot" w:pos="9017"/>
                </w:tabs>
                <w:rPr>
                  <w:rFonts w:eastAsiaTheme="minorEastAsia"/>
                  <w:noProof/>
                  <w:lang w:val="en-US"/>
                </w:rPr>
              </w:pPr>
              <w:hyperlink w:anchor="_Toc163560166" w:history="1">
                <w:r w:rsidR="00147378" w:rsidRPr="00916E99">
                  <w:rPr>
                    <w:rStyle w:val="Hyperlink"/>
                    <w:rFonts w:cstheme="minorHAnsi"/>
                    <w:noProof/>
                  </w:rPr>
                  <w:t>5.3.1.</w:t>
                </w:r>
                <w:r w:rsidR="00147378">
                  <w:rPr>
                    <w:rFonts w:eastAsiaTheme="minorEastAsia"/>
                    <w:noProof/>
                    <w:lang w:val="en-US"/>
                  </w:rPr>
                  <w:tab/>
                </w:r>
                <w:r w:rsidR="00147378" w:rsidRPr="00916E99">
                  <w:rPr>
                    <w:rStyle w:val="Hyperlink"/>
                    <w:rFonts w:cstheme="minorHAnsi"/>
                    <w:noProof/>
                  </w:rPr>
                  <w:t>Academic positions</w:t>
                </w:r>
                <w:r w:rsidR="00147378">
                  <w:rPr>
                    <w:noProof/>
                    <w:webHidden/>
                  </w:rPr>
                  <w:tab/>
                </w:r>
                <w:r w:rsidR="00147378">
                  <w:rPr>
                    <w:noProof/>
                    <w:webHidden/>
                  </w:rPr>
                  <w:fldChar w:fldCharType="begin"/>
                </w:r>
                <w:r w:rsidR="00147378">
                  <w:rPr>
                    <w:noProof/>
                    <w:webHidden/>
                  </w:rPr>
                  <w:instrText xml:space="preserve"> PAGEREF _Toc163560166 \h </w:instrText>
                </w:r>
                <w:r w:rsidR="00147378">
                  <w:rPr>
                    <w:noProof/>
                    <w:webHidden/>
                  </w:rPr>
                </w:r>
                <w:r w:rsidR="00147378">
                  <w:rPr>
                    <w:noProof/>
                    <w:webHidden/>
                  </w:rPr>
                  <w:fldChar w:fldCharType="separate"/>
                </w:r>
                <w:r w:rsidR="002B5E9B">
                  <w:rPr>
                    <w:noProof/>
                    <w:webHidden/>
                  </w:rPr>
                  <w:t>49</w:t>
                </w:r>
                <w:r w:rsidR="00147378">
                  <w:rPr>
                    <w:noProof/>
                    <w:webHidden/>
                  </w:rPr>
                  <w:fldChar w:fldCharType="end"/>
                </w:r>
              </w:hyperlink>
            </w:p>
            <w:p w14:paraId="726DE672" w14:textId="516E47A3" w:rsidR="00147378" w:rsidRDefault="00000000">
              <w:pPr>
                <w:pStyle w:val="TOC3"/>
                <w:tabs>
                  <w:tab w:val="left" w:pos="1320"/>
                  <w:tab w:val="right" w:leader="dot" w:pos="9017"/>
                </w:tabs>
                <w:rPr>
                  <w:rFonts w:eastAsiaTheme="minorEastAsia"/>
                  <w:noProof/>
                  <w:lang w:val="en-US"/>
                </w:rPr>
              </w:pPr>
              <w:hyperlink w:anchor="_Toc163560167" w:history="1">
                <w:r w:rsidR="00147378" w:rsidRPr="00916E99">
                  <w:rPr>
                    <w:rStyle w:val="Hyperlink"/>
                    <w:rFonts w:cstheme="minorHAnsi"/>
                    <w:noProof/>
                  </w:rPr>
                  <w:t>5.3.2.</w:t>
                </w:r>
                <w:r w:rsidR="00147378">
                  <w:rPr>
                    <w:rFonts w:eastAsiaTheme="minorEastAsia"/>
                    <w:noProof/>
                    <w:lang w:val="en-US"/>
                  </w:rPr>
                  <w:tab/>
                </w:r>
                <w:r w:rsidR="00147378" w:rsidRPr="00916E99">
                  <w:rPr>
                    <w:rStyle w:val="Hyperlink"/>
                    <w:rFonts w:cstheme="minorHAnsi"/>
                    <w:noProof/>
                  </w:rPr>
                  <w:t>Improving skills in modern research fields through continuous improvement and development of human resources</w:t>
                </w:r>
                <w:r w:rsidR="00147378">
                  <w:rPr>
                    <w:noProof/>
                    <w:webHidden/>
                  </w:rPr>
                  <w:tab/>
                </w:r>
                <w:r w:rsidR="00147378">
                  <w:rPr>
                    <w:noProof/>
                    <w:webHidden/>
                  </w:rPr>
                  <w:fldChar w:fldCharType="begin"/>
                </w:r>
                <w:r w:rsidR="00147378">
                  <w:rPr>
                    <w:noProof/>
                    <w:webHidden/>
                  </w:rPr>
                  <w:instrText xml:space="preserve"> PAGEREF _Toc163560167 \h </w:instrText>
                </w:r>
                <w:r w:rsidR="00147378">
                  <w:rPr>
                    <w:noProof/>
                    <w:webHidden/>
                  </w:rPr>
                </w:r>
                <w:r w:rsidR="00147378">
                  <w:rPr>
                    <w:noProof/>
                    <w:webHidden/>
                  </w:rPr>
                  <w:fldChar w:fldCharType="separate"/>
                </w:r>
                <w:r w:rsidR="002B5E9B">
                  <w:rPr>
                    <w:noProof/>
                    <w:webHidden/>
                  </w:rPr>
                  <w:t>51</w:t>
                </w:r>
                <w:r w:rsidR="00147378">
                  <w:rPr>
                    <w:noProof/>
                    <w:webHidden/>
                  </w:rPr>
                  <w:fldChar w:fldCharType="end"/>
                </w:r>
              </w:hyperlink>
            </w:p>
            <w:p w14:paraId="7D2E8C16" w14:textId="520221D2" w:rsidR="00147378" w:rsidRDefault="00000000">
              <w:pPr>
                <w:pStyle w:val="TOC3"/>
                <w:tabs>
                  <w:tab w:val="left" w:pos="1320"/>
                  <w:tab w:val="right" w:leader="dot" w:pos="9017"/>
                </w:tabs>
                <w:rPr>
                  <w:rFonts w:eastAsiaTheme="minorEastAsia"/>
                  <w:noProof/>
                  <w:lang w:val="en-US"/>
                </w:rPr>
              </w:pPr>
              <w:hyperlink w:anchor="_Toc163560168" w:history="1">
                <w:r w:rsidR="00147378" w:rsidRPr="00916E99">
                  <w:rPr>
                    <w:rStyle w:val="Hyperlink"/>
                    <w:rFonts w:cstheme="minorHAnsi"/>
                    <w:noProof/>
                  </w:rPr>
                  <w:t>5.3.3.</w:t>
                </w:r>
                <w:r w:rsidR="00147378">
                  <w:rPr>
                    <w:rFonts w:eastAsiaTheme="minorEastAsia"/>
                    <w:noProof/>
                    <w:lang w:val="en-US"/>
                  </w:rPr>
                  <w:tab/>
                </w:r>
                <w:r w:rsidR="00147378" w:rsidRPr="00916E99">
                  <w:rPr>
                    <w:rStyle w:val="Hyperlink"/>
                    <w:rFonts w:cstheme="minorHAnsi"/>
                    <w:noProof/>
                  </w:rPr>
                  <w:t>Material base</w:t>
                </w:r>
                <w:r w:rsidR="00147378">
                  <w:rPr>
                    <w:noProof/>
                    <w:webHidden/>
                  </w:rPr>
                  <w:tab/>
                </w:r>
                <w:r w:rsidR="00147378">
                  <w:rPr>
                    <w:noProof/>
                    <w:webHidden/>
                  </w:rPr>
                  <w:fldChar w:fldCharType="begin"/>
                </w:r>
                <w:r w:rsidR="00147378">
                  <w:rPr>
                    <w:noProof/>
                    <w:webHidden/>
                  </w:rPr>
                  <w:instrText xml:space="preserve"> PAGEREF _Toc163560168 \h </w:instrText>
                </w:r>
                <w:r w:rsidR="00147378">
                  <w:rPr>
                    <w:noProof/>
                    <w:webHidden/>
                  </w:rPr>
                </w:r>
                <w:r w:rsidR="00147378">
                  <w:rPr>
                    <w:noProof/>
                    <w:webHidden/>
                  </w:rPr>
                  <w:fldChar w:fldCharType="separate"/>
                </w:r>
                <w:r w:rsidR="002B5E9B">
                  <w:rPr>
                    <w:noProof/>
                    <w:webHidden/>
                  </w:rPr>
                  <w:t>51</w:t>
                </w:r>
                <w:r w:rsidR="00147378">
                  <w:rPr>
                    <w:noProof/>
                    <w:webHidden/>
                  </w:rPr>
                  <w:fldChar w:fldCharType="end"/>
                </w:r>
              </w:hyperlink>
            </w:p>
            <w:p w14:paraId="7DC11EC0" w14:textId="2271E165" w:rsidR="00147378" w:rsidRDefault="00000000">
              <w:pPr>
                <w:pStyle w:val="TOC3"/>
                <w:tabs>
                  <w:tab w:val="left" w:pos="1320"/>
                  <w:tab w:val="right" w:leader="dot" w:pos="9017"/>
                </w:tabs>
                <w:rPr>
                  <w:rFonts w:eastAsiaTheme="minorEastAsia"/>
                  <w:noProof/>
                  <w:lang w:val="en-US"/>
                </w:rPr>
              </w:pPr>
              <w:hyperlink w:anchor="_Toc163560169" w:history="1">
                <w:r w:rsidR="00147378" w:rsidRPr="00916E99">
                  <w:rPr>
                    <w:rStyle w:val="Hyperlink"/>
                    <w:rFonts w:cstheme="minorHAnsi"/>
                    <w:noProof/>
                  </w:rPr>
                  <w:t>5.3.4.</w:t>
                </w:r>
                <w:r w:rsidR="00147378">
                  <w:rPr>
                    <w:rFonts w:eastAsiaTheme="minorEastAsia"/>
                    <w:noProof/>
                    <w:lang w:val="en-US"/>
                  </w:rPr>
                  <w:tab/>
                </w:r>
                <w:r w:rsidR="00147378" w:rsidRPr="00916E99">
                  <w:rPr>
                    <w:rStyle w:val="Hyperlink"/>
                    <w:rFonts w:cstheme="minorHAnsi"/>
                    <w:noProof/>
                  </w:rPr>
                  <w:t>Scholarships and other forms of student aid</w:t>
                </w:r>
                <w:r w:rsidR="00147378">
                  <w:rPr>
                    <w:noProof/>
                    <w:webHidden/>
                  </w:rPr>
                  <w:tab/>
                </w:r>
                <w:r w:rsidR="00147378">
                  <w:rPr>
                    <w:noProof/>
                    <w:webHidden/>
                  </w:rPr>
                  <w:fldChar w:fldCharType="begin"/>
                </w:r>
                <w:r w:rsidR="00147378">
                  <w:rPr>
                    <w:noProof/>
                    <w:webHidden/>
                  </w:rPr>
                  <w:instrText xml:space="preserve"> PAGEREF _Toc163560169 \h </w:instrText>
                </w:r>
                <w:r w:rsidR="00147378">
                  <w:rPr>
                    <w:noProof/>
                    <w:webHidden/>
                  </w:rPr>
                </w:r>
                <w:r w:rsidR="00147378">
                  <w:rPr>
                    <w:noProof/>
                    <w:webHidden/>
                  </w:rPr>
                  <w:fldChar w:fldCharType="separate"/>
                </w:r>
                <w:r w:rsidR="002B5E9B">
                  <w:rPr>
                    <w:noProof/>
                    <w:webHidden/>
                  </w:rPr>
                  <w:t>53</w:t>
                </w:r>
                <w:r w:rsidR="00147378">
                  <w:rPr>
                    <w:noProof/>
                    <w:webHidden/>
                  </w:rPr>
                  <w:fldChar w:fldCharType="end"/>
                </w:r>
              </w:hyperlink>
            </w:p>
            <w:p w14:paraId="74C5A834" w14:textId="18AD8E6B" w:rsidR="00147378" w:rsidRDefault="00000000">
              <w:pPr>
                <w:pStyle w:val="TOC3"/>
                <w:tabs>
                  <w:tab w:val="left" w:pos="1320"/>
                  <w:tab w:val="right" w:leader="dot" w:pos="9017"/>
                </w:tabs>
                <w:rPr>
                  <w:rFonts w:eastAsiaTheme="minorEastAsia"/>
                  <w:noProof/>
                  <w:lang w:val="en-US"/>
                </w:rPr>
              </w:pPr>
              <w:hyperlink w:anchor="_Toc163560170" w:history="1">
                <w:r w:rsidR="00147378" w:rsidRPr="00916E99">
                  <w:rPr>
                    <w:rStyle w:val="Hyperlink"/>
                    <w:rFonts w:cstheme="minorHAnsi"/>
                    <w:noProof/>
                  </w:rPr>
                  <w:t>5.3.5.</w:t>
                </w:r>
                <w:r w:rsidR="00147378">
                  <w:rPr>
                    <w:rFonts w:eastAsiaTheme="minorEastAsia"/>
                    <w:noProof/>
                    <w:lang w:val="en-US"/>
                  </w:rPr>
                  <w:tab/>
                </w:r>
                <w:r w:rsidR="00147378" w:rsidRPr="00916E99">
                  <w:rPr>
                    <w:rStyle w:val="Hyperlink"/>
                    <w:rFonts w:cstheme="minorHAnsi"/>
                    <w:noProof/>
                  </w:rPr>
                  <w:t>Social services for students</w:t>
                </w:r>
                <w:r w:rsidR="00147378">
                  <w:rPr>
                    <w:noProof/>
                    <w:webHidden/>
                  </w:rPr>
                  <w:tab/>
                </w:r>
                <w:r w:rsidR="00147378">
                  <w:rPr>
                    <w:noProof/>
                    <w:webHidden/>
                  </w:rPr>
                  <w:fldChar w:fldCharType="begin"/>
                </w:r>
                <w:r w:rsidR="00147378">
                  <w:rPr>
                    <w:noProof/>
                    <w:webHidden/>
                  </w:rPr>
                  <w:instrText xml:space="preserve"> PAGEREF _Toc163560170 \h </w:instrText>
                </w:r>
                <w:r w:rsidR="00147378">
                  <w:rPr>
                    <w:noProof/>
                    <w:webHidden/>
                  </w:rPr>
                </w:r>
                <w:r w:rsidR="00147378">
                  <w:rPr>
                    <w:noProof/>
                    <w:webHidden/>
                  </w:rPr>
                  <w:fldChar w:fldCharType="separate"/>
                </w:r>
                <w:r w:rsidR="002B5E9B">
                  <w:rPr>
                    <w:noProof/>
                    <w:webHidden/>
                  </w:rPr>
                  <w:t>53</w:t>
                </w:r>
                <w:r w:rsidR="00147378">
                  <w:rPr>
                    <w:noProof/>
                    <w:webHidden/>
                  </w:rPr>
                  <w:fldChar w:fldCharType="end"/>
                </w:r>
              </w:hyperlink>
            </w:p>
            <w:p w14:paraId="5DD2C7DA" w14:textId="2DFFC152" w:rsidR="00147378" w:rsidRDefault="00000000">
              <w:pPr>
                <w:pStyle w:val="TOC2"/>
                <w:tabs>
                  <w:tab w:val="left" w:pos="880"/>
                  <w:tab w:val="right" w:leader="dot" w:pos="9017"/>
                </w:tabs>
                <w:rPr>
                  <w:rFonts w:eastAsiaTheme="minorEastAsia"/>
                  <w:noProof/>
                  <w:lang w:val="en-US"/>
                </w:rPr>
              </w:pPr>
              <w:hyperlink w:anchor="_Toc163560171" w:history="1">
                <w:r w:rsidR="00147378" w:rsidRPr="00916E99">
                  <w:rPr>
                    <w:rStyle w:val="Hyperlink"/>
                    <w:rFonts w:cstheme="minorHAnsi"/>
                    <w:noProof/>
                  </w:rPr>
                  <w:t>5.4</w:t>
                </w:r>
                <w:r w:rsidR="00147378">
                  <w:rPr>
                    <w:rFonts w:eastAsiaTheme="minorEastAsia"/>
                    <w:noProof/>
                    <w:lang w:val="en-US"/>
                  </w:rPr>
                  <w:tab/>
                </w:r>
                <w:r w:rsidR="00147378" w:rsidRPr="00916E99">
                  <w:rPr>
                    <w:rStyle w:val="Hyperlink"/>
                    <w:rFonts w:cstheme="minorHAnsi"/>
                    <w:noProof/>
                  </w:rPr>
                  <w:t>Financial activity</w:t>
                </w:r>
                <w:r w:rsidR="00147378">
                  <w:rPr>
                    <w:noProof/>
                    <w:webHidden/>
                  </w:rPr>
                  <w:tab/>
                </w:r>
                <w:r w:rsidR="00147378">
                  <w:rPr>
                    <w:noProof/>
                    <w:webHidden/>
                  </w:rPr>
                  <w:fldChar w:fldCharType="begin"/>
                </w:r>
                <w:r w:rsidR="00147378">
                  <w:rPr>
                    <w:noProof/>
                    <w:webHidden/>
                  </w:rPr>
                  <w:instrText xml:space="preserve"> PAGEREF _Toc163560171 \h </w:instrText>
                </w:r>
                <w:r w:rsidR="00147378">
                  <w:rPr>
                    <w:noProof/>
                    <w:webHidden/>
                  </w:rPr>
                </w:r>
                <w:r w:rsidR="00147378">
                  <w:rPr>
                    <w:noProof/>
                    <w:webHidden/>
                  </w:rPr>
                  <w:fldChar w:fldCharType="separate"/>
                </w:r>
                <w:r w:rsidR="002B5E9B">
                  <w:rPr>
                    <w:noProof/>
                    <w:webHidden/>
                  </w:rPr>
                  <w:t>54</w:t>
                </w:r>
                <w:r w:rsidR="00147378">
                  <w:rPr>
                    <w:noProof/>
                    <w:webHidden/>
                  </w:rPr>
                  <w:fldChar w:fldCharType="end"/>
                </w:r>
              </w:hyperlink>
            </w:p>
            <w:p w14:paraId="7A49E4DC" w14:textId="1D84C97F" w:rsidR="00147378" w:rsidRDefault="00000000">
              <w:pPr>
                <w:pStyle w:val="TOC3"/>
                <w:tabs>
                  <w:tab w:val="right" w:leader="dot" w:pos="9017"/>
                </w:tabs>
                <w:rPr>
                  <w:rFonts w:eastAsiaTheme="minorEastAsia"/>
                  <w:noProof/>
                  <w:lang w:val="en-US"/>
                </w:rPr>
              </w:pPr>
              <w:hyperlink w:anchor="_Toc163560172" w:history="1">
                <w:r w:rsidR="00147378" w:rsidRPr="00916E99">
                  <w:rPr>
                    <w:rStyle w:val="Hyperlink"/>
                    <w:rFonts w:cstheme="minorHAnsi"/>
                    <w:noProof/>
                  </w:rPr>
                  <w:t>5.4.1. Investments</w:t>
                </w:r>
                <w:r w:rsidR="00147378">
                  <w:rPr>
                    <w:noProof/>
                    <w:webHidden/>
                  </w:rPr>
                  <w:tab/>
                </w:r>
                <w:r w:rsidR="00147378">
                  <w:rPr>
                    <w:noProof/>
                    <w:webHidden/>
                  </w:rPr>
                  <w:fldChar w:fldCharType="begin"/>
                </w:r>
                <w:r w:rsidR="00147378">
                  <w:rPr>
                    <w:noProof/>
                    <w:webHidden/>
                  </w:rPr>
                  <w:instrText xml:space="preserve"> PAGEREF _Toc163560172 \h </w:instrText>
                </w:r>
                <w:r w:rsidR="00147378">
                  <w:rPr>
                    <w:noProof/>
                    <w:webHidden/>
                  </w:rPr>
                </w:r>
                <w:r w:rsidR="00147378">
                  <w:rPr>
                    <w:noProof/>
                    <w:webHidden/>
                  </w:rPr>
                  <w:fldChar w:fldCharType="separate"/>
                </w:r>
                <w:r w:rsidR="002B5E9B">
                  <w:rPr>
                    <w:noProof/>
                    <w:webHidden/>
                  </w:rPr>
                  <w:t>55</w:t>
                </w:r>
                <w:r w:rsidR="00147378">
                  <w:rPr>
                    <w:noProof/>
                    <w:webHidden/>
                  </w:rPr>
                  <w:fldChar w:fldCharType="end"/>
                </w:r>
              </w:hyperlink>
            </w:p>
            <w:p w14:paraId="7FDDD6FC" w14:textId="5CA04454" w:rsidR="00147378" w:rsidRDefault="00000000">
              <w:pPr>
                <w:pStyle w:val="TOC2"/>
                <w:tabs>
                  <w:tab w:val="left" w:pos="880"/>
                  <w:tab w:val="right" w:leader="dot" w:pos="9017"/>
                </w:tabs>
                <w:rPr>
                  <w:rFonts w:eastAsiaTheme="minorEastAsia"/>
                  <w:noProof/>
                  <w:lang w:val="en-US"/>
                </w:rPr>
              </w:pPr>
              <w:hyperlink w:anchor="_Toc163560173" w:history="1">
                <w:r w:rsidR="00147378" w:rsidRPr="00916E99">
                  <w:rPr>
                    <w:rStyle w:val="Hyperlink"/>
                    <w:rFonts w:cstheme="minorHAnsi"/>
                    <w:noProof/>
                  </w:rPr>
                  <w:t>5.5</w:t>
                </w:r>
                <w:r w:rsidR="00147378">
                  <w:rPr>
                    <w:rFonts w:eastAsiaTheme="minorEastAsia"/>
                    <w:noProof/>
                    <w:lang w:val="en-US"/>
                  </w:rPr>
                  <w:tab/>
                </w:r>
                <w:r w:rsidR="00147378" w:rsidRPr="00916E99">
                  <w:rPr>
                    <w:rStyle w:val="Hyperlink"/>
                    <w:rFonts w:cstheme="minorHAnsi"/>
                    <w:noProof/>
                  </w:rPr>
                  <w:t>International relations</w:t>
                </w:r>
                <w:r w:rsidR="00147378">
                  <w:rPr>
                    <w:noProof/>
                    <w:webHidden/>
                  </w:rPr>
                  <w:tab/>
                </w:r>
                <w:r w:rsidR="00147378">
                  <w:rPr>
                    <w:noProof/>
                    <w:webHidden/>
                  </w:rPr>
                  <w:fldChar w:fldCharType="begin"/>
                </w:r>
                <w:r w:rsidR="00147378">
                  <w:rPr>
                    <w:noProof/>
                    <w:webHidden/>
                  </w:rPr>
                  <w:instrText xml:space="preserve"> PAGEREF _Toc163560173 \h </w:instrText>
                </w:r>
                <w:r w:rsidR="00147378">
                  <w:rPr>
                    <w:noProof/>
                    <w:webHidden/>
                  </w:rPr>
                </w:r>
                <w:r w:rsidR="00147378">
                  <w:rPr>
                    <w:noProof/>
                    <w:webHidden/>
                  </w:rPr>
                  <w:fldChar w:fldCharType="separate"/>
                </w:r>
                <w:r w:rsidR="002B5E9B">
                  <w:rPr>
                    <w:noProof/>
                    <w:webHidden/>
                  </w:rPr>
                  <w:t>57</w:t>
                </w:r>
                <w:r w:rsidR="00147378">
                  <w:rPr>
                    <w:noProof/>
                    <w:webHidden/>
                  </w:rPr>
                  <w:fldChar w:fldCharType="end"/>
                </w:r>
              </w:hyperlink>
            </w:p>
            <w:p w14:paraId="7C8D868B" w14:textId="04C788CA" w:rsidR="00147378" w:rsidRDefault="00000000">
              <w:pPr>
                <w:pStyle w:val="TOC3"/>
                <w:tabs>
                  <w:tab w:val="left" w:pos="1320"/>
                  <w:tab w:val="right" w:leader="dot" w:pos="9017"/>
                </w:tabs>
                <w:rPr>
                  <w:rFonts w:eastAsiaTheme="minorEastAsia"/>
                  <w:noProof/>
                  <w:lang w:val="en-US"/>
                </w:rPr>
              </w:pPr>
              <w:hyperlink w:anchor="_Toc163560174" w:history="1">
                <w:r w:rsidR="00147378" w:rsidRPr="00916E99">
                  <w:rPr>
                    <w:rStyle w:val="Hyperlink"/>
                    <w:rFonts w:cstheme="minorHAnsi"/>
                    <w:noProof/>
                  </w:rPr>
                  <w:t>5.5.1.</w:t>
                </w:r>
                <w:r w:rsidR="00147378">
                  <w:rPr>
                    <w:rFonts w:eastAsiaTheme="minorEastAsia"/>
                    <w:noProof/>
                    <w:lang w:val="en-US"/>
                  </w:rPr>
                  <w:tab/>
                </w:r>
                <w:r w:rsidR="00147378" w:rsidRPr="00916E99">
                  <w:rPr>
                    <w:rStyle w:val="Hyperlink"/>
                    <w:rFonts w:cstheme="minorHAnsi"/>
                    <w:noProof/>
                  </w:rPr>
                  <w:t>Programmes taught in English and French</w:t>
                </w:r>
                <w:r w:rsidR="00147378">
                  <w:rPr>
                    <w:noProof/>
                    <w:webHidden/>
                  </w:rPr>
                  <w:tab/>
                </w:r>
                <w:r w:rsidR="00147378">
                  <w:rPr>
                    <w:noProof/>
                    <w:webHidden/>
                  </w:rPr>
                  <w:fldChar w:fldCharType="begin"/>
                </w:r>
                <w:r w:rsidR="00147378">
                  <w:rPr>
                    <w:noProof/>
                    <w:webHidden/>
                  </w:rPr>
                  <w:instrText xml:space="preserve"> PAGEREF _Toc163560174 \h </w:instrText>
                </w:r>
                <w:r w:rsidR="00147378">
                  <w:rPr>
                    <w:noProof/>
                    <w:webHidden/>
                  </w:rPr>
                </w:r>
                <w:r w:rsidR="00147378">
                  <w:rPr>
                    <w:noProof/>
                    <w:webHidden/>
                  </w:rPr>
                  <w:fldChar w:fldCharType="separate"/>
                </w:r>
                <w:r w:rsidR="002B5E9B">
                  <w:rPr>
                    <w:noProof/>
                    <w:webHidden/>
                  </w:rPr>
                  <w:t>58</w:t>
                </w:r>
                <w:r w:rsidR="00147378">
                  <w:rPr>
                    <w:noProof/>
                    <w:webHidden/>
                  </w:rPr>
                  <w:fldChar w:fldCharType="end"/>
                </w:r>
              </w:hyperlink>
            </w:p>
            <w:p w14:paraId="5C6F6C38" w14:textId="65496B75" w:rsidR="00147378" w:rsidRDefault="00000000">
              <w:pPr>
                <w:pStyle w:val="TOC3"/>
                <w:tabs>
                  <w:tab w:val="left" w:pos="1320"/>
                  <w:tab w:val="right" w:leader="dot" w:pos="9017"/>
                </w:tabs>
                <w:rPr>
                  <w:rFonts w:eastAsiaTheme="minorEastAsia"/>
                  <w:noProof/>
                  <w:lang w:val="en-US"/>
                </w:rPr>
              </w:pPr>
              <w:hyperlink w:anchor="_Toc163560175" w:history="1">
                <w:r w:rsidR="00147378" w:rsidRPr="00916E99">
                  <w:rPr>
                    <w:rStyle w:val="Hyperlink"/>
                    <w:rFonts w:cstheme="minorHAnsi"/>
                    <w:noProof/>
                  </w:rPr>
                  <w:t>5.5.2.</w:t>
                </w:r>
                <w:r w:rsidR="00147378">
                  <w:rPr>
                    <w:rFonts w:eastAsiaTheme="minorEastAsia"/>
                    <w:noProof/>
                    <w:lang w:val="en-US"/>
                  </w:rPr>
                  <w:tab/>
                </w:r>
                <w:r w:rsidR="00147378" w:rsidRPr="00916E99">
                  <w:rPr>
                    <w:rStyle w:val="Hyperlink"/>
                    <w:rFonts w:cstheme="minorHAnsi"/>
                    <w:noProof/>
                  </w:rPr>
                  <w:t>Membership of DJUG in international university networks</w:t>
                </w:r>
                <w:r w:rsidR="00147378">
                  <w:rPr>
                    <w:noProof/>
                    <w:webHidden/>
                  </w:rPr>
                  <w:tab/>
                </w:r>
                <w:r w:rsidR="00147378">
                  <w:rPr>
                    <w:noProof/>
                    <w:webHidden/>
                  </w:rPr>
                  <w:fldChar w:fldCharType="begin"/>
                </w:r>
                <w:r w:rsidR="00147378">
                  <w:rPr>
                    <w:noProof/>
                    <w:webHidden/>
                  </w:rPr>
                  <w:instrText xml:space="preserve"> PAGEREF _Toc163560175 \h </w:instrText>
                </w:r>
                <w:r w:rsidR="00147378">
                  <w:rPr>
                    <w:noProof/>
                    <w:webHidden/>
                  </w:rPr>
                </w:r>
                <w:r w:rsidR="00147378">
                  <w:rPr>
                    <w:noProof/>
                    <w:webHidden/>
                  </w:rPr>
                  <w:fldChar w:fldCharType="separate"/>
                </w:r>
                <w:r w:rsidR="002B5E9B">
                  <w:rPr>
                    <w:noProof/>
                    <w:webHidden/>
                  </w:rPr>
                  <w:t>58</w:t>
                </w:r>
                <w:r w:rsidR="00147378">
                  <w:rPr>
                    <w:noProof/>
                    <w:webHidden/>
                  </w:rPr>
                  <w:fldChar w:fldCharType="end"/>
                </w:r>
              </w:hyperlink>
            </w:p>
            <w:p w14:paraId="39978593" w14:textId="0CD9DF04" w:rsidR="00147378" w:rsidRDefault="00000000">
              <w:pPr>
                <w:pStyle w:val="TOC1"/>
                <w:tabs>
                  <w:tab w:val="right" w:leader="dot" w:pos="9017"/>
                </w:tabs>
                <w:rPr>
                  <w:rFonts w:eastAsiaTheme="minorEastAsia"/>
                  <w:noProof/>
                  <w:lang w:val="en-US"/>
                </w:rPr>
              </w:pPr>
              <w:hyperlink w:anchor="_Toc163560176" w:history="1">
                <w:r w:rsidR="00147378" w:rsidRPr="00916E99">
                  <w:rPr>
                    <w:rStyle w:val="Hyperlink"/>
                    <w:rFonts w:cstheme="minorHAnsi"/>
                    <w:noProof/>
                  </w:rPr>
                  <w:t>6. Mandatory regulatory requirements, fields, standards, and performance indicators (PI)</w:t>
                </w:r>
                <w:r w:rsidR="00147378">
                  <w:rPr>
                    <w:noProof/>
                    <w:webHidden/>
                  </w:rPr>
                  <w:tab/>
                </w:r>
                <w:r w:rsidR="00147378">
                  <w:rPr>
                    <w:noProof/>
                    <w:webHidden/>
                  </w:rPr>
                  <w:fldChar w:fldCharType="begin"/>
                </w:r>
                <w:r w:rsidR="00147378">
                  <w:rPr>
                    <w:noProof/>
                    <w:webHidden/>
                  </w:rPr>
                  <w:instrText xml:space="preserve"> PAGEREF _Toc163560176 \h </w:instrText>
                </w:r>
                <w:r w:rsidR="00147378">
                  <w:rPr>
                    <w:noProof/>
                    <w:webHidden/>
                  </w:rPr>
                </w:r>
                <w:r w:rsidR="00147378">
                  <w:rPr>
                    <w:noProof/>
                    <w:webHidden/>
                  </w:rPr>
                  <w:fldChar w:fldCharType="separate"/>
                </w:r>
                <w:r w:rsidR="002B5E9B">
                  <w:rPr>
                    <w:noProof/>
                    <w:webHidden/>
                  </w:rPr>
                  <w:t>63</w:t>
                </w:r>
                <w:r w:rsidR="00147378">
                  <w:rPr>
                    <w:noProof/>
                    <w:webHidden/>
                  </w:rPr>
                  <w:fldChar w:fldCharType="end"/>
                </w:r>
              </w:hyperlink>
            </w:p>
            <w:p w14:paraId="04EC1B18" w14:textId="3AC96615" w:rsidR="00147378" w:rsidRDefault="00000000">
              <w:pPr>
                <w:pStyle w:val="TOC1"/>
                <w:tabs>
                  <w:tab w:val="right" w:leader="dot" w:pos="9017"/>
                </w:tabs>
                <w:rPr>
                  <w:rFonts w:eastAsiaTheme="minorEastAsia"/>
                  <w:noProof/>
                  <w:lang w:val="en-US"/>
                </w:rPr>
              </w:pPr>
              <w:hyperlink w:anchor="_Toc163560177" w:history="1">
                <w:r w:rsidR="00147378" w:rsidRPr="00916E99">
                  <w:rPr>
                    <w:rStyle w:val="Hyperlink"/>
                    <w:noProof/>
                  </w:rPr>
                  <w:t>A. Institutional capacity</w:t>
                </w:r>
                <w:r w:rsidR="00147378">
                  <w:rPr>
                    <w:noProof/>
                    <w:webHidden/>
                  </w:rPr>
                  <w:tab/>
                </w:r>
                <w:r w:rsidR="00147378">
                  <w:rPr>
                    <w:noProof/>
                    <w:webHidden/>
                  </w:rPr>
                  <w:fldChar w:fldCharType="begin"/>
                </w:r>
                <w:r w:rsidR="00147378">
                  <w:rPr>
                    <w:noProof/>
                    <w:webHidden/>
                  </w:rPr>
                  <w:instrText xml:space="preserve"> PAGEREF _Toc163560177 \h </w:instrText>
                </w:r>
                <w:r w:rsidR="00147378">
                  <w:rPr>
                    <w:noProof/>
                    <w:webHidden/>
                  </w:rPr>
                </w:r>
                <w:r w:rsidR="00147378">
                  <w:rPr>
                    <w:noProof/>
                    <w:webHidden/>
                  </w:rPr>
                  <w:fldChar w:fldCharType="separate"/>
                </w:r>
                <w:r w:rsidR="002B5E9B">
                  <w:rPr>
                    <w:noProof/>
                    <w:webHidden/>
                  </w:rPr>
                  <w:t>63</w:t>
                </w:r>
                <w:r w:rsidR="00147378">
                  <w:rPr>
                    <w:noProof/>
                    <w:webHidden/>
                  </w:rPr>
                  <w:fldChar w:fldCharType="end"/>
                </w:r>
              </w:hyperlink>
            </w:p>
            <w:p w14:paraId="70D80E28" w14:textId="3F29A971" w:rsidR="00147378" w:rsidRDefault="00000000">
              <w:pPr>
                <w:pStyle w:val="TOC2"/>
                <w:tabs>
                  <w:tab w:val="right" w:leader="dot" w:pos="9017"/>
                </w:tabs>
                <w:rPr>
                  <w:rFonts w:eastAsiaTheme="minorEastAsia"/>
                  <w:noProof/>
                  <w:lang w:val="en-US"/>
                </w:rPr>
              </w:pPr>
              <w:hyperlink w:anchor="_Toc163560178" w:history="1">
                <w:r w:rsidR="00147378" w:rsidRPr="00916E99">
                  <w:rPr>
                    <w:rStyle w:val="Hyperlink"/>
                    <w:noProof/>
                  </w:rPr>
                  <w:t>A 1. Institutional, administrative, and managerial structures</w:t>
                </w:r>
                <w:r w:rsidR="00147378">
                  <w:rPr>
                    <w:noProof/>
                    <w:webHidden/>
                  </w:rPr>
                  <w:tab/>
                </w:r>
                <w:r w:rsidR="00147378">
                  <w:rPr>
                    <w:noProof/>
                    <w:webHidden/>
                  </w:rPr>
                  <w:fldChar w:fldCharType="begin"/>
                </w:r>
                <w:r w:rsidR="00147378">
                  <w:rPr>
                    <w:noProof/>
                    <w:webHidden/>
                  </w:rPr>
                  <w:instrText xml:space="preserve"> PAGEREF _Toc163560178 \h </w:instrText>
                </w:r>
                <w:r w:rsidR="00147378">
                  <w:rPr>
                    <w:noProof/>
                    <w:webHidden/>
                  </w:rPr>
                </w:r>
                <w:r w:rsidR="00147378">
                  <w:rPr>
                    <w:noProof/>
                    <w:webHidden/>
                  </w:rPr>
                  <w:fldChar w:fldCharType="separate"/>
                </w:r>
                <w:r w:rsidR="002B5E9B">
                  <w:rPr>
                    <w:noProof/>
                    <w:webHidden/>
                  </w:rPr>
                  <w:t>63</w:t>
                </w:r>
                <w:r w:rsidR="00147378">
                  <w:rPr>
                    <w:noProof/>
                    <w:webHidden/>
                  </w:rPr>
                  <w:fldChar w:fldCharType="end"/>
                </w:r>
              </w:hyperlink>
            </w:p>
            <w:p w14:paraId="2BA3F557" w14:textId="525C07CA" w:rsidR="00147378" w:rsidRDefault="00000000">
              <w:pPr>
                <w:pStyle w:val="TOC3"/>
                <w:tabs>
                  <w:tab w:val="right" w:leader="dot" w:pos="9017"/>
                </w:tabs>
                <w:rPr>
                  <w:rFonts w:eastAsiaTheme="minorEastAsia"/>
                  <w:noProof/>
                  <w:lang w:val="en-US"/>
                </w:rPr>
              </w:pPr>
              <w:hyperlink w:anchor="_Toc163560179" w:history="1">
                <w:r w:rsidR="00147378" w:rsidRPr="00916E99">
                  <w:rPr>
                    <w:rStyle w:val="Hyperlink"/>
                    <w:noProof/>
                  </w:rPr>
                  <w:t>A. 1. 1. Mission, objectives, and academic integrity</w:t>
                </w:r>
                <w:r w:rsidR="00147378">
                  <w:rPr>
                    <w:noProof/>
                    <w:webHidden/>
                  </w:rPr>
                  <w:tab/>
                </w:r>
                <w:r w:rsidR="00147378">
                  <w:rPr>
                    <w:noProof/>
                    <w:webHidden/>
                  </w:rPr>
                  <w:fldChar w:fldCharType="begin"/>
                </w:r>
                <w:r w:rsidR="00147378">
                  <w:rPr>
                    <w:noProof/>
                    <w:webHidden/>
                  </w:rPr>
                  <w:instrText xml:space="preserve"> PAGEREF _Toc163560179 \h </w:instrText>
                </w:r>
                <w:r w:rsidR="00147378">
                  <w:rPr>
                    <w:noProof/>
                    <w:webHidden/>
                  </w:rPr>
                </w:r>
                <w:r w:rsidR="00147378">
                  <w:rPr>
                    <w:noProof/>
                    <w:webHidden/>
                  </w:rPr>
                  <w:fldChar w:fldCharType="separate"/>
                </w:r>
                <w:r w:rsidR="002B5E9B">
                  <w:rPr>
                    <w:noProof/>
                    <w:webHidden/>
                  </w:rPr>
                  <w:t>63</w:t>
                </w:r>
                <w:r w:rsidR="00147378">
                  <w:rPr>
                    <w:noProof/>
                    <w:webHidden/>
                  </w:rPr>
                  <w:fldChar w:fldCharType="end"/>
                </w:r>
              </w:hyperlink>
            </w:p>
            <w:p w14:paraId="4C07D828" w14:textId="383B768C" w:rsidR="00147378" w:rsidRDefault="00000000">
              <w:pPr>
                <w:pStyle w:val="TOC3"/>
                <w:tabs>
                  <w:tab w:val="right" w:leader="dot" w:pos="9017"/>
                </w:tabs>
                <w:rPr>
                  <w:rFonts w:eastAsiaTheme="minorEastAsia"/>
                  <w:noProof/>
                  <w:lang w:val="en-US"/>
                </w:rPr>
              </w:pPr>
              <w:hyperlink w:anchor="_Toc163560180" w:history="1">
                <w:r w:rsidR="00147378" w:rsidRPr="00916E99">
                  <w:rPr>
                    <w:rStyle w:val="Hyperlink"/>
                    <w:noProof/>
                  </w:rPr>
                  <w:t>A.1.1. Standards and performance indicators</w:t>
                </w:r>
                <w:r w:rsidR="00147378">
                  <w:rPr>
                    <w:noProof/>
                    <w:webHidden/>
                  </w:rPr>
                  <w:tab/>
                </w:r>
                <w:r w:rsidR="00147378">
                  <w:rPr>
                    <w:noProof/>
                    <w:webHidden/>
                  </w:rPr>
                  <w:fldChar w:fldCharType="begin"/>
                </w:r>
                <w:r w:rsidR="00147378">
                  <w:rPr>
                    <w:noProof/>
                    <w:webHidden/>
                  </w:rPr>
                  <w:instrText xml:space="preserve"> PAGEREF _Toc163560180 \h </w:instrText>
                </w:r>
                <w:r w:rsidR="00147378">
                  <w:rPr>
                    <w:noProof/>
                    <w:webHidden/>
                  </w:rPr>
                </w:r>
                <w:r w:rsidR="00147378">
                  <w:rPr>
                    <w:noProof/>
                    <w:webHidden/>
                  </w:rPr>
                  <w:fldChar w:fldCharType="separate"/>
                </w:r>
                <w:r w:rsidR="002B5E9B">
                  <w:rPr>
                    <w:noProof/>
                    <w:webHidden/>
                  </w:rPr>
                  <w:t>67</w:t>
                </w:r>
                <w:r w:rsidR="00147378">
                  <w:rPr>
                    <w:noProof/>
                    <w:webHidden/>
                  </w:rPr>
                  <w:fldChar w:fldCharType="end"/>
                </w:r>
              </w:hyperlink>
            </w:p>
            <w:p w14:paraId="63FC504B" w14:textId="1227952B" w:rsidR="00147378" w:rsidRDefault="00000000">
              <w:pPr>
                <w:pStyle w:val="TOC3"/>
                <w:tabs>
                  <w:tab w:val="right" w:leader="dot" w:pos="9017"/>
                </w:tabs>
                <w:rPr>
                  <w:rFonts w:eastAsiaTheme="minorEastAsia"/>
                  <w:noProof/>
                  <w:lang w:val="en-US"/>
                </w:rPr>
              </w:pPr>
              <w:hyperlink w:anchor="_Toc163560181" w:history="1">
                <w:r w:rsidR="00147378" w:rsidRPr="00916E99">
                  <w:rPr>
                    <w:rStyle w:val="Hyperlink"/>
                    <w:noProof/>
                  </w:rPr>
                  <w:t>A.1.2. Management and administration</w:t>
                </w:r>
                <w:r w:rsidR="00147378">
                  <w:rPr>
                    <w:noProof/>
                    <w:webHidden/>
                  </w:rPr>
                  <w:tab/>
                </w:r>
                <w:r w:rsidR="00147378">
                  <w:rPr>
                    <w:noProof/>
                    <w:webHidden/>
                  </w:rPr>
                  <w:fldChar w:fldCharType="begin"/>
                </w:r>
                <w:r w:rsidR="00147378">
                  <w:rPr>
                    <w:noProof/>
                    <w:webHidden/>
                  </w:rPr>
                  <w:instrText xml:space="preserve"> PAGEREF _Toc163560181 \h </w:instrText>
                </w:r>
                <w:r w:rsidR="00147378">
                  <w:rPr>
                    <w:noProof/>
                    <w:webHidden/>
                  </w:rPr>
                </w:r>
                <w:r w:rsidR="00147378">
                  <w:rPr>
                    <w:noProof/>
                    <w:webHidden/>
                  </w:rPr>
                  <w:fldChar w:fldCharType="separate"/>
                </w:r>
                <w:r w:rsidR="002B5E9B">
                  <w:rPr>
                    <w:noProof/>
                    <w:webHidden/>
                  </w:rPr>
                  <w:t>73</w:t>
                </w:r>
                <w:r w:rsidR="00147378">
                  <w:rPr>
                    <w:noProof/>
                    <w:webHidden/>
                  </w:rPr>
                  <w:fldChar w:fldCharType="end"/>
                </w:r>
              </w:hyperlink>
            </w:p>
            <w:p w14:paraId="61A13E50" w14:textId="6FA8E6F5" w:rsidR="00147378" w:rsidRDefault="00000000">
              <w:pPr>
                <w:pStyle w:val="TOC2"/>
                <w:tabs>
                  <w:tab w:val="right" w:leader="dot" w:pos="9017"/>
                </w:tabs>
                <w:rPr>
                  <w:rFonts w:eastAsiaTheme="minorEastAsia"/>
                  <w:noProof/>
                  <w:lang w:val="en-US"/>
                </w:rPr>
              </w:pPr>
              <w:hyperlink w:anchor="_Toc163560182" w:history="1">
                <w:r w:rsidR="00147378" w:rsidRPr="00916E99">
                  <w:rPr>
                    <w:rStyle w:val="Hyperlink"/>
                    <w:rFonts w:eastAsia="Calibri"/>
                    <w:noProof/>
                  </w:rPr>
                  <w:t>A.1.2. Standards and performance indicators</w:t>
                </w:r>
                <w:r w:rsidR="00147378">
                  <w:rPr>
                    <w:noProof/>
                    <w:webHidden/>
                  </w:rPr>
                  <w:tab/>
                </w:r>
                <w:r w:rsidR="00147378">
                  <w:rPr>
                    <w:noProof/>
                    <w:webHidden/>
                  </w:rPr>
                  <w:fldChar w:fldCharType="begin"/>
                </w:r>
                <w:r w:rsidR="00147378">
                  <w:rPr>
                    <w:noProof/>
                    <w:webHidden/>
                  </w:rPr>
                  <w:instrText xml:space="preserve"> PAGEREF _Toc163560182 \h </w:instrText>
                </w:r>
                <w:r w:rsidR="00147378">
                  <w:rPr>
                    <w:noProof/>
                    <w:webHidden/>
                  </w:rPr>
                </w:r>
                <w:r w:rsidR="00147378">
                  <w:rPr>
                    <w:noProof/>
                    <w:webHidden/>
                  </w:rPr>
                  <w:fldChar w:fldCharType="separate"/>
                </w:r>
                <w:r w:rsidR="002B5E9B">
                  <w:rPr>
                    <w:noProof/>
                    <w:webHidden/>
                  </w:rPr>
                  <w:t>80</w:t>
                </w:r>
                <w:r w:rsidR="00147378">
                  <w:rPr>
                    <w:noProof/>
                    <w:webHidden/>
                  </w:rPr>
                  <w:fldChar w:fldCharType="end"/>
                </w:r>
              </w:hyperlink>
            </w:p>
            <w:p w14:paraId="01E06094" w14:textId="5040C779" w:rsidR="00147378" w:rsidRDefault="00000000">
              <w:pPr>
                <w:pStyle w:val="TOC2"/>
                <w:tabs>
                  <w:tab w:val="right" w:leader="dot" w:pos="9017"/>
                </w:tabs>
                <w:rPr>
                  <w:rFonts w:eastAsiaTheme="minorEastAsia"/>
                  <w:noProof/>
                  <w:lang w:val="en-US"/>
                </w:rPr>
              </w:pPr>
              <w:hyperlink w:anchor="_Toc163560183" w:history="1">
                <w:r w:rsidR="00147378" w:rsidRPr="00916E99">
                  <w:rPr>
                    <w:rStyle w:val="Hyperlink"/>
                    <w:noProof/>
                  </w:rPr>
                  <w:t>A.2. Material base</w:t>
                </w:r>
                <w:r w:rsidR="00147378">
                  <w:rPr>
                    <w:noProof/>
                    <w:webHidden/>
                  </w:rPr>
                  <w:tab/>
                </w:r>
                <w:r w:rsidR="00147378">
                  <w:rPr>
                    <w:noProof/>
                    <w:webHidden/>
                  </w:rPr>
                  <w:fldChar w:fldCharType="begin"/>
                </w:r>
                <w:r w:rsidR="00147378">
                  <w:rPr>
                    <w:noProof/>
                    <w:webHidden/>
                  </w:rPr>
                  <w:instrText xml:space="preserve"> PAGEREF _Toc163560183 \h </w:instrText>
                </w:r>
                <w:r w:rsidR="00147378">
                  <w:rPr>
                    <w:noProof/>
                    <w:webHidden/>
                  </w:rPr>
                </w:r>
                <w:r w:rsidR="00147378">
                  <w:rPr>
                    <w:noProof/>
                    <w:webHidden/>
                  </w:rPr>
                  <w:fldChar w:fldCharType="separate"/>
                </w:r>
                <w:r w:rsidR="002B5E9B">
                  <w:rPr>
                    <w:noProof/>
                    <w:webHidden/>
                  </w:rPr>
                  <w:t>84</w:t>
                </w:r>
                <w:r w:rsidR="00147378">
                  <w:rPr>
                    <w:noProof/>
                    <w:webHidden/>
                  </w:rPr>
                  <w:fldChar w:fldCharType="end"/>
                </w:r>
              </w:hyperlink>
            </w:p>
            <w:p w14:paraId="17E5B541" w14:textId="5D05B6D3" w:rsidR="00147378" w:rsidRDefault="00000000">
              <w:pPr>
                <w:pStyle w:val="TOC3"/>
                <w:tabs>
                  <w:tab w:val="right" w:leader="dot" w:pos="9017"/>
                </w:tabs>
                <w:rPr>
                  <w:rFonts w:eastAsiaTheme="minorEastAsia"/>
                  <w:noProof/>
                  <w:lang w:val="en-US"/>
                </w:rPr>
              </w:pPr>
              <w:hyperlink w:anchor="_Toc163560184" w:history="1">
                <w:r w:rsidR="00147378" w:rsidRPr="00916E99">
                  <w:rPr>
                    <w:rStyle w:val="Hyperlink"/>
                    <w:noProof/>
                  </w:rPr>
                  <w:t>A.2. 1. Heritage, endowment, allocated financial resources, student support</w:t>
                </w:r>
                <w:r w:rsidR="00147378">
                  <w:rPr>
                    <w:noProof/>
                    <w:webHidden/>
                  </w:rPr>
                  <w:tab/>
                </w:r>
                <w:r w:rsidR="00147378">
                  <w:rPr>
                    <w:noProof/>
                    <w:webHidden/>
                  </w:rPr>
                  <w:fldChar w:fldCharType="begin"/>
                </w:r>
                <w:r w:rsidR="00147378">
                  <w:rPr>
                    <w:noProof/>
                    <w:webHidden/>
                  </w:rPr>
                  <w:instrText xml:space="preserve"> PAGEREF _Toc163560184 \h </w:instrText>
                </w:r>
                <w:r w:rsidR="00147378">
                  <w:rPr>
                    <w:noProof/>
                    <w:webHidden/>
                  </w:rPr>
                </w:r>
                <w:r w:rsidR="00147378">
                  <w:rPr>
                    <w:noProof/>
                    <w:webHidden/>
                  </w:rPr>
                  <w:fldChar w:fldCharType="separate"/>
                </w:r>
                <w:r w:rsidR="002B5E9B">
                  <w:rPr>
                    <w:noProof/>
                    <w:webHidden/>
                  </w:rPr>
                  <w:t>84</w:t>
                </w:r>
                <w:r w:rsidR="00147378">
                  <w:rPr>
                    <w:noProof/>
                    <w:webHidden/>
                  </w:rPr>
                  <w:fldChar w:fldCharType="end"/>
                </w:r>
              </w:hyperlink>
            </w:p>
            <w:p w14:paraId="62674DE3" w14:textId="1FF6C5AE" w:rsidR="00147378" w:rsidRDefault="00000000">
              <w:pPr>
                <w:pStyle w:val="TOC3"/>
                <w:tabs>
                  <w:tab w:val="right" w:leader="dot" w:pos="9017"/>
                </w:tabs>
                <w:rPr>
                  <w:rFonts w:eastAsiaTheme="minorEastAsia"/>
                  <w:noProof/>
                  <w:lang w:val="en-US"/>
                </w:rPr>
              </w:pPr>
              <w:hyperlink w:anchor="_Toc163560185" w:history="1">
                <w:r w:rsidR="00147378" w:rsidRPr="00916E99">
                  <w:rPr>
                    <w:rStyle w:val="Hyperlink"/>
                    <w:noProof/>
                  </w:rPr>
                  <w:t>A.2.1.2. Standards and reference indicators</w:t>
                </w:r>
                <w:r w:rsidR="00147378">
                  <w:rPr>
                    <w:noProof/>
                    <w:webHidden/>
                  </w:rPr>
                  <w:tab/>
                </w:r>
                <w:r w:rsidR="00147378">
                  <w:rPr>
                    <w:noProof/>
                    <w:webHidden/>
                  </w:rPr>
                  <w:fldChar w:fldCharType="begin"/>
                </w:r>
                <w:r w:rsidR="00147378">
                  <w:rPr>
                    <w:noProof/>
                    <w:webHidden/>
                  </w:rPr>
                  <w:instrText xml:space="preserve"> PAGEREF _Toc163560185 \h </w:instrText>
                </w:r>
                <w:r w:rsidR="00147378">
                  <w:rPr>
                    <w:noProof/>
                    <w:webHidden/>
                  </w:rPr>
                </w:r>
                <w:r w:rsidR="00147378">
                  <w:rPr>
                    <w:noProof/>
                    <w:webHidden/>
                  </w:rPr>
                  <w:fldChar w:fldCharType="separate"/>
                </w:r>
                <w:r w:rsidR="002B5E9B">
                  <w:rPr>
                    <w:noProof/>
                    <w:webHidden/>
                  </w:rPr>
                  <w:t>93</w:t>
                </w:r>
                <w:r w:rsidR="00147378">
                  <w:rPr>
                    <w:noProof/>
                    <w:webHidden/>
                  </w:rPr>
                  <w:fldChar w:fldCharType="end"/>
                </w:r>
              </w:hyperlink>
            </w:p>
            <w:p w14:paraId="3023F50D" w14:textId="7E0C1E82" w:rsidR="00147378" w:rsidRDefault="00000000">
              <w:pPr>
                <w:pStyle w:val="TOC3"/>
                <w:tabs>
                  <w:tab w:val="right" w:leader="dot" w:pos="9017"/>
                </w:tabs>
                <w:rPr>
                  <w:rFonts w:eastAsiaTheme="minorEastAsia"/>
                  <w:noProof/>
                  <w:lang w:val="en-US"/>
                </w:rPr>
              </w:pPr>
              <w:hyperlink w:anchor="_Toc163560186" w:history="1">
                <w:r w:rsidR="00147378" w:rsidRPr="00916E99">
                  <w:rPr>
                    <w:rStyle w:val="Hyperlink"/>
                    <w:noProof/>
                    <w:lang w:val="fr-FR"/>
                  </w:rPr>
                  <w:t xml:space="preserve">A.2.1.3. </w:t>
                </w:r>
                <w:r w:rsidR="00147378" w:rsidRPr="00916E99">
                  <w:rPr>
                    <w:rStyle w:val="Hyperlink"/>
                    <w:noProof/>
                  </w:rPr>
                  <w:t>Adequate financial resources for learning and teaching activities, adequate and easily accessible support services for students</w:t>
                </w:r>
                <w:r w:rsidR="00147378">
                  <w:rPr>
                    <w:noProof/>
                    <w:webHidden/>
                  </w:rPr>
                  <w:tab/>
                </w:r>
                <w:r w:rsidR="00147378">
                  <w:rPr>
                    <w:noProof/>
                    <w:webHidden/>
                  </w:rPr>
                  <w:fldChar w:fldCharType="begin"/>
                </w:r>
                <w:r w:rsidR="00147378">
                  <w:rPr>
                    <w:noProof/>
                    <w:webHidden/>
                  </w:rPr>
                  <w:instrText xml:space="preserve"> PAGEREF _Toc163560186 \h </w:instrText>
                </w:r>
                <w:r w:rsidR="00147378">
                  <w:rPr>
                    <w:noProof/>
                    <w:webHidden/>
                  </w:rPr>
                </w:r>
                <w:r w:rsidR="00147378">
                  <w:rPr>
                    <w:noProof/>
                    <w:webHidden/>
                  </w:rPr>
                  <w:fldChar w:fldCharType="separate"/>
                </w:r>
                <w:r w:rsidR="002B5E9B">
                  <w:rPr>
                    <w:noProof/>
                    <w:webHidden/>
                  </w:rPr>
                  <w:t>95</w:t>
                </w:r>
                <w:r w:rsidR="00147378">
                  <w:rPr>
                    <w:noProof/>
                    <w:webHidden/>
                  </w:rPr>
                  <w:fldChar w:fldCharType="end"/>
                </w:r>
              </w:hyperlink>
            </w:p>
            <w:p w14:paraId="6E7CC9AA" w14:textId="1570984B" w:rsidR="00147378" w:rsidRDefault="00000000">
              <w:pPr>
                <w:pStyle w:val="TOC3"/>
                <w:tabs>
                  <w:tab w:val="right" w:leader="dot" w:pos="9017"/>
                </w:tabs>
                <w:rPr>
                  <w:rFonts w:eastAsiaTheme="minorEastAsia"/>
                  <w:noProof/>
                  <w:lang w:val="en-US"/>
                </w:rPr>
              </w:pPr>
              <w:hyperlink w:anchor="_Toc163560187" w:history="1">
                <w:r w:rsidR="00147378" w:rsidRPr="00916E99">
                  <w:rPr>
                    <w:rStyle w:val="Hyperlink"/>
                    <w:noProof/>
                  </w:rPr>
                  <w:t>A.2.1.3. Standards and performance indicators</w:t>
                </w:r>
                <w:r w:rsidR="00147378">
                  <w:rPr>
                    <w:noProof/>
                    <w:webHidden/>
                  </w:rPr>
                  <w:tab/>
                </w:r>
                <w:r w:rsidR="00147378">
                  <w:rPr>
                    <w:noProof/>
                    <w:webHidden/>
                  </w:rPr>
                  <w:fldChar w:fldCharType="begin"/>
                </w:r>
                <w:r w:rsidR="00147378">
                  <w:rPr>
                    <w:noProof/>
                    <w:webHidden/>
                  </w:rPr>
                  <w:instrText xml:space="preserve"> PAGEREF _Toc163560187 \h </w:instrText>
                </w:r>
                <w:r w:rsidR="00147378">
                  <w:rPr>
                    <w:noProof/>
                    <w:webHidden/>
                  </w:rPr>
                </w:r>
                <w:r w:rsidR="00147378">
                  <w:rPr>
                    <w:noProof/>
                    <w:webHidden/>
                  </w:rPr>
                  <w:fldChar w:fldCharType="separate"/>
                </w:r>
                <w:r w:rsidR="002B5E9B">
                  <w:rPr>
                    <w:noProof/>
                    <w:webHidden/>
                  </w:rPr>
                  <w:t>96</w:t>
                </w:r>
                <w:r w:rsidR="00147378">
                  <w:rPr>
                    <w:noProof/>
                    <w:webHidden/>
                  </w:rPr>
                  <w:fldChar w:fldCharType="end"/>
                </w:r>
              </w:hyperlink>
            </w:p>
            <w:p w14:paraId="445165B6" w14:textId="5E0BB386" w:rsidR="00147378" w:rsidRDefault="00000000">
              <w:pPr>
                <w:pStyle w:val="TOC3"/>
                <w:tabs>
                  <w:tab w:val="right" w:leader="dot" w:pos="9017"/>
                </w:tabs>
                <w:rPr>
                  <w:rFonts w:eastAsiaTheme="minorEastAsia"/>
                  <w:noProof/>
                  <w:lang w:val="en-US"/>
                </w:rPr>
              </w:pPr>
              <w:hyperlink w:anchor="_Toc163560188" w:history="1">
                <w:r w:rsidR="00147378" w:rsidRPr="00916E99">
                  <w:rPr>
                    <w:rStyle w:val="Hyperlink"/>
                    <w:noProof/>
                  </w:rPr>
                  <w:t>A.2.1.4. The system for awarding scholarships and other forms of material support to students</w:t>
                </w:r>
                <w:r w:rsidR="00147378">
                  <w:rPr>
                    <w:noProof/>
                    <w:webHidden/>
                  </w:rPr>
                  <w:tab/>
                </w:r>
                <w:r w:rsidR="00147378">
                  <w:rPr>
                    <w:noProof/>
                    <w:webHidden/>
                  </w:rPr>
                  <w:fldChar w:fldCharType="begin"/>
                </w:r>
                <w:r w:rsidR="00147378">
                  <w:rPr>
                    <w:noProof/>
                    <w:webHidden/>
                  </w:rPr>
                  <w:instrText xml:space="preserve"> PAGEREF _Toc163560188 \h </w:instrText>
                </w:r>
                <w:r w:rsidR="00147378">
                  <w:rPr>
                    <w:noProof/>
                    <w:webHidden/>
                  </w:rPr>
                </w:r>
                <w:r w:rsidR="00147378">
                  <w:rPr>
                    <w:noProof/>
                    <w:webHidden/>
                  </w:rPr>
                  <w:fldChar w:fldCharType="separate"/>
                </w:r>
                <w:r w:rsidR="002B5E9B">
                  <w:rPr>
                    <w:noProof/>
                    <w:webHidden/>
                  </w:rPr>
                  <w:t>98</w:t>
                </w:r>
                <w:r w:rsidR="00147378">
                  <w:rPr>
                    <w:noProof/>
                    <w:webHidden/>
                  </w:rPr>
                  <w:fldChar w:fldCharType="end"/>
                </w:r>
              </w:hyperlink>
            </w:p>
            <w:p w14:paraId="01B7C0A0" w14:textId="63C6FE33" w:rsidR="00147378" w:rsidRDefault="00000000">
              <w:pPr>
                <w:pStyle w:val="TOC3"/>
                <w:tabs>
                  <w:tab w:val="right" w:leader="dot" w:pos="9017"/>
                </w:tabs>
                <w:rPr>
                  <w:rFonts w:eastAsiaTheme="minorEastAsia"/>
                  <w:noProof/>
                  <w:lang w:val="en-US"/>
                </w:rPr>
              </w:pPr>
              <w:hyperlink w:anchor="_Toc163560189" w:history="1">
                <w:r w:rsidR="00147378" w:rsidRPr="00916E99">
                  <w:rPr>
                    <w:rStyle w:val="Hyperlink"/>
                    <w:noProof/>
                  </w:rPr>
                  <w:t>A.2.1.4. Standards and performance indicators</w:t>
                </w:r>
                <w:r w:rsidR="00147378">
                  <w:rPr>
                    <w:noProof/>
                    <w:webHidden/>
                  </w:rPr>
                  <w:tab/>
                </w:r>
                <w:r w:rsidR="00147378">
                  <w:rPr>
                    <w:noProof/>
                    <w:webHidden/>
                  </w:rPr>
                  <w:fldChar w:fldCharType="begin"/>
                </w:r>
                <w:r w:rsidR="00147378">
                  <w:rPr>
                    <w:noProof/>
                    <w:webHidden/>
                  </w:rPr>
                  <w:instrText xml:space="preserve"> PAGEREF _Toc163560189 \h </w:instrText>
                </w:r>
                <w:r w:rsidR="00147378">
                  <w:rPr>
                    <w:noProof/>
                    <w:webHidden/>
                  </w:rPr>
                </w:r>
                <w:r w:rsidR="00147378">
                  <w:rPr>
                    <w:noProof/>
                    <w:webHidden/>
                  </w:rPr>
                  <w:fldChar w:fldCharType="separate"/>
                </w:r>
                <w:r w:rsidR="002B5E9B">
                  <w:rPr>
                    <w:noProof/>
                    <w:webHidden/>
                  </w:rPr>
                  <w:t>99</w:t>
                </w:r>
                <w:r w:rsidR="00147378">
                  <w:rPr>
                    <w:noProof/>
                    <w:webHidden/>
                  </w:rPr>
                  <w:fldChar w:fldCharType="end"/>
                </w:r>
              </w:hyperlink>
            </w:p>
            <w:p w14:paraId="016574DF" w14:textId="3F8B4CBF" w:rsidR="00147378" w:rsidRDefault="00000000">
              <w:pPr>
                <w:pStyle w:val="TOC3"/>
                <w:tabs>
                  <w:tab w:val="right" w:leader="dot" w:pos="9017"/>
                </w:tabs>
                <w:rPr>
                  <w:rFonts w:eastAsiaTheme="minorEastAsia"/>
                  <w:noProof/>
                  <w:lang w:val="en-US"/>
                </w:rPr>
              </w:pPr>
              <w:hyperlink w:anchor="_Toc163560190" w:history="1">
                <w:r w:rsidR="00147378" w:rsidRPr="00916E99">
                  <w:rPr>
                    <w:rStyle w:val="Hyperlink"/>
                    <w:noProof/>
                  </w:rPr>
                  <w:t>A.2.1.5. The administrative staff of the student support services</w:t>
                </w:r>
                <w:r w:rsidR="00147378">
                  <w:rPr>
                    <w:noProof/>
                    <w:webHidden/>
                  </w:rPr>
                  <w:tab/>
                </w:r>
                <w:r w:rsidR="00147378">
                  <w:rPr>
                    <w:noProof/>
                    <w:webHidden/>
                  </w:rPr>
                  <w:fldChar w:fldCharType="begin"/>
                </w:r>
                <w:r w:rsidR="00147378">
                  <w:rPr>
                    <w:noProof/>
                    <w:webHidden/>
                  </w:rPr>
                  <w:instrText xml:space="preserve"> PAGEREF _Toc163560190 \h </w:instrText>
                </w:r>
                <w:r w:rsidR="00147378">
                  <w:rPr>
                    <w:noProof/>
                    <w:webHidden/>
                  </w:rPr>
                </w:r>
                <w:r w:rsidR="00147378">
                  <w:rPr>
                    <w:noProof/>
                    <w:webHidden/>
                  </w:rPr>
                  <w:fldChar w:fldCharType="separate"/>
                </w:r>
                <w:r w:rsidR="002B5E9B">
                  <w:rPr>
                    <w:noProof/>
                    <w:webHidden/>
                  </w:rPr>
                  <w:t>100</w:t>
                </w:r>
                <w:r w:rsidR="00147378">
                  <w:rPr>
                    <w:noProof/>
                    <w:webHidden/>
                  </w:rPr>
                  <w:fldChar w:fldCharType="end"/>
                </w:r>
              </w:hyperlink>
            </w:p>
            <w:p w14:paraId="2C415214" w14:textId="0EE23767" w:rsidR="00147378" w:rsidRDefault="00000000">
              <w:pPr>
                <w:pStyle w:val="TOC3"/>
                <w:tabs>
                  <w:tab w:val="right" w:leader="dot" w:pos="9017"/>
                </w:tabs>
                <w:rPr>
                  <w:rFonts w:eastAsiaTheme="minorEastAsia"/>
                  <w:noProof/>
                  <w:lang w:val="en-US"/>
                </w:rPr>
              </w:pPr>
              <w:hyperlink w:anchor="_Toc163560191" w:history="1">
                <w:r w:rsidR="00147378" w:rsidRPr="00916E99">
                  <w:rPr>
                    <w:rStyle w:val="Hyperlink"/>
                    <w:noProof/>
                    <w:lang w:val="en-US"/>
                  </w:rPr>
                  <w:t>A.2.1.5. Standards and performance indicators</w:t>
                </w:r>
                <w:r w:rsidR="00147378">
                  <w:rPr>
                    <w:noProof/>
                    <w:webHidden/>
                  </w:rPr>
                  <w:tab/>
                </w:r>
                <w:r w:rsidR="00147378">
                  <w:rPr>
                    <w:noProof/>
                    <w:webHidden/>
                  </w:rPr>
                  <w:fldChar w:fldCharType="begin"/>
                </w:r>
                <w:r w:rsidR="00147378">
                  <w:rPr>
                    <w:noProof/>
                    <w:webHidden/>
                  </w:rPr>
                  <w:instrText xml:space="preserve"> PAGEREF _Toc163560191 \h </w:instrText>
                </w:r>
                <w:r w:rsidR="00147378">
                  <w:rPr>
                    <w:noProof/>
                    <w:webHidden/>
                  </w:rPr>
                </w:r>
                <w:r w:rsidR="00147378">
                  <w:rPr>
                    <w:noProof/>
                    <w:webHidden/>
                  </w:rPr>
                  <w:fldChar w:fldCharType="separate"/>
                </w:r>
                <w:r w:rsidR="002B5E9B">
                  <w:rPr>
                    <w:noProof/>
                    <w:webHidden/>
                  </w:rPr>
                  <w:t>101</w:t>
                </w:r>
                <w:r w:rsidR="00147378">
                  <w:rPr>
                    <w:noProof/>
                    <w:webHidden/>
                  </w:rPr>
                  <w:fldChar w:fldCharType="end"/>
                </w:r>
              </w:hyperlink>
            </w:p>
            <w:p w14:paraId="60F6832D" w14:textId="5E7D56E9" w:rsidR="00147378" w:rsidRDefault="00000000">
              <w:pPr>
                <w:pStyle w:val="TOC1"/>
                <w:tabs>
                  <w:tab w:val="right" w:leader="dot" w:pos="9017"/>
                </w:tabs>
                <w:rPr>
                  <w:rFonts w:eastAsiaTheme="minorEastAsia"/>
                  <w:noProof/>
                  <w:lang w:val="en-US"/>
                </w:rPr>
              </w:pPr>
              <w:hyperlink w:anchor="_Toc163560192" w:history="1">
                <w:r w:rsidR="00147378" w:rsidRPr="00916E99">
                  <w:rPr>
                    <w:rStyle w:val="Hyperlink"/>
                    <w:rFonts w:cstheme="minorHAnsi"/>
                    <w:noProof/>
                  </w:rPr>
                  <w:t>B. Educational effectiveness</w:t>
                </w:r>
                <w:r w:rsidR="00147378">
                  <w:rPr>
                    <w:noProof/>
                    <w:webHidden/>
                  </w:rPr>
                  <w:tab/>
                </w:r>
                <w:r w:rsidR="00147378">
                  <w:rPr>
                    <w:noProof/>
                    <w:webHidden/>
                  </w:rPr>
                  <w:fldChar w:fldCharType="begin"/>
                </w:r>
                <w:r w:rsidR="00147378">
                  <w:rPr>
                    <w:noProof/>
                    <w:webHidden/>
                  </w:rPr>
                  <w:instrText xml:space="preserve"> PAGEREF _Toc163560192 \h </w:instrText>
                </w:r>
                <w:r w:rsidR="00147378">
                  <w:rPr>
                    <w:noProof/>
                    <w:webHidden/>
                  </w:rPr>
                </w:r>
                <w:r w:rsidR="00147378">
                  <w:rPr>
                    <w:noProof/>
                    <w:webHidden/>
                  </w:rPr>
                  <w:fldChar w:fldCharType="separate"/>
                </w:r>
                <w:r w:rsidR="002B5E9B">
                  <w:rPr>
                    <w:noProof/>
                    <w:webHidden/>
                  </w:rPr>
                  <w:t>102</w:t>
                </w:r>
                <w:r w:rsidR="00147378">
                  <w:rPr>
                    <w:noProof/>
                    <w:webHidden/>
                  </w:rPr>
                  <w:fldChar w:fldCharType="end"/>
                </w:r>
              </w:hyperlink>
            </w:p>
            <w:p w14:paraId="6C13521A" w14:textId="78D679EB" w:rsidR="00147378" w:rsidRDefault="00000000">
              <w:pPr>
                <w:pStyle w:val="TOC1"/>
                <w:tabs>
                  <w:tab w:val="right" w:leader="dot" w:pos="9017"/>
                </w:tabs>
                <w:rPr>
                  <w:rFonts w:eastAsiaTheme="minorEastAsia"/>
                  <w:noProof/>
                  <w:lang w:val="en-US"/>
                </w:rPr>
              </w:pPr>
              <w:hyperlink w:anchor="_Toc163560193" w:history="1">
                <w:r w:rsidR="00147378" w:rsidRPr="00916E99">
                  <w:rPr>
                    <w:rStyle w:val="Hyperlink"/>
                    <w:rFonts w:cstheme="minorHAnsi"/>
                    <w:noProof/>
                  </w:rPr>
                  <w:t>B.1 - The content of study programs</w:t>
                </w:r>
                <w:r w:rsidR="00147378">
                  <w:rPr>
                    <w:noProof/>
                    <w:webHidden/>
                  </w:rPr>
                  <w:tab/>
                </w:r>
                <w:r w:rsidR="00147378">
                  <w:rPr>
                    <w:noProof/>
                    <w:webHidden/>
                  </w:rPr>
                  <w:fldChar w:fldCharType="begin"/>
                </w:r>
                <w:r w:rsidR="00147378">
                  <w:rPr>
                    <w:noProof/>
                    <w:webHidden/>
                  </w:rPr>
                  <w:instrText xml:space="preserve"> PAGEREF _Toc163560193 \h </w:instrText>
                </w:r>
                <w:r w:rsidR="00147378">
                  <w:rPr>
                    <w:noProof/>
                    <w:webHidden/>
                  </w:rPr>
                </w:r>
                <w:r w:rsidR="00147378">
                  <w:rPr>
                    <w:noProof/>
                    <w:webHidden/>
                  </w:rPr>
                  <w:fldChar w:fldCharType="separate"/>
                </w:r>
                <w:r w:rsidR="002B5E9B">
                  <w:rPr>
                    <w:noProof/>
                    <w:webHidden/>
                  </w:rPr>
                  <w:t>102</w:t>
                </w:r>
                <w:r w:rsidR="00147378">
                  <w:rPr>
                    <w:noProof/>
                    <w:webHidden/>
                  </w:rPr>
                  <w:fldChar w:fldCharType="end"/>
                </w:r>
              </w:hyperlink>
            </w:p>
            <w:p w14:paraId="3C4199D8" w14:textId="212C24EE" w:rsidR="00147378" w:rsidRDefault="00000000">
              <w:pPr>
                <w:pStyle w:val="TOC2"/>
                <w:tabs>
                  <w:tab w:val="right" w:leader="dot" w:pos="9017"/>
                </w:tabs>
                <w:rPr>
                  <w:rFonts w:eastAsiaTheme="minorEastAsia"/>
                  <w:noProof/>
                  <w:lang w:val="en-US"/>
                </w:rPr>
              </w:pPr>
              <w:hyperlink w:anchor="_Toc163560194" w:history="1">
                <w:r w:rsidR="00147378" w:rsidRPr="00916E99">
                  <w:rPr>
                    <w:rStyle w:val="Hyperlink"/>
                    <w:rFonts w:cstheme="minorHAnsi"/>
                    <w:noProof/>
                  </w:rPr>
                  <w:t>B. 1. 1. Student admission</w:t>
                </w:r>
                <w:r w:rsidR="00147378">
                  <w:rPr>
                    <w:noProof/>
                    <w:webHidden/>
                  </w:rPr>
                  <w:tab/>
                </w:r>
                <w:r w:rsidR="00147378">
                  <w:rPr>
                    <w:noProof/>
                    <w:webHidden/>
                  </w:rPr>
                  <w:fldChar w:fldCharType="begin"/>
                </w:r>
                <w:r w:rsidR="00147378">
                  <w:rPr>
                    <w:noProof/>
                    <w:webHidden/>
                  </w:rPr>
                  <w:instrText xml:space="preserve"> PAGEREF _Toc163560194 \h </w:instrText>
                </w:r>
                <w:r w:rsidR="00147378">
                  <w:rPr>
                    <w:noProof/>
                    <w:webHidden/>
                  </w:rPr>
                </w:r>
                <w:r w:rsidR="00147378">
                  <w:rPr>
                    <w:noProof/>
                    <w:webHidden/>
                  </w:rPr>
                  <w:fldChar w:fldCharType="separate"/>
                </w:r>
                <w:r w:rsidR="002B5E9B">
                  <w:rPr>
                    <w:noProof/>
                    <w:webHidden/>
                  </w:rPr>
                  <w:t>102</w:t>
                </w:r>
                <w:r w:rsidR="00147378">
                  <w:rPr>
                    <w:noProof/>
                    <w:webHidden/>
                  </w:rPr>
                  <w:fldChar w:fldCharType="end"/>
                </w:r>
              </w:hyperlink>
            </w:p>
            <w:p w14:paraId="3BB7CA9C" w14:textId="296223A0" w:rsidR="00147378" w:rsidRDefault="00000000">
              <w:pPr>
                <w:pStyle w:val="TOC2"/>
                <w:tabs>
                  <w:tab w:val="right" w:leader="dot" w:pos="9017"/>
                </w:tabs>
                <w:rPr>
                  <w:rFonts w:eastAsiaTheme="minorEastAsia"/>
                  <w:noProof/>
                  <w:lang w:val="en-US"/>
                </w:rPr>
              </w:pPr>
              <w:hyperlink w:anchor="_Toc163560195" w:history="1">
                <w:r w:rsidR="00147378" w:rsidRPr="00916E99">
                  <w:rPr>
                    <w:rStyle w:val="Hyperlink"/>
                    <w:rFonts w:eastAsia="Calibri"/>
                    <w:noProof/>
                  </w:rPr>
                  <w:t>B.2 Learning outcomes</w:t>
                </w:r>
                <w:r w:rsidR="00147378">
                  <w:rPr>
                    <w:noProof/>
                    <w:webHidden/>
                  </w:rPr>
                  <w:tab/>
                </w:r>
                <w:r w:rsidR="00147378">
                  <w:rPr>
                    <w:noProof/>
                    <w:webHidden/>
                  </w:rPr>
                  <w:fldChar w:fldCharType="begin"/>
                </w:r>
                <w:r w:rsidR="00147378">
                  <w:rPr>
                    <w:noProof/>
                    <w:webHidden/>
                  </w:rPr>
                  <w:instrText xml:space="preserve"> PAGEREF _Toc163560195 \h </w:instrText>
                </w:r>
                <w:r w:rsidR="00147378">
                  <w:rPr>
                    <w:noProof/>
                    <w:webHidden/>
                  </w:rPr>
                </w:r>
                <w:r w:rsidR="00147378">
                  <w:rPr>
                    <w:noProof/>
                    <w:webHidden/>
                  </w:rPr>
                  <w:fldChar w:fldCharType="separate"/>
                </w:r>
                <w:r w:rsidR="002B5E9B">
                  <w:rPr>
                    <w:noProof/>
                    <w:webHidden/>
                  </w:rPr>
                  <w:t>106</w:t>
                </w:r>
                <w:r w:rsidR="00147378">
                  <w:rPr>
                    <w:noProof/>
                    <w:webHidden/>
                  </w:rPr>
                  <w:fldChar w:fldCharType="end"/>
                </w:r>
              </w:hyperlink>
            </w:p>
            <w:p w14:paraId="14E4A608" w14:textId="7CE021E0" w:rsidR="00147378" w:rsidRDefault="00000000">
              <w:pPr>
                <w:pStyle w:val="TOC3"/>
                <w:tabs>
                  <w:tab w:val="right" w:leader="dot" w:pos="9017"/>
                </w:tabs>
                <w:rPr>
                  <w:rFonts w:eastAsiaTheme="minorEastAsia"/>
                  <w:noProof/>
                  <w:lang w:val="en-US"/>
                </w:rPr>
              </w:pPr>
              <w:hyperlink w:anchor="_Toc163560196" w:history="1">
                <w:r w:rsidR="00147378" w:rsidRPr="00916E99">
                  <w:rPr>
                    <w:rStyle w:val="Hyperlink"/>
                    <w:rFonts w:eastAsia="Calibri"/>
                    <w:noProof/>
                  </w:rPr>
                  <w:t>B. 2. 1 Capitalizing on the obtained university qualification</w:t>
                </w:r>
                <w:r w:rsidR="00147378">
                  <w:rPr>
                    <w:noProof/>
                    <w:webHidden/>
                  </w:rPr>
                  <w:tab/>
                </w:r>
                <w:r w:rsidR="00147378">
                  <w:rPr>
                    <w:noProof/>
                    <w:webHidden/>
                  </w:rPr>
                  <w:fldChar w:fldCharType="begin"/>
                </w:r>
                <w:r w:rsidR="00147378">
                  <w:rPr>
                    <w:noProof/>
                    <w:webHidden/>
                  </w:rPr>
                  <w:instrText xml:space="preserve"> PAGEREF _Toc163560196 \h </w:instrText>
                </w:r>
                <w:r w:rsidR="00147378">
                  <w:rPr>
                    <w:noProof/>
                    <w:webHidden/>
                  </w:rPr>
                </w:r>
                <w:r w:rsidR="00147378">
                  <w:rPr>
                    <w:noProof/>
                    <w:webHidden/>
                  </w:rPr>
                  <w:fldChar w:fldCharType="separate"/>
                </w:r>
                <w:r w:rsidR="002B5E9B">
                  <w:rPr>
                    <w:noProof/>
                    <w:webHidden/>
                  </w:rPr>
                  <w:t>106</w:t>
                </w:r>
                <w:r w:rsidR="00147378">
                  <w:rPr>
                    <w:noProof/>
                    <w:webHidden/>
                  </w:rPr>
                  <w:fldChar w:fldCharType="end"/>
                </w:r>
              </w:hyperlink>
            </w:p>
            <w:p w14:paraId="22C22ED7" w14:textId="06218A01" w:rsidR="00147378" w:rsidRDefault="00000000">
              <w:pPr>
                <w:pStyle w:val="TOC2"/>
                <w:tabs>
                  <w:tab w:val="right" w:leader="dot" w:pos="9017"/>
                </w:tabs>
                <w:rPr>
                  <w:rFonts w:eastAsiaTheme="minorEastAsia"/>
                  <w:noProof/>
                  <w:lang w:val="en-US"/>
                </w:rPr>
              </w:pPr>
              <w:hyperlink w:anchor="_Toc163560197" w:history="1">
                <w:r w:rsidR="00147378" w:rsidRPr="00916E99">
                  <w:rPr>
                    <w:rStyle w:val="Hyperlink"/>
                    <w:rFonts w:eastAsia="Calibri"/>
                    <w:noProof/>
                  </w:rPr>
                  <w:t>B.3 - Scientific research activity</w:t>
                </w:r>
                <w:r w:rsidR="00147378">
                  <w:rPr>
                    <w:noProof/>
                    <w:webHidden/>
                  </w:rPr>
                  <w:tab/>
                </w:r>
                <w:r w:rsidR="00147378">
                  <w:rPr>
                    <w:noProof/>
                    <w:webHidden/>
                  </w:rPr>
                  <w:fldChar w:fldCharType="begin"/>
                </w:r>
                <w:r w:rsidR="00147378">
                  <w:rPr>
                    <w:noProof/>
                    <w:webHidden/>
                  </w:rPr>
                  <w:instrText xml:space="preserve"> PAGEREF _Toc163560197 \h </w:instrText>
                </w:r>
                <w:r w:rsidR="00147378">
                  <w:rPr>
                    <w:noProof/>
                    <w:webHidden/>
                  </w:rPr>
                </w:r>
                <w:r w:rsidR="00147378">
                  <w:rPr>
                    <w:noProof/>
                    <w:webHidden/>
                  </w:rPr>
                  <w:fldChar w:fldCharType="separate"/>
                </w:r>
                <w:r w:rsidR="002B5E9B">
                  <w:rPr>
                    <w:noProof/>
                    <w:webHidden/>
                  </w:rPr>
                  <w:t>119</w:t>
                </w:r>
                <w:r w:rsidR="00147378">
                  <w:rPr>
                    <w:noProof/>
                    <w:webHidden/>
                  </w:rPr>
                  <w:fldChar w:fldCharType="end"/>
                </w:r>
              </w:hyperlink>
            </w:p>
            <w:p w14:paraId="0E8BAED9" w14:textId="60A9D440" w:rsidR="00147378" w:rsidRDefault="00000000">
              <w:pPr>
                <w:pStyle w:val="TOC3"/>
                <w:tabs>
                  <w:tab w:val="right" w:leader="dot" w:pos="9017"/>
                </w:tabs>
                <w:rPr>
                  <w:rFonts w:eastAsiaTheme="minorEastAsia"/>
                  <w:noProof/>
                  <w:lang w:val="en-US"/>
                </w:rPr>
              </w:pPr>
              <w:hyperlink w:anchor="_Toc163560198" w:history="1">
                <w:r w:rsidR="00147378" w:rsidRPr="00916E99">
                  <w:rPr>
                    <w:rStyle w:val="Hyperlink"/>
                    <w:noProof/>
                  </w:rPr>
                  <w:t>B.3. 1. Research programmes</w:t>
                </w:r>
                <w:r w:rsidR="00147378">
                  <w:rPr>
                    <w:noProof/>
                    <w:webHidden/>
                  </w:rPr>
                  <w:tab/>
                </w:r>
                <w:r w:rsidR="00147378">
                  <w:rPr>
                    <w:noProof/>
                    <w:webHidden/>
                  </w:rPr>
                  <w:fldChar w:fldCharType="begin"/>
                </w:r>
                <w:r w:rsidR="00147378">
                  <w:rPr>
                    <w:noProof/>
                    <w:webHidden/>
                  </w:rPr>
                  <w:instrText xml:space="preserve"> PAGEREF _Toc163560198 \h </w:instrText>
                </w:r>
                <w:r w:rsidR="00147378">
                  <w:rPr>
                    <w:noProof/>
                    <w:webHidden/>
                  </w:rPr>
                </w:r>
                <w:r w:rsidR="00147378">
                  <w:rPr>
                    <w:noProof/>
                    <w:webHidden/>
                  </w:rPr>
                  <w:fldChar w:fldCharType="separate"/>
                </w:r>
                <w:r w:rsidR="002B5E9B">
                  <w:rPr>
                    <w:noProof/>
                    <w:webHidden/>
                  </w:rPr>
                  <w:t>119</w:t>
                </w:r>
                <w:r w:rsidR="00147378">
                  <w:rPr>
                    <w:noProof/>
                    <w:webHidden/>
                  </w:rPr>
                  <w:fldChar w:fldCharType="end"/>
                </w:r>
              </w:hyperlink>
            </w:p>
            <w:p w14:paraId="1FBF6BEA" w14:textId="3B2915E6" w:rsidR="00147378" w:rsidRDefault="00000000">
              <w:pPr>
                <w:pStyle w:val="TOC2"/>
                <w:tabs>
                  <w:tab w:val="right" w:leader="dot" w:pos="9017"/>
                </w:tabs>
                <w:rPr>
                  <w:rFonts w:eastAsiaTheme="minorEastAsia"/>
                  <w:noProof/>
                  <w:lang w:val="en-US"/>
                </w:rPr>
              </w:pPr>
              <w:hyperlink w:anchor="_Toc163560199" w:history="1">
                <w:r w:rsidR="00147378" w:rsidRPr="00916E99">
                  <w:rPr>
                    <w:rStyle w:val="Hyperlink"/>
                    <w:rFonts w:eastAsia="Calibri"/>
                    <w:noProof/>
                  </w:rPr>
                  <w:t>B.4 - Financial activity of the organisation</w:t>
                </w:r>
                <w:r w:rsidR="00147378">
                  <w:rPr>
                    <w:noProof/>
                    <w:webHidden/>
                  </w:rPr>
                  <w:tab/>
                </w:r>
                <w:r w:rsidR="00147378">
                  <w:rPr>
                    <w:noProof/>
                    <w:webHidden/>
                  </w:rPr>
                  <w:fldChar w:fldCharType="begin"/>
                </w:r>
                <w:r w:rsidR="00147378">
                  <w:rPr>
                    <w:noProof/>
                    <w:webHidden/>
                  </w:rPr>
                  <w:instrText xml:space="preserve"> PAGEREF _Toc163560199 \h </w:instrText>
                </w:r>
                <w:r w:rsidR="00147378">
                  <w:rPr>
                    <w:noProof/>
                    <w:webHidden/>
                  </w:rPr>
                </w:r>
                <w:r w:rsidR="00147378">
                  <w:rPr>
                    <w:noProof/>
                    <w:webHidden/>
                  </w:rPr>
                  <w:fldChar w:fldCharType="separate"/>
                </w:r>
                <w:r w:rsidR="002B5E9B">
                  <w:rPr>
                    <w:noProof/>
                    <w:webHidden/>
                  </w:rPr>
                  <w:t>130</w:t>
                </w:r>
                <w:r w:rsidR="00147378">
                  <w:rPr>
                    <w:noProof/>
                    <w:webHidden/>
                  </w:rPr>
                  <w:fldChar w:fldCharType="end"/>
                </w:r>
              </w:hyperlink>
            </w:p>
            <w:p w14:paraId="0D9BA283" w14:textId="70C204A4" w:rsidR="00147378" w:rsidRDefault="00000000">
              <w:pPr>
                <w:pStyle w:val="TOC3"/>
                <w:tabs>
                  <w:tab w:val="right" w:leader="dot" w:pos="9017"/>
                </w:tabs>
                <w:rPr>
                  <w:rFonts w:eastAsiaTheme="minorEastAsia"/>
                  <w:noProof/>
                  <w:lang w:val="en-US"/>
                </w:rPr>
              </w:pPr>
              <w:hyperlink w:anchor="_Toc163560200" w:history="1">
                <w:r w:rsidR="00147378" w:rsidRPr="00916E99">
                  <w:rPr>
                    <w:rStyle w:val="Hyperlink"/>
                    <w:noProof/>
                  </w:rPr>
                  <w:t>B.4. 1. Budget and accounting</w:t>
                </w:r>
                <w:r w:rsidR="00147378">
                  <w:rPr>
                    <w:noProof/>
                    <w:webHidden/>
                  </w:rPr>
                  <w:tab/>
                </w:r>
                <w:r w:rsidR="00147378">
                  <w:rPr>
                    <w:noProof/>
                    <w:webHidden/>
                  </w:rPr>
                  <w:fldChar w:fldCharType="begin"/>
                </w:r>
                <w:r w:rsidR="00147378">
                  <w:rPr>
                    <w:noProof/>
                    <w:webHidden/>
                  </w:rPr>
                  <w:instrText xml:space="preserve"> PAGEREF _Toc163560200 \h </w:instrText>
                </w:r>
                <w:r w:rsidR="00147378">
                  <w:rPr>
                    <w:noProof/>
                    <w:webHidden/>
                  </w:rPr>
                </w:r>
                <w:r w:rsidR="00147378">
                  <w:rPr>
                    <w:noProof/>
                    <w:webHidden/>
                  </w:rPr>
                  <w:fldChar w:fldCharType="separate"/>
                </w:r>
                <w:r w:rsidR="002B5E9B">
                  <w:rPr>
                    <w:noProof/>
                    <w:webHidden/>
                  </w:rPr>
                  <w:t>130</w:t>
                </w:r>
                <w:r w:rsidR="00147378">
                  <w:rPr>
                    <w:noProof/>
                    <w:webHidden/>
                  </w:rPr>
                  <w:fldChar w:fldCharType="end"/>
                </w:r>
              </w:hyperlink>
            </w:p>
            <w:p w14:paraId="26B63F67" w14:textId="4BB023A1" w:rsidR="00147378" w:rsidRDefault="00000000">
              <w:pPr>
                <w:pStyle w:val="TOC1"/>
                <w:tabs>
                  <w:tab w:val="right" w:leader="dot" w:pos="9017"/>
                </w:tabs>
                <w:rPr>
                  <w:rFonts w:eastAsiaTheme="minorEastAsia"/>
                  <w:noProof/>
                  <w:lang w:val="en-US"/>
                </w:rPr>
              </w:pPr>
              <w:hyperlink w:anchor="_Toc163560201" w:history="1">
                <w:r w:rsidR="00147378" w:rsidRPr="00916E99">
                  <w:rPr>
                    <w:rStyle w:val="Hyperlink"/>
                    <w:rFonts w:eastAsia="Calibri"/>
                    <w:noProof/>
                  </w:rPr>
                  <w:t>C. Quality management</w:t>
                </w:r>
                <w:r w:rsidR="00147378">
                  <w:rPr>
                    <w:noProof/>
                    <w:webHidden/>
                  </w:rPr>
                  <w:tab/>
                </w:r>
                <w:r w:rsidR="00147378">
                  <w:rPr>
                    <w:noProof/>
                    <w:webHidden/>
                  </w:rPr>
                  <w:fldChar w:fldCharType="begin"/>
                </w:r>
                <w:r w:rsidR="00147378">
                  <w:rPr>
                    <w:noProof/>
                    <w:webHidden/>
                  </w:rPr>
                  <w:instrText xml:space="preserve"> PAGEREF _Toc163560201 \h </w:instrText>
                </w:r>
                <w:r w:rsidR="00147378">
                  <w:rPr>
                    <w:noProof/>
                    <w:webHidden/>
                  </w:rPr>
                </w:r>
                <w:r w:rsidR="00147378">
                  <w:rPr>
                    <w:noProof/>
                    <w:webHidden/>
                  </w:rPr>
                  <w:fldChar w:fldCharType="separate"/>
                </w:r>
                <w:r w:rsidR="002B5E9B">
                  <w:rPr>
                    <w:noProof/>
                    <w:webHidden/>
                  </w:rPr>
                  <w:t>133</w:t>
                </w:r>
                <w:r w:rsidR="00147378">
                  <w:rPr>
                    <w:noProof/>
                    <w:webHidden/>
                  </w:rPr>
                  <w:fldChar w:fldCharType="end"/>
                </w:r>
              </w:hyperlink>
            </w:p>
            <w:p w14:paraId="38AB14A8" w14:textId="08B29619" w:rsidR="00147378" w:rsidRDefault="00000000">
              <w:pPr>
                <w:pStyle w:val="TOC2"/>
                <w:tabs>
                  <w:tab w:val="right" w:leader="dot" w:pos="9017"/>
                </w:tabs>
                <w:rPr>
                  <w:rFonts w:eastAsiaTheme="minorEastAsia"/>
                  <w:noProof/>
                  <w:lang w:val="en-US"/>
                </w:rPr>
              </w:pPr>
              <w:hyperlink w:anchor="_Toc163560202" w:history="1">
                <w:r w:rsidR="00147378" w:rsidRPr="00916E99">
                  <w:rPr>
                    <w:rStyle w:val="Hyperlink"/>
                    <w:rFonts w:eastAsia="Calibri"/>
                    <w:noProof/>
                  </w:rPr>
                  <w:t>C.1 - Strategies and procedures for quality assurance</w:t>
                </w:r>
                <w:r w:rsidR="00147378">
                  <w:rPr>
                    <w:noProof/>
                    <w:webHidden/>
                  </w:rPr>
                  <w:tab/>
                </w:r>
                <w:r w:rsidR="00147378">
                  <w:rPr>
                    <w:noProof/>
                    <w:webHidden/>
                  </w:rPr>
                  <w:fldChar w:fldCharType="begin"/>
                </w:r>
                <w:r w:rsidR="00147378">
                  <w:rPr>
                    <w:noProof/>
                    <w:webHidden/>
                  </w:rPr>
                  <w:instrText xml:space="preserve"> PAGEREF _Toc163560202 \h </w:instrText>
                </w:r>
                <w:r w:rsidR="00147378">
                  <w:rPr>
                    <w:noProof/>
                    <w:webHidden/>
                  </w:rPr>
                </w:r>
                <w:r w:rsidR="00147378">
                  <w:rPr>
                    <w:noProof/>
                    <w:webHidden/>
                  </w:rPr>
                  <w:fldChar w:fldCharType="separate"/>
                </w:r>
                <w:r w:rsidR="002B5E9B">
                  <w:rPr>
                    <w:noProof/>
                    <w:webHidden/>
                  </w:rPr>
                  <w:t>133</w:t>
                </w:r>
                <w:r w:rsidR="00147378">
                  <w:rPr>
                    <w:noProof/>
                    <w:webHidden/>
                  </w:rPr>
                  <w:fldChar w:fldCharType="end"/>
                </w:r>
              </w:hyperlink>
            </w:p>
            <w:p w14:paraId="16443A64" w14:textId="767F20D2" w:rsidR="00147378" w:rsidRDefault="00000000">
              <w:pPr>
                <w:pStyle w:val="TOC3"/>
                <w:tabs>
                  <w:tab w:val="right" w:leader="dot" w:pos="9017"/>
                </w:tabs>
                <w:rPr>
                  <w:rFonts w:eastAsiaTheme="minorEastAsia"/>
                  <w:noProof/>
                  <w:lang w:val="en-US"/>
                </w:rPr>
              </w:pPr>
              <w:hyperlink w:anchor="_Toc163560203" w:history="1">
                <w:r w:rsidR="00147378" w:rsidRPr="00916E99">
                  <w:rPr>
                    <w:rStyle w:val="Hyperlink"/>
                    <w:noProof/>
                  </w:rPr>
                  <w:t>C.1.1. Structures and policies for quality assurance</w:t>
                </w:r>
                <w:r w:rsidR="00147378">
                  <w:rPr>
                    <w:noProof/>
                    <w:webHidden/>
                  </w:rPr>
                  <w:tab/>
                </w:r>
                <w:r w:rsidR="00147378">
                  <w:rPr>
                    <w:noProof/>
                    <w:webHidden/>
                  </w:rPr>
                  <w:fldChar w:fldCharType="begin"/>
                </w:r>
                <w:r w:rsidR="00147378">
                  <w:rPr>
                    <w:noProof/>
                    <w:webHidden/>
                  </w:rPr>
                  <w:instrText xml:space="preserve"> PAGEREF _Toc163560203 \h </w:instrText>
                </w:r>
                <w:r w:rsidR="00147378">
                  <w:rPr>
                    <w:noProof/>
                    <w:webHidden/>
                  </w:rPr>
                </w:r>
                <w:r w:rsidR="00147378">
                  <w:rPr>
                    <w:noProof/>
                    <w:webHidden/>
                  </w:rPr>
                  <w:fldChar w:fldCharType="separate"/>
                </w:r>
                <w:r w:rsidR="002B5E9B">
                  <w:rPr>
                    <w:noProof/>
                    <w:webHidden/>
                  </w:rPr>
                  <w:t>133</w:t>
                </w:r>
                <w:r w:rsidR="00147378">
                  <w:rPr>
                    <w:noProof/>
                    <w:webHidden/>
                  </w:rPr>
                  <w:fldChar w:fldCharType="end"/>
                </w:r>
              </w:hyperlink>
            </w:p>
            <w:p w14:paraId="5280BB22" w14:textId="545CFB6D" w:rsidR="00147378" w:rsidRDefault="00000000">
              <w:pPr>
                <w:pStyle w:val="TOC2"/>
                <w:tabs>
                  <w:tab w:val="right" w:leader="dot" w:pos="9017"/>
                </w:tabs>
                <w:rPr>
                  <w:rFonts w:eastAsiaTheme="minorEastAsia"/>
                  <w:noProof/>
                  <w:lang w:val="en-US"/>
                </w:rPr>
              </w:pPr>
              <w:hyperlink w:anchor="_Toc163560204" w:history="1">
                <w:r w:rsidR="00147378" w:rsidRPr="00916E99">
                  <w:rPr>
                    <w:rStyle w:val="Hyperlink"/>
                    <w:rFonts w:eastAsia="Calibri"/>
                    <w:noProof/>
                  </w:rPr>
                  <w:t>C.2 Procedures for the initiation, monitoring and periodic review of programmes and activities carried out</w:t>
                </w:r>
                <w:r w:rsidR="00147378">
                  <w:rPr>
                    <w:noProof/>
                    <w:webHidden/>
                  </w:rPr>
                  <w:tab/>
                </w:r>
                <w:r w:rsidR="00147378">
                  <w:rPr>
                    <w:noProof/>
                    <w:webHidden/>
                  </w:rPr>
                  <w:fldChar w:fldCharType="begin"/>
                </w:r>
                <w:r w:rsidR="00147378">
                  <w:rPr>
                    <w:noProof/>
                    <w:webHidden/>
                  </w:rPr>
                  <w:instrText xml:space="preserve"> PAGEREF _Toc163560204 \h </w:instrText>
                </w:r>
                <w:r w:rsidR="00147378">
                  <w:rPr>
                    <w:noProof/>
                    <w:webHidden/>
                  </w:rPr>
                </w:r>
                <w:r w:rsidR="00147378">
                  <w:rPr>
                    <w:noProof/>
                    <w:webHidden/>
                  </w:rPr>
                  <w:fldChar w:fldCharType="separate"/>
                </w:r>
                <w:r w:rsidR="002B5E9B">
                  <w:rPr>
                    <w:noProof/>
                    <w:webHidden/>
                  </w:rPr>
                  <w:t>137</w:t>
                </w:r>
                <w:r w:rsidR="00147378">
                  <w:rPr>
                    <w:noProof/>
                    <w:webHidden/>
                  </w:rPr>
                  <w:fldChar w:fldCharType="end"/>
                </w:r>
              </w:hyperlink>
            </w:p>
            <w:p w14:paraId="2F97F905" w14:textId="7018EAD5" w:rsidR="00147378" w:rsidRDefault="00000000">
              <w:pPr>
                <w:pStyle w:val="TOC3"/>
                <w:tabs>
                  <w:tab w:val="right" w:leader="dot" w:pos="9017"/>
                </w:tabs>
                <w:rPr>
                  <w:rFonts w:eastAsiaTheme="minorEastAsia"/>
                  <w:noProof/>
                  <w:lang w:val="en-US"/>
                </w:rPr>
              </w:pPr>
              <w:hyperlink w:anchor="_Toc163560205" w:history="1">
                <w:r w:rsidR="00147378" w:rsidRPr="00916E99">
                  <w:rPr>
                    <w:rStyle w:val="Hyperlink"/>
                    <w:noProof/>
                  </w:rPr>
                  <w:t>C.2.1. Approval, monitoring and periodic evaluation of study programmes and diplomas corresponding to qualifications</w:t>
                </w:r>
                <w:r w:rsidR="00147378">
                  <w:rPr>
                    <w:noProof/>
                    <w:webHidden/>
                  </w:rPr>
                  <w:tab/>
                </w:r>
                <w:r w:rsidR="00147378">
                  <w:rPr>
                    <w:noProof/>
                    <w:webHidden/>
                  </w:rPr>
                  <w:fldChar w:fldCharType="begin"/>
                </w:r>
                <w:r w:rsidR="00147378">
                  <w:rPr>
                    <w:noProof/>
                    <w:webHidden/>
                  </w:rPr>
                  <w:instrText xml:space="preserve"> PAGEREF _Toc163560205 \h </w:instrText>
                </w:r>
                <w:r w:rsidR="00147378">
                  <w:rPr>
                    <w:noProof/>
                    <w:webHidden/>
                  </w:rPr>
                </w:r>
                <w:r w:rsidR="00147378">
                  <w:rPr>
                    <w:noProof/>
                    <w:webHidden/>
                  </w:rPr>
                  <w:fldChar w:fldCharType="separate"/>
                </w:r>
                <w:r w:rsidR="002B5E9B">
                  <w:rPr>
                    <w:noProof/>
                    <w:webHidden/>
                  </w:rPr>
                  <w:t>137</w:t>
                </w:r>
                <w:r w:rsidR="00147378">
                  <w:rPr>
                    <w:noProof/>
                    <w:webHidden/>
                  </w:rPr>
                  <w:fldChar w:fldCharType="end"/>
                </w:r>
              </w:hyperlink>
            </w:p>
            <w:p w14:paraId="7438FD58" w14:textId="21DF335E" w:rsidR="00147378" w:rsidRDefault="00000000">
              <w:pPr>
                <w:pStyle w:val="TOC2"/>
                <w:tabs>
                  <w:tab w:val="right" w:leader="dot" w:pos="9017"/>
                </w:tabs>
                <w:rPr>
                  <w:rFonts w:eastAsiaTheme="minorEastAsia"/>
                  <w:noProof/>
                  <w:lang w:val="en-US"/>
                </w:rPr>
              </w:pPr>
              <w:hyperlink w:anchor="_Toc163560206" w:history="1">
                <w:r w:rsidR="00147378" w:rsidRPr="00916E99">
                  <w:rPr>
                    <w:rStyle w:val="Hyperlink"/>
                    <w:rFonts w:eastAsia="Calibri"/>
                    <w:noProof/>
                  </w:rPr>
                  <w:t>C.3 - Objective and transparent procedures for assessing learning outcome</w:t>
                </w:r>
                <w:r w:rsidR="00147378">
                  <w:rPr>
                    <w:noProof/>
                    <w:webHidden/>
                  </w:rPr>
                  <w:tab/>
                </w:r>
                <w:r w:rsidR="00147378">
                  <w:rPr>
                    <w:noProof/>
                    <w:webHidden/>
                  </w:rPr>
                  <w:fldChar w:fldCharType="begin"/>
                </w:r>
                <w:r w:rsidR="00147378">
                  <w:rPr>
                    <w:noProof/>
                    <w:webHidden/>
                  </w:rPr>
                  <w:instrText xml:space="preserve"> PAGEREF _Toc163560206 \h </w:instrText>
                </w:r>
                <w:r w:rsidR="00147378">
                  <w:rPr>
                    <w:noProof/>
                    <w:webHidden/>
                  </w:rPr>
                </w:r>
                <w:r w:rsidR="00147378">
                  <w:rPr>
                    <w:noProof/>
                    <w:webHidden/>
                  </w:rPr>
                  <w:fldChar w:fldCharType="separate"/>
                </w:r>
                <w:r w:rsidR="002B5E9B">
                  <w:rPr>
                    <w:noProof/>
                    <w:webHidden/>
                  </w:rPr>
                  <w:t>138</w:t>
                </w:r>
                <w:r w:rsidR="00147378">
                  <w:rPr>
                    <w:noProof/>
                    <w:webHidden/>
                  </w:rPr>
                  <w:fldChar w:fldCharType="end"/>
                </w:r>
              </w:hyperlink>
            </w:p>
            <w:p w14:paraId="495C1294" w14:textId="5C007745" w:rsidR="00147378" w:rsidRDefault="00000000">
              <w:pPr>
                <w:pStyle w:val="TOC3"/>
                <w:tabs>
                  <w:tab w:val="right" w:leader="dot" w:pos="9017"/>
                </w:tabs>
                <w:rPr>
                  <w:rFonts w:eastAsiaTheme="minorEastAsia"/>
                  <w:noProof/>
                  <w:lang w:val="en-US"/>
                </w:rPr>
              </w:pPr>
              <w:hyperlink w:anchor="_Toc163560207" w:history="1">
                <w:r w:rsidR="00147378" w:rsidRPr="00916E99">
                  <w:rPr>
                    <w:rStyle w:val="Hyperlink"/>
                    <w:noProof/>
                  </w:rPr>
                  <w:t>C. 3. 1. Evaluation of students</w:t>
                </w:r>
                <w:r w:rsidR="00147378">
                  <w:rPr>
                    <w:noProof/>
                    <w:webHidden/>
                  </w:rPr>
                  <w:tab/>
                </w:r>
                <w:r w:rsidR="00147378">
                  <w:rPr>
                    <w:noProof/>
                    <w:webHidden/>
                  </w:rPr>
                  <w:fldChar w:fldCharType="begin"/>
                </w:r>
                <w:r w:rsidR="00147378">
                  <w:rPr>
                    <w:noProof/>
                    <w:webHidden/>
                  </w:rPr>
                  <w:instrText xml:space="preserve"> PAGEREF _Toc163560207 \h </w:instrText>
                </w:r>
                <w:r w:rsidR="00147378">
                  <w:rPr>
                    <w:noProof/>
                    <w:webHidden/>
                  </w:rPr>
                </w:r>
                <w:r w:rsidR="00147378">
                  <w:rPr>
                    <w:noProof/>
                    <w:webHidden/>
                  </w:rPr>
                  <w:fldChar w:fldCharType="separate"/>
                </w:r>
                <w:r w:rsidR="002B5E9B">
                  <w:rPr>
                    <w:noProof/>
                    <w:webHidden/>
                  </w:rPr>
                  <w:t>138</w:t>
                </w:r>
                <w:r w:rsidR="00147378">
                  <w:rPr>
                    <w:noProof/>
                    <w:webHidden/>
                  </w:rPr>
                  <w:fldChar w:fldCharType="end"/>
                </w:r>
              </w:hyperlink>
            </w:p>
            <w:p w14:paraId="6C418A1C" w14:textId="4244C5D2" w:rsidR="00147378" w:rsidRDefault="00000000">
              <w:pPr>
                <w:pStyle w:val="TOC2"/>
                <w:tabs>
                  <w:tab w:val="right" w:leader="dot" w:pos="9017"/>
                </w:tabs>
                <w:rPr>
                  <w:rFonts w:eastAsiaTheme="minorEastAsia"/>
                  <w:noProof/>
                  <w:lang w:val="en-US"/>
                </w:rPr>
              </w:pPr>
              <w:hyperlink w:anchor="_Toc163560208" w:history="1">
                <w:r w:rsidR="00147378" w:rsidRPr="00916E99">
                  <w:rPr>
                    <w:rStyle w:val="Hyperlink"/>
                    <w:rFonts w:eastAsia="Calibri"/>
                    <w:noProof/>
                  </w:rPr>
                  <w:t>C.4 - Procedures for regular evaluation of the quality of academics</w:t>
                </w:r>
                <w:r w:rsidR="00147378">
                  <w:rPr>
                    <w:noProof/>
                    <w:webHidden/>
                  </w:rPr>
                  <w:tab/>
                </w:r>
                <w:r w:rsidR="00147378">
                  <w:rPr>
                    <w:noProof/>
                    <w:webHidden/>
                  </w:rPr>
                  <w:fldChar w:fldCharType="begin"/>
                </w:r>
                <w:r w:rsidR="00147378">
                  <w:rPr>
                    <w:noProof/>
                    <w:webHidden/>
                  </w:rPr>
                  <w:instrText xml:space="preserve"> PAGEREF _Toc163560208 \h </w:instrText>
                </w:r>
                <w:r w:rsidR="00147378">
                  <w:rPr>
                    <w:noProof/>
                    <w:webHidden/>
                  </w:rPr>
                </w:r>
                <w:r w:rsidR="00147378">
                  <w:rPr>
                    <w:noProof/>
                    <w:webHidden/>
                  </w:rPr>
                  <w:fldChar w:fldCharType="separate"/>
                </w:r>
                <w:r w:rsidR="002B5E9B">
                  <w:rPr>
                    <w:noProof/>
                    <w:webHidden/>
                  </w:rPr>
                  <w:t>139</w:t>
                </w:r>
                <w:r w:rsidR="00147378">
                  <w:rPr>
                    <w:noProof/>
                    <w:webHidden/>
                  </w:rPr>
                  <w:fldChar w:fldCharType="end"/>
                </w:r>
              </w:hyperlink>
            </w:p>
            <w:p w14:paraId="295C45EA" w14:textId="59313EDB" w:rsidR="00147378" w:rsidRDefault="00000000">
              <w:pPr>
                <w:pStyle w:val="TOC3"/>
                <w:tabs>
                  <w:tab w:val="right" w:leader="dot" w:pos="9017"/>
                </w:tabs>
                <w:rPr>
                  <w:rFonts w:eastAsiaTheme="minorEastAsia"/>
                  <w:noProof/>
                  <w:lang w:val="en-US"/>
                </w:rPr>
              </w:pPr>
              <w:hyperlink w:anchor="_Toc163560209" w:history="1">
                <w:r w:rsidR="00147378" w:rsidRPr="00916E99">
                  <w:rPr>
                    <w:rStyle w:val="Hyperlink"/>
                    <w:noProof/>
                  </w:rPr>
                  <w:t>C.4. 1. Quality of academics and research staff</w:t>
                </w:r>
                <w:r w:rsidR="00147378">
                  <w:rPr>
                    <w:noProof/>
                    <w:webHidden/>
                  </w:rPr>
                  <w:tab/>
                </w:r>
                <w:r w:rsidR="00147378">
                  <w:rPr>
                    <w:noProof/>
                    <w:webHidden/>
                  </w:rPr>
                  <w:fldChar w:fldCharType="begin"/>
                </w:r>
                <w:r w:rsidR="00147378">
                  <w:rPr>
                    <w:noProof/>
                    <w:webHidden/>
                  </w:rPr>
                  <w:instrText xml:space="preserve"> PAGEREF _Toc163560209 \h </w:instrText>
                </w:r>
                <w:r w:rsidR="00147378">
                  <w:rPr>
                    <w:noProof/>
                    <w:webHidden/>
                  </w:rPr>
                </w:r>
                <w:r w:rsidR="00147378">
                  <w:rPr>
                    <w:noProof/>
                    <w:webHidden/>
                  </w:rPr>
                  <w:fldChar w:fldCharType="separate"/>
                </w:r>
                <w:r w:rsidR="002B5E9B">
                  <w:rPr>
                    <w:noProof/>
                    <w:webHidden/>
                  </w:rPr>
                  <w:t>139</w:t>
                </w:r>
                <w:r w:rsidR="00147378">
                  <w:rPr>
                    <w:noProof/>
                    <w:webHidden/>
                  </w:rPr>
                  <w:fldChar w:fldCharType="end"/>
                </w:r>
              </w:hyperlink>
            </w:p>
            <w:p w14:paraId="53F2F181" w14:textId="65E6CED6" w:rsidR="00147378" w:rsidRDefault="00000000">
              <w:pPr>
                <w:pStyle w:val="TOC2"/>
                <w:tabs>
                  <w:tab w:val="right" w:leader="dot" w:pos="9017"/>
                </w:tabs>
                <w:rPr>
                  <w:rFonts w:eastAsiaTheme="minorEastAsia"/>
                  <w:noProof/>
                  <w:lang w:val="en-US"/>
                </w:rPr>
              </w:pPr>
              <w:hyperlink w:anchor="_Toc163560210" w:history="1">
                <w:r w:rsidR="00147378" w:rsidRPr="00916E99">
                  <w:rPr>
                    <w:rStyle w:val="Hyperlink"/>
                    <w:rFonts w:eastAsia="Calibri"/>
                    <w:noProof/>
                  </w:rPr>
                  <w:t>C.5 - Accessibility of appropriate learning resources</w:t>
                </w:r>
                <w:r w:rsidR="00147378">
                  <w:rPr>
                    <w:noProof/>
                    <w:webHidden/>
                  </w:rPr>
                  <w:tab/>
                </w:r>
                <w:r w:rsidR="00147378">
                  <w:rPr>
                    <w:noProof/>
                    <w:webHidden/>
                  </w:rPr>
                  <w:fldChar w:fldCharType="begin"/>
                </w:r>
                <w:r w:rsidR="00147378">
                  <w:rPr>
                    <w:noProof/>
                    <w:webHidden/>
                  </w:rPr>
                  <w:instrText xml:space="preserve"> PAGEREF _Toc163560210 \h </w:instrText>
                </w:r>
                <w:r w:rsidR="00147378">
                  <w:rPr>
                    <w:noProof/>
                    <w:webHidden/>
                  </w:rPr>
                </w:r>
                <w:r w:rsidR="00147378">
                  <w:rPr>
                    <w:noProof/>
                    <w:webHidden/>
                  </w:rPr>
                  <w:fldChar w:fldCharType="separate"/>
                </w:r>
                <w:r w:rsidR="002B5E9B">
                  <w:rPr>
                    <w:noProof/>
                    <w:webHidden/>
                  </w:rPr>
                  <w:t>142</w:t>
                </w:r>
                <w:r w:rsidR="00147378">
                  <w:rPr>
                    <w:noProof/>
                    <w:webHidden/>
                  </w:rPr>
                  <w:fldChar w:fldCharType="end"/>
                </w:r>
              </w:hyperlink>
            </w:p>
            <w:p w14:paraId="2A27D75A" w14:textId="44CBA771" w:rsidR="00147378" w:rsidRDefault="00000000">
              <w:pPr>
                <w:pStyle w:val="TOC3"/>
                <w:tabs>
                  <w:tab w:val="right" w:leader="dot" w:pos="9017"/>
                </w:tabs>
                <w:rPr>
                  <w:rFonts w:eastAsiaTheme="minorEastAsia"/>
                  <w:noProof/>
                  <w:lang w:val="en-US"/>
                </w:rPr>
              </w:pPr>
              <w:hyperlink w:anchor="_Toc163560211" w:history="1">
                <w:r w:rsidR="00147378" w:rsidRPr="00916E99">
                  <w:rPr>
                    <w:rStyle w:val="Hyperlink"/>
                    <w:noProof/>
                  </w:rPr>
                  <w:t>C.5. 1. Learning resources and student services</w:t>
                </w:r>
                <w:r w:rsidR="00147378">
                  <w:rPr>
                    <w:noProof/>
                    <w:webHidden/>
                  </w:rPr>
                  <w:tab/>
                </w:r>
                <w:r w:rsidR="00147378">
                  <w:rPr>
                    <w:noProof/>
                    <w:webHidden/>
                  </w:rPr>
                  <w:fldChar w:fldCharType="begin"/>
                </w:r>
                <w:r w:rsidR="00147378">
                  <w:rPr>
                    <w:noProof/>
                    <w:webHidden/>
                  </w:rPr>
                  <w:instrText xml:space="preserve"> PAGEREF _Toc163560211 \h </w:instrText>
                </w:r>
                <w:r w:rsidR="00147378">
                  <w:rPr>
                    <w:noProof/>
                    <w:webHidden/>
                  </w:rPr>
                </w:r>
                <w:r w:rsidR="00147378">
                  <w:rPr>
                    <w:noProof/>
                    <w:webHidden/>
                  </w:rPr>
                  <w:fldChar w:fldCharType="separate"/>
                </w:r>
                <w:r w:rsidR="002B5E9B">
                  <w:rPr>
                    <w:noProof/>
                    <w:webHidden/>
                  </w:rPr>
                  <w:t>142</w:t>
                </w:r>
                <w:r w:rsidR="00147378">
                  <w:rPr>
                    <w:noProof/>
                    <w:webHidden/>
                  </w:rPr>
                  <w:fldChar w:fldCharType="end"/>
                </w:r>
              </w:hyperlink>
            </w:p>
            <w:p w14:paraId="557D6A57" w14:textId="560D3894" w:rsidR="00147378" w:rsidRDefault="00000000">
              <w:pPr>
                <w:pStyle w:val="TOC2"/>
                <w:tabs>
                  <w:tab w:val="right" w:leader="dot" w:pos="9017"/>
                </w:tabs>
                <w:rPr>
                  <w:rFonts w:eastAsiaTheme="minorEastAsia"/>
                  <w:noProof/>
                  <w:lang w:val="en-US"/>
                </w:rPr>
              </w:pPr>
              <w:hyperlink w:anchor="_Toc163560212" w:history="1">
                <w:r w:rsidR="00147378" w:rsidRPr="00916E99">
                  <w:rPr>
                    <w:rStyle w:val="Hyperlink"/>
                    <w:rFonts w:eastAsia="Calibri"/>
                    <w:noProof/>
                  </w:rPr>
                  <w:t>C.6 – Systematically updated internal quality assurance database</w:t>
                </w:r>
                <w:r w:rsidR="00147378">
                  <w:rPr>
                    <w:noProof/>
                    <w:webHidden/>
                  </w:rPr>
                  <w:tab/>
                </w:r>
                <w:r w:rsidR="00147378">
                  <w:rPr>
                    <w:noProof/>
                    <w:webHidden/>
                  </w:rPr>
                  <w:fldChar w:fldCharType="begin"/>
                </w:r>
                <w:r w:rsidR="00147378">
                  <w:rPr>
                    <w:noProof/>
                    <w:webHidden/>
                  </w:rPr>
                  <w:instrText xml:space="preserve"> PAGEREF _Toc163560212 \h </w:instrText>
                </w:r>
                <w:r w:rsidR="00147378">
                  <w:rPr>
                    <w:noProof/>
                    <w:webHidden/>
                  </w:rPr>
                </w:r>
                <w:r w:rsidR="00147378">
                  <w:rPr>
                    <w:noProof/>
                    <w:webHidden/>
                  </w:rPr>
                  <w:fldChar w:fldCharType="separate"/>
                </w:r>
                <w:r w:rsidR="002B5E9B">
                  <w:rPr>
                    <w:noProof/>
                    <w:webHidden/>
                  </w:rPr>
                  <w:t>148</w:t>
                </w:r>
                <w:r w:rsidR="00147378">
                  <w:rPr>
                    <w:noProof/>
                    <w:webHidden/>
                  </w:rPr>
                  <w:fldChar w:fldCharType="end"/>
                </w:r>
              </w:hyperlink>
            </w:p>
            <w:p w14:paraId="476572DB" w14:textId="477D8E01" w:rsidR="00147378" w:rsidRDefault="00000000">
              <w:pPr>
                <w:pStyle w:val="TOC3"/>
                <w:tabs>
                  <w:tab w:val="right" w:leader="dot" w:pos="9017"/>
                </w:tabs>
                <w:rPr>
                  <w:rFonts w:eastAsiaTheme="minorEastAsia"/>
                  <w:noProof/>
                  <w:lang w:val="en-US"/>
                </w:rPr>
              </w:pPr>
              <w:hyperlink w:anchor="_Toc163560213" w:history="1">
                <w:r w:rsidR="00147378" w:rsidRPr="00916E99">
                  <w:rPr>
                    <w:rStyle w:val="Hyperlink"/>
                    <w:noProof/>
                  </w:rPr>
                  <w:t>C.6. 1. Information systems</w:t>
                </w:r>
                <w:r w:rsidR="00147378">
                  <w:rPr>
                    <w:noProof/>
                    <w:webHidden/>
                  </w:rPr>
                  <w:tab/>
                </w:r>
                <w:r w:rsidR="00147378">
                  <w:rPr>
                    <w:noProof/>
                    <w:webHidden/>
                  </w:rPr>
                  <w:fldChar w:fldCharType="begin"/>
                </w:r>
                <w:r w:rsidR="00147378">
                  <w:rPr>
                    <w:noProof/>
                    <w:webHidden/>
                  </w:rPr>
                  <w:instrText xml:space="preserve"> PAGEREF _Toc163560213 \h </w:instrText>
                </w:r>
                <w:r w:rsidR="00147378">
                  <w:rPr>
                    <w:noProof/>
                    <w:webHidden/>
                  </w:rPr>
                </w:r>
                <w:r w:rsidR="00147378">
                  <w:rPr>
                    <w:noProof/>
                    <w:webHidden/>
                  </w:rPr>
                  <w:fldChar w:fldCharType="separate"/>
                </w:r>
                <w:r w:rsidR="002B5E9B">
                  <w:rPr>
                    <w:noProof/>
                    <w:webHidden/>
                  </w:rPr>
                  <w:t>148</w:t>
                </w:r>
                <w:r w:rsidR="00147378">
                  <w:rPr>
                    <w:noProof/>
                    <w:webHidden/>
                  </w:rPr>
                  <w:fldChar w:fldCharType="end"/>
                </w:r>
              </w:hyperlink>
            </w:p>
            <w:p w14:paraId="19F420F0" w14:textId="1FE51556" w:rsidR="00147378" w:rsidRDefault="00000000">
              <w:pPr>
                <w:pStyle w:val="TOC2"/>
                <w:tabs>
                  <w:tab w:val="right" w:leader="dot" w:pos="9017"/>
                </w:tabs>
                <w:rPr>
                  <w:rFonts w:eastAsiaTheme="minorEastAsia"/>
                  <w:noProof/>
                  <w:lang w:val="en-US"/>
                </w:rPr>
              </w:pPr>
              <w:hyperlink w:anchor="_Toc163560214" w:history="1">
                <w:r w:rsidR="00147378" w:rsidRPr="00916E99">
                  <w:rPr>
                    <w:rStyle w:val="Hyperlink"/>
                    <w:rFonts w:eastAsia="Calibri"/>
                    <w:noProof/>
                  </w:rPr>
                  <w:t>C.7 - Transparency of information of public interest on study programmes and, where appropriate, certificates, diplomas and qualifications offered</w:t>
                </w:r>
                <w:r w:rsidR="00147378">
                  <w:rPr>
                    <w:noProof/>
                    <w:webHidden/>
                  </w:rPr>
                  <w:tab/>
                </w:r>
                <w:r w:rsidR="00147378">
                  <w:rPr>
                    <w:noProof/>
                    <w:webHidden/>
                  </w:rPr>
                  <w:fldChar w:fldCharType="begin"/>
                </w:r>
                <w:r w:rsidR="00147378">
                  <w:rPr>
                    <w:noProof/>
                    <w:webHidden/>
                  </w:rPr>
                  <w:instrText xml:space="preserve"> PAGEREF _Toc163560214 \h </w:instrText>
                </w:r>
                <w:r w:rsidR="00147378">
                  <w:rPr>
                    <w:noProof/>
                    <w:webHidden/>
                  </w:rPr>
                </w:r>
                <w:r w:rsidR="00147378">
                  <w:rPr>
                    <w:noProof/>
                    <w:webHidden/>
                  </w:rPr>
                  <w:fldChar w:fldCharType="separate"/>
                </w:r>
                <w:r w:rsidR="002B5E9B">
                  <w:rPr>
                    <w:noProof/>
                    <w:webHidden/>
                  </w:rPr>
                  <w:t>148</w:t>
                </w:r>
                <w:r w:rsidR="00147378">
                  <w:rPr>
                    <w:noProof/>
                    <w:webHidden/>
                  </w:rPr>
                  <w:fldChar w:fldCharType="end"/>
                </w:r>
              </w:hyperlink>
            </w:p>
            <w:p w14:paraId="45A067CF" w14:textId="1760F0A5" w:rsidR="00147378" w:rsidRDefault="00000000">
              <w:pPr>
                <w:pStyle w:val="TOC3"/>
                <w:tabs>
                  <w:tab w:val="right" w:leader="dot" w:pos="9017"/>
                </w:tabs>
                <w:rPr>
                  <w:rFonts w:eastAsiaTheme="minorEastAsia"/>
                  <w:noProof/>
                  <w:lang w:val="en-US"/>
                </w:rPr>
              </w:pPr>
              <w:hyperlink w:anchor="_Toc163560215" w:history="1">
                <w:r w:rsidR="00147378" w:rsidRPr="00916E99">
                  <w:rPr>
                    <w:rStyle w:val="Hyperlink"/>
                    <w:noProof/>
                  </w:rPr>
                  <w:t>C.7. 1. Public information</w:t>
                </w:r>
                <w:r w:rsidR="00147378">
                  <w:rPr>
                    <w:noProof/>
                    <w:webHidden/>
                  </w:rPr>
                  <w:tab/>
                </w:r>
                <w:r w:rsidR="00147378">
                  <w:rPr>
                    <w:noProof/>
                    <w:webHidden/>
                  </w:rPr>
                  <w:fldChar w:fldCharType="begin"/>
                </w:r>
                <w:r w:rsidR="00147378">
                  <w:rPr>
                    <w:noProof/>
                    <w:webHidden/>
                  </w:rPr>
                  <w:instrText xml:space="preserve"> PAGEREF _Toc163560215 \h </w:instrText>
                </w:r>
                <w:r w:rsidR="00147378">
                  <w:rPr>
                    <w:noProof/>
                    <w:webHidden/>
                  </w:rPr>
                </w:r>
                <w:r w:rsidR="00147378">
                  <w:rPr>
                    <w:noProof/>
                    <w:webHidden/>
                  </w:rPr>
                  <w:fldChar w:fldCharType="separate"/>
                </w:r>
                <w:r w:rsidR="002B5E9B">
                  <w:rPr>
                    <w:noProof/>
                    <w:webHidden/>
                  </w:rPr>
                  <w:t>148</w:t>
                </w:r>
                <w:r w:rsidR="00147378">
                  <w:rPr>
                    <w:noProof/>
                    <w:webHidden/>
                  </w:rPr>
                  <w:fldChar w:fldCharType="end"/>
                </w:r>
              </w:hyperlink>
            </w:p>
            <w:p w14:paraId="35BB5B1F" w14:textId="05D61984" w:rsidR="00147378" w:rsidRDefault="00000000">
              <w:pPr>
                <w:pStyle w:val="TOC2"/>
                <w:tabs>
                  <w:tab w:val="right" w:leader="dot" w:pos="9017"/>
                </w:tabs>
                <w:rPr>
                  <w:rFonts w:eastAsiaTheme="minorEastAsia"/>
                  <w:noProof/>
                  <w:lang w:val="en-US"/>
                </w:rPr>
              </w:pPr>
              <w:hyperlink w:anchor="_Toc163560216" w:history="1">
                <w:r w:rsidR="00147378" w:rsidRPr="00916E99">
                  <w:rPr>
                    <w:rStyle w:val="Hyperlink"/>
                    <w:rFonts w:eastAsia="Calibri"/>
                    <w:noProof/>
                  </w:rPr>
                  <w:t>C.8 - Functioning of education quality assurance structures according to law</w:t>
                </w:r>
                <w:r w:rsidR="00147378">
                  <w:rPr>
                    <w:noProof/>
                    <w:webHidden/>
                  </w:rPr>
                  <w:tab/>
                </w:r>
                <w:r w:rsidR="00147378">
                  <w:rPr>
                    <w:noProof/>
                    <w:webHidden/>
                  </w:rPr>
                  <w:fldChar w:fldCharType="begin"/>
                </w:r>
                <w:r w:rsidR="00147378">
                  <w:rPr>
                    <w:noProof/>
                    <w:webHidden/>
                  </w:rPr>
                  <w:instrText xml:space="preserve"> PAGEREF _Toc163560216 \h </w:instrText>
                </w:r>
                <w:r w:rsidR="00147378">
                  <w:rPr>
                    <w:noProof/>
                    <w:webHidden/>
                  </w:rPr>
                </w:r>
                <w:r w:rsidR="00147378">
                  <w:rPr>
                    <w:noProof/>
                    <w:webHidden/>
                  </w:rPr>
                  <w:fldChar w:fldCharType="separate"/>
                </w:r>
                <w:r w:rsidR="002B5E9B">
                  <w:rPr>
                    <w:noProof/>
                    <w:webHidden/>
                  </w:rPr>
                  <w:t>149</w:t>
                </w:r>
                <w:r w:rsidR="00147378">
                  <w:rPr>
                    <w:noProof/>
                    <w:webHidden/>
                  </w:rPr>
                  <w:fldChar w:fldCharType="end"/>
                </w:r>
              </w:hyperlink>
            </w:p>
            <w:p w14:paraId="6FA395D1" w14:textId="152D9876" w:rsidR="00147378" w:rsidRDefault="00000000">
              <w:pPr>
                <w:pStyle w:val="TOC3"/>
                <w:tabs>
                  <w:tab w:val="right" w:leader="dot" w:pos="9017"/>
                </w:tabs>
                <w:rPr>
                  <w:rFonts w:eastAsiaTheme="minorEastAsia"/>
                  <w:noProof/>
                  <w:lang w:val="en-US"/>
                </w:rPr>
              </w:pPr>
              <w:hyperlink w:anchor="_Toc163560217" w:history="1">
                <w:r w:rsidR="00147378" w:rsidRPr="00916E99">
                  <w:rPr>
                    <w:rStyle w:val="Hyperlink"/>
                    <w:noProof/>
                  </w:rPr>
                  <w:t>C.8. 1. The institutional structure for quality assurance in education complies with the legal provisions and operates continuously</w:t>
                </w:r>
                <w:r w:rsidR="00147378">
                  <w:rPr>
                    <w:noProof/>
                    <w:webHidden/>
                  </w:rPr>
                  <w:tab/>
                </w:r>
                <w:r w:rsidR="00147378">
                  <w:rPr>
                    <w:noProof/>
                    <w:webHidden/>
                  </w:rPr>
                  <w:fldChar w:fldCharType="begin"/>
                </w:r>
                <w:r w:rsidR="00147378">
                  <w:rPr>
                    <w:noProof/>
                    <w:webHidden/>
                  </w:rPr>
                  <w:instrText xml:space="preserve"> PAGEREF _Toc163560217 \h </w:instrText>
                </w:r>
                <w:r w:rsidR="00147378">
                  <w:rPr>
                    <w:noProof/>
                    <w:webHidden/>
                  </w:rPr>
                </w:r>
                <w:r w:rsidR="00147378">
                  <w:rPr>
                    <w:noProof/>
                    <w:webHidden/>
                  </w:rPr>
                  <w:fldChar w:fldCharType="separate"/>
                </w:r>
                <w:r w:rsidR="002B5E9B">
                  <w:rPr>
                    <w:noProof/>
                    <w:webHidden/>
                  </w:rPr>
                  <w:t>149</w:t>
                </w:r>
                <w:r w:rsidR="00147378">
                  <w:rPr>
                    <w:noProof/>
                    <w:webHidden/>
                  </w:rPr>
                  <w:fldChar w:fldCharType="end"/>
                </w:r>
              </w:hyperlink>
            </w:p>
            <w:p w14:paraId="71B75FCB" w14:textId="2DAD915D" w:rsidR="00147378" w:rsidRDefault="00000000">
              <w:pPr>
                <w:pStyle w:val="TOC2"/>
                <w:tabs>
                  <w:tab w:val="right" w:leader="dot" w:pos="9017"/>
                </w:tabs>
                <w:rPr>
                  <w:rFonts w:eastAsiaTheme="minorEastAsia"/>
                  <w:noProof/>
                  <w:lang w:val="en-US"/>
                </w:rPr>
              </w:pPr>
              <w:hyperlink w:anchor="_Toc163560218" w:history="1">
                <w:r w:rsidR="00147378" w:rsidRPr="00916E99">
                  <w:rPr>
                    <w:rStyle w:val="Hyperlink"/>
                    <w:rFonts w:eastAsia="Calibri"/>
                    <w:noProof/>
                  </w:rPr>
                  <w:t>C.9. - Regular external quality assurance</w:t>
                </w:r>
                <w:r w:rsidR="00147378">
                  <w:rPr>
                    <w:noProof/>
                    <w:webHidden/>
                  </w:rPr>
                  <w:tab/>
                </w:r>
                <w:r w:rsidR="00147378">
                  <w:rPr>
                    <w:noProof/>
                    <w:webHidden/>
                  </w:rPr>
                  <w:fldChar w:fldCharType="begin"/>
                </w:r>
                <w:r w:rsidR="00147378">
                  <w:rPr>
                    <w:noProof/>
                    <w:webHidden/>
                  </w:rPr>
                  <w:instrText xml:space="preserve"> PAGEREF _Toc163560218 \h </w:instrText>
                </w:r>
                <w:r w:rsidR="00147378">
                  <w:rPr>
                    <w:noProof/>
                    <w:webHidden/>
                  </w:rPr>
                </w:r>
                <w:r w:rsidR="00147378">
                  <w:rPr>
                    <w:noProof/>
                    <w:webHidden/>
                  </w:rPr>
                  <w:fldChar w:fldCharType="separate"/>
                </w:r>
                <w:r w:rsidR="002B5E9B">
                  <w:rPr>
                    <w:noProof/>
                    <w:webHidden/>
                  </w:rPr>
                  <w:t>149</w:t>
                </w:r>
                <w:r w:rsidR="00147378">
                  <w:rPr>
                    <w:noProof/>
                    <w:webHidden/>
                  </w:rPr>
                  <w:fldChar w:fldCharType="end"/>
                </w:r>
              </w:hyperlink>
            </w:p>
            <w:p w14:paraId="22E2EC1A" w14:textId="1A426551" w:rsidR="00147378" w:rsidRDefault="00000000">
              <w:pPr>
                <w:pStyle w:val="TOC3"/>
                <w:tabs>
                  <w:tab w:val="right" w:leader="dot" w:pos="9017"/>
                </w:tabs>
                <w:rPr>
                  <w:rFonts w:eastAsiaTheme="minorEastAsia"/>
                  <w:noProof/>
                  <w:lang w:val="en-US"/>
                </w:rPr>
              </w:pPr>
              <w:hyperlink w:anchor="_Toc163560219" w:history="1">
                <w:r w:rsidR="00147378" w:rsidRPr="00916E99">
                  <w:rPr>
                    <w:rStyle w:val="Hyperlink"/>
                    <w:noProof/>
                  </w:rPr>
                  <w:t>C.9.1. Institutions undergo regular external quality assurance in accordance with the ESG.</w:t>
                </w:r>
                <w:r w:rsidR="00147378">
                  <w:rPr>
                    <w:noProof/>
                    <w:webHidden/>
                  </w:rPr>
                  <w:tab/>
                </w:r>
                <w:r w:rsidR="00147378">
                  <w:rPr>
                    <w:noProof/>
                    <w:webHidden/>
                  </w:rPr>
                  <w:fldChar w:fldCharType="begin"/>
                </w:r>
                <w:r w:rsidR="00147378">
                  <w:rPr>
                    <w:noProof/>
                    <w:webHidden/>
                  </w:rPr>
                  <w:instrText xml:space="preserve"> PAGEREF _Toc163560219 \h </w:instrText>
                </w:r>
                <w:r w:rsidR="00147378">
                  <w:rPr>
                    <w:noProof/>
                    <w:webHidden/>
                  </w:rPr>
                </w:r>
                <w:r w:rsidR="00147378">
                  <w:rPr>
                    <w:noProof/>
                    <w:webHidden/>
                  </w:rPr>
                  <w:fldChar w:fldCharType="separate"/>
                </w:r>
                <w:r w:rsidR="002B5E9B">
                  <w:rPr>
                    <w:noProof/>
                    <w:webHidden/>
                  </w:rPr>
                  <w:t>149</w:t>
                </w:r>
                <w:r w:rsidR="00147378">
                  <w:rPr>
                    <w:noProof/>
                    <w:webHidden/>
                  </w:rPr>
                  <w:fldChar w:fldCharType="end"/>
                </w:r>
              </w:hyperlink>
            </w:p>
            <w:p w14:paraId="768876EF" w14:textId="2454906E" w:rsidR="00147378" w:rsidRDefault="00000000">
              <w:pPr>
                <w:pStyle w:val="TOC1"/>
                <w:tabs>
                  <w:tab w:val="right" w:leader="dot" w:pos="9017"/>
                </w:tabs>
                <w:rPr>
                  <w:rFonts w:eastAsiaTheme="minorEastAsia"/>
                  <w:noProof/>
                  <w:lang w:val="en-US"/>
                </w:rPr>
              </w:pPr>
              <w:hyperlink w:anchor="_Toc163560220" w:history="1">
                <w:r w:rsidR="00147378" w:rsidRPr="00916E99">
                  <w:rPr>
                    <w:rStyle w:val="Hyperlink"/>
                    <w:noProof/>
                  </w:rPr>
                  <w:t>7. SWOT analysis</w:t>
                </w:r>
                <w:r w:rsidR="00147378">
                  <w:rPr>
                    <w:noProof/>
                    <w:webHidden/>
                  </w:rPr>
                  <w:tab/>
                </w:r>
                <w:r w:rsidR="00147378">
                  <w:rPr>
                    <w:noProof/>
                    <w:webHidden/>
                  </w:rPr>
                  <w:fldChar w:fldCharType="begin"/>
                </w:r>
                <w:r w:rsidR="00147378">
                  <w:rPr>
                    <w:noProof/>
                    <w:webHidden/>
                  </w:rPr>
                  <w:instrText xml:space="preserve"> PAGEREF _Toc163560220 \h </w:instrText>
                </w:r>
                <w:r w:rsidR="00147378">
                  <w:rPr>
                    <w:noProof/>
                    <w:webHidden/>
                  </w:rPr>
                </w:r>
                <w:r w:rsidR="00147378">
                  <w:rPr>
                    <w:noProof/>
                    <w:webHidden/>
                  </w:rPr>
                  <w:fldChar w:fldCharType="separate"/>
                </w:r>
                <w:r w:rsidR="002B5E9B">
                  <w:rPr>
                    <w:noProof/>
                    <w:webHidden/>
                  </w:rPr>
                  <w:t>151</w:t>
                </w:r>
                <w:r w:rsidR="00147378">
                  <w:rPr>
                    <w:noProof/>
                    <w:webHidden/>
                  </w:rPr>
                  <w:fldChar w:fldCharType="end"/>
                </w:r>
              </w:hyperlink>
            </w:p>
            <w:p w14:paraId="6C47B8B1" w14:textId="33F88B9A" w:rsidR="00147378" w:rsidRDefault="00000000">
              <w:pPr>
                <w:pStyle w:val="TOC2"/>
                <w:tabs>
                  <w:tab w:val="right" w:leader="dot" w:pos="9017"/>
                </w:tabs>
                <w:rPr>
                  <w:rFonts w:eastAsiaTheme="minorEastAsia"/>
                  <w:noProof/>
                  <w:lang w:val="en-US"/>
                </w:rPr>
              </w:pPr>
              <w:hyperlink w:anchor="_Toc163560221" w:history="1">
                <w:r w:rsidR="00147378" w:rsidRPr="00916E99">
                  <w:rPr>
                    <w:rStyle w:val="Hyperlink"/>
                    <w:noProof/>
                  </w:rPr>
                  <w:t>7.1. Prologue</w:t>
                </w:r>
                <w:r w:rsidR="00147378">
                  <w:rPr>
                    <w:noProof/>
                    <w:webHidden/>
                  </w:rPr>
                  <w:tab/>
                </w:r>
                <w:r w:rsidR="00147378">
                  <w:rPr>
                    <w:noProof/>
                    <w:webHidden/>
                  </w:rPr>
                  <w:fldChar w:fldCharType="begin"/>
                </w:r>
                <w:r w:rsidR="00147378">
                  <w:rPr>
                    <w:noProof/>
                    <w:webHidden/>
                  </w:rPr>
                  <w:instrText xml:space="preserve"> PAGEREF _Toc163560221 \h </w:instrText>
                </w:r>
                <w:r w:rsidR="00147378">
                  <w:rPr>
                    <w:noProof/>
                    <w:webHidden/>
                  </w:rPr>
                </w:r>
                <w:r w:rsidR="00147378">
                  <w:rPr>
                    <w:noProof/>
                    <w:webHidden/>
                  </w:rPr>
                  <w:fldChar w:fldCharType="separate"/>
                </w:r>
                <w:r w:rsidR="002B5E9B">
                  <w:rPr>
                    <w:noProof/>
                    <w:webHidden/>
                  </w:rPr>
                  <w:t>151</w:t>
                </w:r>
                <w:r w:rsidR="00147378">
                  <w:rPr>
                    <w:noProof/>
                    <w:webHidden/>
                  </w:rPr>
                  <w:fldChar w:fldCharType="end"/>
                </w:r>
              </w:hyperlink>
            </w:p>
            <w:p w14:paraId="16854089" w14:textId="4BC3085E" w:rsidR="00147378" w:rsidRDefault="00000000">
              <w:pPr>
                <w:pStyle w:val="TOC3"/>
                <w:tabs>
                  <w:tab w:val="right" w:leader="dot" w:pos="9017"/>
                </w:tabs>
                <w:rPr>
                  <w:rFonts w:eastAsiaTheme="minorEastAsia"/>
                  <w:noProof/>
                  <w:lang w:val="en-US"/>
                </w:rPr>
              </w:pPr>
              <w:hyperlink w:anchor="_Toc163560222" w:history="1">
                <w:r w:rsidR="00147378" w:rsidRPr="00916E99">
                  <w:rPr>
                    <w:rStyle w:val="Hyperlink"/>
                    <w:noProof/>
                    <w:lang w:val="en-US"/>
                  </w:rPr>
                  <w:t>7.1.1. Analysis - STRENGTHS</w:t>
                </w:r>
                <w:r w:rsidR="00147378">
                  <w:rPr>
                    <w:noProof/>
                    <w:webHidden/>
                  </w:rPr>
                  <w:tab/>
                </w:r>
                <w:r w:rsidR="00147378">
                  <w:rPr>
                    <w:noProof/>
                    <w:webHidden/>
                  </w:rPr>
                  <w:fldChar w:fldCharType="begin"/>
                </w:r>
                <w:r w:rsidR="00147378">
                  <w:rPr>
                    <w:noProof/>
                    <w:webHidden/>
                  </w:rPr>
                  <w:instrText xml:space="preserve"> PAGEREF _Toc163560222 \h </w:instrText>
                </w:r>
                <w:r w:rsidR="00147378">
                  <w:rPr>
                    <w:noProof/>
                    <w:webHidden/>
                  </w:rPr>
                </w:r>
                <w:r w:rsidR="00147378">
                  <w:rPr>
                    <w:noProof/>
                    <w:webHidden/>
                  </w:rPr>
                  <w:fldChar w:fldCharType="separate"/>
                </w:r>
                <w:r w:rsidR="002B5E9B">
                  <w:rPr>
                    <w:noProof/>
                    <w:webHidden/>
                  </w:rPr>
                  <w:t>151</w:t>
                </w:r>
                <w:r w:rsidR="00147378">
                  <w:rPr>
                    <w:noProof/>
                    <w:webHidden/>
                  </w:rPr>
                  <w:fldChar w:fldCharType="end"/>
                </w:r>
              </w:hyperlink>
            </w:p>
            <w:p w14:paraId="11098058" w14:textId="645C5822" w:rsidR="00147378" w:rsidRDefault="00000000">
              <w:pPr>
                <w:pStyle w:val="TOC3"/>
                <w:tabs>
                  <w:tab w:val="right" w:leader="dot" w:pos="9017"/>
                </w:tabs>
                <w:rPr>
                  <w:rFonts w:eastAsiaTheme="minorEastAsia"/>
                  <w:noProof/>
                  <w:lang w:val="en-US"/>
                </w:rPr>
              </w:pPr>
              <w:hyperlink w:anchor="_Toc163560223" w:history="1">
                <w:r w:rsidR="00147378" w:rsidRPr="00916E99">
                  <w:rPr>
                    <w:rStyle w:val="Hyperlink"/>
                    <w:noProof/>
                  </w:rPr>
                  <w:t>7.1.2. SWOT analysis - WEAKNESSES</w:t>
                </w:r>
                <w:r w:rsidR="00147378">
                  <w:rPr>
                    <w:noProof/>
                    <w:webHidden/>
                  </w:rPr>
                  <w:tab/>
                </w:r>
                <w:r w:rsidR="00147378">
                  <w:rPr>
                    <w:noProof/>
                    <w:webHidden/>
                  </w:rPr>
                  <w:fldChar w:fldCharType="begin"/>
                </w:r>
                <w:r w:rsidR="00147378">
                  <w:rPr>
                    <w:noProof/>
                    <w:webHidden/>
                  </w:rPr>
                  <w:instrText xml:space="preserve"> PAGEREF _Toc163560223 \h </w:instrText>
                </w:r>
                <w:r w:rsidR="00147378">
                  <w:rPr>
                    <w:noProof/>
                    <w:webHidden/>
                  </w:rPr>
                </w:r>
                <w:r w:rsidR="00147378">
                  <w:rPr>
                    <w:noProof/>
                    <w:webHidden/>
                  </w:rPr>
                  <w:fldChar w:fldCharType="separate"/>
                </w:r>
                <w:r w:rsidR="002B5E9B">
                  <w:rPr>
                    <w:noProof/>
                    <w:webHidden/>
                  </w:rPr>
                  <w:t>154</w:t>
                </w:r>
                <w:r w:rsidR="00147378">
                  <w:rPr>
                    <w:noProof/>
                    <w:webHidden/>
                  </w:rPr>
                  <w:fldChar w:fldCharType="end"/>
                </w:r>
              </w:hyperlink>
            </w:p>
            <w:p w14:paraId="348D68C4" w14:textId="3D96591C" w:rsidR="00147378" w:rsidRDefault="00000000">
              <w:pPr>
                <w:pStyle w:val="TOC3"/>
                <w:tabs>
                  <w:tab w:val="right" w:leader="dot" w:pos="9017"/>
                </w:tabs>
                <w:rPr>
                  <w:rFonts w:eastAsiaTheme="minorEastAsia"/>
                  <w:noProof/>
                  <w:lang w:val="en-US"/>
                </w:rPr>
              </w:pPr>
              <w:hyperlink w:anchor="_Toc163560224" w:history="1">
                <w:r w:rsidR="00147378" w:rsidRPr="00916E99">
                  <w:rPr>
                    <w:rStyle w:val="Hyperlink"/>
                    <w:noProof/>
                  </w:rPr>
                  <w:t>7.1.3. SWOT analysis – OPPORTUNITIES</w:t>
                </w:r>
                <w:r w:rsidR="00147378">
                  <w:rPr>
                    <w:noProof/>
                    <w:webHidden/>
                  </w:rPr>
                  <w:tab/>
                </w:r>
                <w:r w:rsidR="00147378">
                  <w:rPr>
                    <w:noProof/>
                    <w:webHidden/>
                  </w:rPr>
                  <w:fldChar w:fldCharType="begin"/>
                </w:r>
                <w:r w:rsidR="00147378">
                  <w:rPr>
                    <w:noProof/>
                    <w:webHidden/>
                  </w:rPr>
                  <w:instrText xml:space="preserve"> PAGEREF _Toc163560224 \h </w:instrText>
                </w:r>
                <w:r w:rsidR="00147378">
                  <w:rPr>
                    <w:noProof/>
                    <w:webHidden/>
                  </w:rPr>
                </w:r>
                <w:r w:rsidR="00147378">
                  <w:rPr>
                    <w:noProof/>
                    <w:webHidden/>
                  </w:rPr>
                  <w:fldChar w:fldCharType="separate"/>
                </w:r>
                <w:r w:rsidR="002B5E9B">
                  <w:rPr>
                    <w:noProof/>
                    <w:webHidden/>
                  </w:rPr>
                  <w:t>155</w:t>
                </w:r>
                <w:r w:rsidR="00147378">
                  <w:rPr>
                    <w:noProof/>
                    <w:webHidden/>
                  </w:rPr>
                  <w:fldChar w:fldCharType="end"/>
                </w:r>
              </w:hyperlink>
            </w:p>
            <w:p w14:paraId="2FF8F4E8" w14:textId="3840935A" w:rsidR="00147378" w:rsidRDefault="00000000">
              <w:pPr>
                <w:pStyle w:val="TOC3"/>
                <w:tabs>
                  <w:tab w:val="right" w:leader="dot" w:pos="9017"/>
                </w:tabs>
                <w:rPr>
                  <w:rFonts w:eastAsiaTheme="minorEastAsia"/>
                  <w:noProof/>
                  <w:lang w:val="en-US"/>
                </w:rPr>
              </w:pPr>
              <w:hyperlink w:anchor="_Toc163560225" w:history="1">
                <w:r w:rsidR="00147378" w:rsidRPr="00916E99">
                  <w:rPr>
                    <w:rStyle w:val="Hyperlink"/>
                    <w:noProof/>
                  </w:rPr>
                  <w:t>7.1.4. SWOT analysis – Threats</w:t>
                </w:r>
                <w:r w:rsidR="00147378">
                  <w:rPr>
                    <w:noProof/>
                    <w:webHidden/>
                  </w:rPr>
                  <w:tab/>
                </w:r>
                <w:r w:rsidR="00147378">
                  <w:rPr>
                    <w:noProof/>
                    <w:webHidden/>
                  </w:rPr>
                  <w:fldChar w:fldCharType="begin"/>
                </w:r>
                <w:r w:rsidR="00147378">
                  <w:rPr>
                    <w:noProof/>
                    <w:webHidden/>
                  </w:rPr>
                  <w:instrText xml:space="preserve"> PAGEREF _Toc163560225 \h </w:instrText>
                </w:r>
                <w:r w:rsidR="00147378">
                  <w:rPr>
                    <w:noProof/>
                    <w:webHidden/>
                  </w:rPr>
                </w:r>
                <w:r w:rsidR="00147378">
                  <w:rPr>
                    <w:noProof/>
                    <w:webHidden/>
                  </w:rPr>
                  <w:fldChar w:fldCharType="separate"/>
                </w:r>
                <w:r w:rsidR="002B5E9B">
                  <w:rPr>
                    <w:noProof/>
                    <w:webHidden/>
                  </w:rPr>
                  <w:t>156</w:t>
                </w:r>
                <w:r w:rsidR="00147378">
                  <w:rPr>
                    <w:noProof/>
                    <w:webHidden/>
                  </w:rPr>
                  <w:fldChar w:fldCharType="end"/>
                </w:r>
              </w:hyperlink>
            </w:p>
            <w:p w14:paraId="7CD8299E" w14:textId="5E60DD15" w:rsidR="00147378" w:rsidRDefault="00000000">
              <w:pPr>
                <w:pStyle w:val="TOC1"/>
                <w:tabs>
                  <w:tab w:val="right" w:leader="dot" w:pos="9017"/>
                </w:tabs>
                <w:rPr>
                  <w:rFonts w:eastAsiaTheme="minorEastAsia"/>
                  <w:noProof/>
                  <w:lang w:val="en-US"/>
                </w:rPr>
              </w:pPr>
              <w:hyperlink w:anchor="_Toc163560226" w:history="1">
                <w:r w:rsidR="00147378" w:rsidRPr="00916E99">
                  <w:rPr>
                    <w:rStyle w:val="Hyperlink"/>
                    <w:rFonts w:asciiTheme="majorHAnsi" w:eastAsia="Calibri" w:hAnsiTheme="majorHAnsi" w:cstheme="majorBidi"/>
                    <w:b/>
                    <w:bCs/>
                    <w:noProof/>
                    <w:lang w:val="en-US"/>
                  </w:rPr>
                  <w:t>LIST OF ANNEXES</w:t>
                </w:r>
                <w:r w:rsidR="00147378">
                  <w:rPr>
                    <w:noProof/>
                    <w:webHidden/>
                  </w:rPr>
                  <w:tab/>
                </w:r>
                <w:r w:rsidR="00147378">
                  <w:rPr>
                    <w:noProof/>
                    <w:webHidden/>
                  </w:rPr>
                  <w:fldChar w:fldCharType="begin"/>
                </w:r>
                <w:r w:rsidR="00147378">
                  <w:rPr>
                    <w:noProof/>
                    <w:webHidden/>
                  </w:rPr>
                  <w:instrText xml:space="preserve"> PAGEREF _Toc163560226 \h </w:instrText>
                </w:r>
                <w:r w:rsidR="00147378">
                  <w:rPr>
                    <w:noProof/>
                    <w:webHidden/>
                  </w:rPr>
                </w:r>
                <w:r w:rsidR="00147378">
                  <w:rPr>
                    <w:noProof/>
                    <w:webHidden/>
                  </w:rPr>
                  <w:fldChar w:fldCharType="separate"/>
                </w:r>
                <w:r w:rsidR="002B5E9B">
                  <w:rPr>
                    <w:noProof/>
                    <w:webHidden/>
                  </w:rPr>
                  <w:t>158</w:t>
                </w:r>
                <w:r w:rsidR="00147378">
                  <w:rPr>
                    <w:noProof/>
                    <w:webHidden/>
                  </w:rPr>
                  <w:fldChar w:fldCharType="end"/>
                </w:r>
              </w:hyperlink>
            </w:p>
            <w:p w14:paraId="1AEAB213" w14:textId="0401A454" w:rsidR="003740B7" w:rsidRPr="00CB2B3D" w:rsidRDefault="003740B7">
              <w:r w:rsidRPr="00CB2B3D">
                <w:rPr>
                  <w:b/>
                  <w:bCs/>
                </w:rPr>
                <w:fldChar w:fldCharType="end"/>
              </w:r>
            </w:p>
          </w:sdtContent>
        </w:sdt>
        <w:p w14:paraId="7CA22D7B" w14:textId="77777777" w:rsidR="004101E2" w:rsidRPr="00CB2B3D" w:rsidRDefault="004101E2"/>
        <w:p w14:paraId="30E4BE87" w14:textId="1BA7E3E2" w:rsidR="004101E2" w:rsidRPr="00CB2B3D" w:rsidRDefault="004101E2">
          <w:pPr>
            <w:rPr>
              <w:rFonts w:eastAsiaTheme="majorEastAsia" w:cstheme="minorHAnsi"/>
              <w:b/>
              <w:bCs/>
              <w:color w:val="365F91" w:themeColor="accent1" w:themeShade="BF"/>
              <w:sz w:val="28"/>
              <w:szCs w:val="28"/>
            </w:rPr>
          </w:pPr>
          <w:r w:rsidRPr="00CB2B3D">
            <w:rPr>
              <w:rFonts w:cstheme="minorHAnsi"/>
            </w:rPr>
            <w:br w:type="page"/>
          </w:r>
        </w:p>
      </w:sdtContent>
    </w:sdt>
    <w:p w14:paraId="042BB27E" w14:textId="2A4B7435" w:rsidR="00A823B9" w:rsidRPr="00CB2B3D" w:rsidRDefault="006A461E" w:rsidP="00CD32B7">
      <w:pPr>
        <w:pStyle w:val="Heading1"/>
        <w:numPr>
          <w:ilvl w:val="0"/>
          <w:numId w:val="17"/>
        </w:numPr>
        <w:spacing w:before="0"/>
        <w:ind w:left="0" w:firstLine="0"/>
        <w:rPr>
          <w:rFonts w:asciiTheme="minorHAnsi" w:hAnsiTheme="minorHAnsi" w:cstheme="minorHAnsi"/>
        </w:rPr>
      </w:pPr>
      <w:bookmarkStart w:id="3" w:name="_Toc163560131"/>
      <w:bookmarkEnd w:id="1"/>
      <w:bookmarkEnd w:id="0"/>
      <w:r w:rsidRPr="00CB2B3D">
        <w:rPr>
          <w:rFonts w:asciiTheme="minorHAnsi" w:hAnsiTheme="minorHAnsi" w:cstheme="minorHAnsi"/>
        </w:rPr>
        <w:lastRenderedPageBreak/>
        <w:t>Brief history</w:t>
      </w:r>
      <w:bookmarkEnd w:id="3"/>
    </w:p>
    <w:p w14:paraId="1B6B3AE8" w14:textId="77777777" w:rsidR="00A823B9" w:rsidRPr="00CB2B3D" w:rsidRDefault="00A823B9" w:rsidP="00A823B9">
      <w:pPr>
        <w:rPr>
          <w:rFonts w:cstheme="minorHAnsi"/>
          <w:szCs w:val="20"/>
        </w:rPr>
      </w:pPr>
    </w:p>
    <w:p w14:paraId="7BBF936B" w14:textId="600634D6" w:rsidR="00A823B9" w:rsidRPr="00CB2B3D" w:rsidRDefault="006A461E" w:rsidP="00A823B9">
      <w:pPr>
        <w:ind w:firstLine="720"/>
        <w:rPr>
          <w:rFonts w:cstheme="minorHAnsi"/>
          <w:szCs w:val="20"/>
        </w:rPr>
      </w:pPr>
      <w:r w:rsidRPr="00CB2B3D">
        <w:rPr>
          <w:rFonts w:cstheme="minorHAnsi"/>
          <w:szCs w:val="20"/>
        </w:rPr>
        <w:t xml:space="preserve">The foundations of academic life in Galati were established between 1948 – 1959. Among others, Galati’s status as a higher education center took shape as a consequence of the efforts of the city and county’s economic and cultural institutions, whose history has been inextricably linked to the Danube. In the fall of 1948, the </w:t>
      </w:r>
      <w:r w:rsidRPr="00CB2B3D">
        <w:rPr>
          <w:rFonts w:cstheme="minorHAnsi"/>
          <w:i/>
          <w:szCs w:val="20"/>
        </w:rPr>
        <w:t>Faculty of Land Improvement</w:t>
      </w:r>
      <w:r w:rsidRPr="00CB2B3D">
        <w:rPr>
          <w:rFonts w:cstheme="minorHAnsi"/>
          <w:szCs w:val="20"/>
        </w:rPr>
        <w:t xml:space="preserve"> was established, the first faculty in the country with this profile. In 1951, 1955, and 1959 new faculties were established in the </w:t>
      </w:r>
      <w:r w:rsidRPr="00CB2B3D">
        <w:rPr>
          <w:rFonts w:cstheme="minorHAnsi"/>
          <w:i/>
          <w:szCs w:val="20"/>
        </w:rPr>
        <w:t>Agronomic, Polytechnic</w:t>
      </w:r>
      <w:r w:rsidRPr="00CB2B3D">
        <w:rPr>
          <w:rFonts w:cstheme="minorHAnsi"/>
          <w:szCs w:val="20"/>
        </w:rPr>
        <w:t xml:space="preserve"> and </w:t>
      </w:r>
      <w:r w:rsidRPr="00CB2B3D">
        <w:rPr>
          <w:rFonts w:cstheme="minorHAnsi"/>
          <w:i/>
          <w:szCs w:val="20"/>
        </w:rPr>
        <w:t>Pedagogic Institutes</w:t>
      </w:r>
      <w:r w:rsidRPr="00CB2B3D">
        <w:rPr>
          <w:rFonts w:cstheme="minorHAnsi"/>
          <w:szCs w:val="20"/>
        </w:rPr>
        <w:t xml:space="preserve">. In 1959, after the </w:t>
      </w:r>
      <w:r w:rsidRPr="00CB2B3D">
        <w:rPr>
          <w:rFonts w:cstheme="minorHAnsi"/>
          <w:i/>
          <w:szCs w:val="20"/>
        </w:rPr>
        <w:t>Faculty of Land Improvement and Spatial Planning</w:t>
      </w:r>
      <w:r w:rsidRPr="00CB2B3D">
        <w:rPr>
          <w:rFonts w:cstheme="minorHAnsi"/>
          <w:szCs w:val="20"/>
        </w:rPr>
        <w:t xml:space="preserve"> was transferred to Iasi, the </w:t>
      </w:r>
      <w:r w:rsidRPr="00CB2B3D">
        <w:rPr>
          <w:rFonts w:cstheme="minorHAnsi"/>
          <w:i/>
          <w:szCs w:val="20"/>
        </w:rPr>
        <w:t>Pedagogic Institute</w:t>
      </w:r>
      <w:r w:rsidRPr="00CB2B3D">
        <w:rPr>
          <w:rFonts w:cstheme="minorHAnsi"/>
          <w:szCs w:val="20"/>
        </w:rPr>
        <w:t xml:space="preserve"> was established with five faculties (Philology, Mathematics, Physics – Chemistry, Natural and Agricultural Sciences, Physical Education). The institute functioned between 1959 and 1974 in parallel with the </w:t>
      </w:r>
      <w:r w:rsidRPr="00CB2B3D">
        <w:rPr>
          <w:rFonts w:cstheme="minorHAnsi"/>
          <w:i/>
          <w:szCs w:val="20"/>
        </w:rPr>
        <w:t>Polytechnic Institute of Galati</w:t>
      </w:r>
      <w:r w:rsidRPr="00CB2B3D">
        <w:rPr>
          <w:rFonts w:cstheme="minorHAnsi"/>
          <w:szCs w:val="20"/>
        </w:rPr>
        <w:t>.</w:t>
      </w:r>
    </w:p>
    <w:p w14:paraId="7F877876" w14:textId="3EF8C439" w:rsidR="00A823B9" w:rsidRPr="00CB2B3D" w:rsidRDefault="006A461E" w:rsidP="00A823B9">
      <w:pPr>
        <w:autoSpaceDE w:val="0"/>
        <w:autoSpaceDN w:val="0"/>
        <w:adjustRightInd w:val="0"/>
        <w:ind w:firstLine="720"/>
        <w:rPr>
          <w:rFonts w:cstheme="minorHAnsi"/>
          <w:szCs w:val="20"/>
        </w:rPr>
      </w:pPr>
      <w:r w:rsidRPr="00CB2B3D">
        <w:rPr>
          <w:rFonts w:cstheme="minorHAnsi"/>
          <w:szCs w:val="20"/>
        </w:rPr>
        <w:t xml:space="preserve">In 1948, the </w:t>
      </w:r>
      <w:r w:rsidRPr="00CB2B3D">
        <w:rPr>
          <w:rFonts w:cstheme="minorHAnsi"/>
          <w:i/>
          <w:szCs w:val="20"/>
        </w:rPr>
        <w:t>Faculty of Food Science and Engineering</w:t>
      </w:r>
      <w:r w:rsidRPr="00CB2B3D">
        <w:rPr>
          <w:rFonts w:cstheme="minorHAnsi"/>
          <w:szCs w:val="20"/>
        </w:rPr>
        <w:t xml:space="preserve"> was established by the decree no. 175, published in the </w:t>
      </w:r>
      <w:r w:rsidRPr="00CB2B3D">
        <w:rPr>
          <w:rFonts w:cstheme="minorHAnsi"/>
          <w:i/>
          <w:szCs w:val="20"/>
        </w:rPr>
        <w:t>Official Gazette no. 177/August 3</w:t>
      </w:r>
      <w:r w:rsidRPr="00CB2B3D">
        <w:rPr>
          <w:rFonts w:cstheme="minorHAnsi"/>
          <w:i/>
          <w:szCs w:val="20"/>
          <w:vertAlign w:val="superscript"/>
        </w:rPr>
        <w:t>rd</w:t>
      </w:r>
      <w:r w:rsidRPr="00CB2B3D">
        <w:rPr>
          <w:rFonts w:cstheme="minorHAnsi"/>
          <w:i/>
          <w:szCs w:val="20"/>
        </w:rPr>
        <w:t>, 1948</w:t>
      </w:r>
      <w:r w:rsidRPr="00CB2B3D">
        <w:rPr>
          <w:rFonts w:cstheme="minorHAnsi"/>
          <w:szCs w:val="20"/>
        </w:rPr>
        <w:t xml:space="preserve">, first as the </w:t>
      </w:r>
      <w:r w:rsidRPr="00CB2B3D">
        <w:rPr>
          <w:rFonts w:cstheme="minorHAnsi"/>
          <w:i/>
          <w:szCs w:val="20"/>
        </w:rPr>
        <w:t>Food Institute of Bucharest</w:t>
      </w:r>
      <w:r w:rsidRPr="00CB2B3D">
        <w:rPr>
          <w:rFonts w:cstheme="minorHAnsi"/>
          <w:szCs w:val="20"/>
        </w:rPr>
        <w:t xml:space="preserve"> and then it was transferred to Galati in 1955, by the Order of the Council of Ministers no. 1608/June 30</w:t>
      </w:r>
      <w:r w:rsidRPr="00CB2B3D">
        <w:rPr>
          <w:rFonts w:cstheme="minorHAnsi"/>
          <w:szCs w:val="20"/>
          <w:vertAlign w:val="superscript"/>
        </w:rPr>
        <w:t>th</w:t>
      </w:r>
      <w:r w:rsidRPr="00CB2B3D">
        <w:rPr>
          <w:rFonts w:cstheme="minorHAnsi"/>
          <w:szCs w:val="20"/>
        </w:rPr>
        <w:t xml:space="preserve">, 1955, with the name </w:t>
      </w:r>
      <w:r w:rsidRPr="00CB2B3D">
        <w:rPr>
          <w:rFonts w:cstheme="minorHAnsi"/>
          <w:i/>
          <w:szCs w:val="20"/>
        </w:rPr>
        <w:t>Faculty of Food Technology and Fishery Technique</w:t>
      </w:r>
      <w:r w:rsidRPr="00CB2B3D">
        <w:rPr>
          <w:rFonts w:cstheme="minorHAnsi"/>
          <w:szCs w:val="20"/>
        </w:rPr>
        <w:t xml:space="preserve"> in the </w:t>
      </w:r>
      <w:r w:rsidRPr="00CB2B3D">
        <w:rPr>
          <w:rFonts w:cstheme="minorHAnsi"/>
          <w:i/>
          <w:szCs w:val="20"/>
        </w:rPr>
        <w:t>Technical Institute</w:t>
      </w:r>
      <w:r w:rsidRPr="00CB2B3D">
        <w:rPr>
          <w:rFonts w:cstheme="minorHAnsi"/>
          <w:szCs w:val="20"/>
        </w:rPr>
        <w:t xml:space="preserve">. The history of the </w:t>
      </w:r>
      <w:r w:rsidRPr="00CB2B3D">
        <w:rPr>
          <w:rFonts w:cstheme="minorHAnsi"/>
          <w:i/>
          <w:szCs w:val="20"/>
        </w:rPr>
        <w:t>Faculty of Mechanics</w:t>
      </w:r>
      <w:r w:rsidRPr="00CB2B3D">
        <w:rPr>
          <w:rFonts w:cstheme="minorHAnsi"/>
          <w:szCs w:val="20"/>
        </w:rPr>
        <w:t xml:space="preserve"> begins in 1951, when, based on the </w:t>
      </w:r>
      <w:r w:rsidRPr="00CB2B3D">
        <w:rPr>
          <w:rFonts w:cstheme="minorHAnsi"/>
          <w:i/>
          <w:szCs w:val="20"/>
        </w:rPr>
        <w:t>Order of the Council of Ministers no. 1375/1950</w:t>
      </w:r>
      <w:r w:rsidRPr="00CB2B3D">
        <w:rPr>
          <w:rFonts w:cstheme="minorHAnsi"/>
          <w:szCs w:val="20"/>
        </w:rPr>
        <w:t xml:space="preserve">, the Mechanical-Naval Institute was established in Galati, consisting of the </w:t>
      </w:r>
      <w:r w:rsidRPr="00CB2B3D">
        <w:rPr>
          <w:rFonts w:cstheme="minorHAnsi"/>
          <w:i/>
          <w:szCs w:val="20"/>
        </w:rPr>
        <w:t xml:space="preserve">Faculty of Shipbuilding </w:t>
      </w:r>
      <w:r w:rsidRPr="00CB2B3D">
        <w:rPr>
          <w:rFonts w:cstheme="minorHAnsi"/>
          <w:iCs/>
          <w:szCs w:val="20"/>
        </w:rPr>
        <w:t>and the</w:t>
      </w:r>
      <w:r w:rsidRPr="00CB2B3D">
        <w:rPr>
          <w:rFonts w:cstheme="minorHAnsi"/>
          <w:i/>
          <w:szCs w:val="20"/>
        </w:rPr>
        <w:t xml:space="preserve"> Faculty of Ship and Port Operations</w:t>
      </w:r>
      <w:r w:rsidRPr="00CB2B3D">
        <w:rPr>
          <w:rFonts w:cstheme="minorHAnsi"/>
          <w:szCs w:val="20"/>
        </w:rPr>
        <w:t xml:space="preserve">. In 1953, both faculties united under the name </w:t>
      </w:r>
      <w:r w:rsidRPr="00CB2B3D">
        <w:rPr>
          <w:rFonts w:cstheme="minorHAnsi"/>
          <w:i/>
          <w:szCs w:val="20"/>
        </w:rPr>
        <w:t>Faculty of Mechanics</w:t>
      </w:r>
      <w:r w:rsidRPr="00CB2B3D">
        <w:rPr>
          <w:rFonts w:cstheme="minorHAnsi"/>
          <w:szCs w:val="20"/>
        </w:rPr>
        <w:t xml:space="preserve">. The academic activity in the Faculty of Mechanics began in the old building of the </w:t>
      </w:r>
      <w:r w:rsidRPr="00CB2B3D">
        <w:rPr>
          <w:rFonts w:cstheme="minorHAnsi"/>
          <w:i/>
          <w:szCs w:val="20"/>
        </w:rPr>
        <w:t>Notre Dame de Sion</w:t>
      </w:r>
      <w:r w:rsidRPr="00CB2B3D">
        <w:rPr>
          <w:rFonts w:cstheme="minorHAnsi"/>
          <w:szCs w:val="20"/>
        </w:rPr>
        <w:t xml:space="preserve"> Pension (today building AS) which was burned down in August 1944. It was rebuilt between 1950 and 1953. Between 1951 - 1955, the building was used as a teaching space, but also as a canteen and dormitories. In 1954, the first two dormitories near the </w:t>
      </w:r>
      <w:r w:rsidRPr="00CB2B3D">
        <w:rPr>
          <w:rFonts w:cstheme="minorHAnsi"/>
          <w:i/>
          <w:szCs w:val="20"/>
        </w:rPr>
        <w:t>Public Garden</w:t>
      </w:r>
      <w:r w:rsidRPr="00CB2B3D">
        <w:rPr>
          <w:rFonts w:cstheme="minorHAnsi"/>
          <w:szCs w:val="20"/>
        </w:rPr>
        <w:t xml:space="preserve"> were brought into use, with 616 accommodation places, so that in the 1955 - 1956 academic year it was possible to move the dormitory from the premises of the educational institution. Later, in the dormitories area, a place for the canteen was built.</w:t>
      </w:r>
    </w:p>
    <w:p w14:paraId="0B254C2B" w14:textId="568087CC" w:rsidR="00A823B9" w:rsidRPr="00CB2B3D" w:rsidRDefault="00F41C42" w:rsidP="00A823B9">
      <w:pPr>
        <w:ind w:firstLine="720"/>
        <w:rPr>
          <w:rFonts w:cstheme="minorHAnsi"/>
          <w:szCs w:val="20"/>
        </w:rPr>
      </w:pPr>
      <w:r w:rsidRPr="00CB2B3D">
        <w:rPr>
          <w:rFonts w:cstheme="minorHAnsi"/>
          <w:szCs w:val="20"/>
        </w:rPr>
        <w:t xml:space="preserve">For almost half a century, Galati’s university center trained specialists with higher education in six fields of national interest, unique until 1990 in Romanian higher education: </w:t>
      </w:r>
      <w:r w:rsidRPr="00CB2B3D">
        <w:rPr>
          <w:rFonts w:cstheme="minorHAnsi"/>
          <w:i/>
          <w:szCs w:val="20"/>
        </w:rPr>
        <w:t>Land Improvements, Land Measurements, Shipbuilding, Food Industry, Fish Farming and Fish Farming Technique</w:t>
      </w:r>
      <w:r w:rsidRPr="00CB2B3D">
        <w:rPr>
          <w:rFonts w:cstheme="minorHAnsi"/>
          <w:szCs w:val="20"/>
        </w:rPr>
        <w:t>. The curricula, courses and reference materials were entirely conceived by the academic members of Galati’s university. By Decree no. 105/March 20</w:t>
      </w:r>
      <w:r w:rsidRPr="00CB2B3D">
        <w:rPr>
          <w:rFonts w:cstheme="minorHAnsi"/>
          <w:szCs w:val="20"/>
          <w:vertAlign w:val="superscript"/>
        </w:rPr>
        <w:t>th</w:t>
      </w:r>
      <w:r w:rsidRPr="00CB2B3D">
        <w:rPr>
          <w:rFonts w:cstheme="minorHAnsi"/>
          <w:szCs w:val="20"/>
        </w:rPr>
        <w:t xml:space="preserve">, 1974, the </w:t>
      </w:r>
      <w:r w:rsidRPr="00CB2B3D">
        <w:rPr>
          <w:rFonts w:cstheme="minorHAnsi"/>
          <w:i/>
          <w:szCs w:val="20"/>
        </w:rPr>
        <w:t>Pedagogic</w:t>
      </w:r>
      <w:r w:rsidRPr="00CB2B3D">
        <w:rPr>
          <w:rFonts w:cstheme="minorHAnsi"/>
          <w:szCs w:val="20"/>
        </w:rPr>
        <w:t xml:space="preserve"> and </w:t>
      </w:r>
      <w:r w:rsidRPr="00CB2B3D">
        <w:rPr>
          <w:rFonts w:cstheme="minorHAnsi"/>
          <w:i/>
          <w:szCs w:val="20"/>
        </w:rPr>
        <w:t>Polytechnic Institutes</w:t>
      </w:r>
      <w:r w:rsidRPr="00CB2B3D">
        <w:rPr>
          <w:rFonts w:cstheme="minorHAnsi"/>
          <w:szCs w:val="20"/>
        </w:rPr>
        <w:t xml:space="preserve"> were united in the </w:t>
      </w:r>
      <w:r w:rsidRPr="00CB2B3D">
        <w:rPr>
          <w:rFonts w:cstheme="minorHAnsi"/>
          <w:i/>
          <w:szCs w:val="20"/>
        </w:rPr>
        <w:t>University of Galati</w:t>
      </w:r>
      <w:r w:rsidRPr="00CB2B3D">
        <w:rPr>
          <w:rFonts w:cstheme="minorHAnsi"/>
          <w:szCs w:val="20"/>
        </w:rPr>
        <w:t xml:space="preserve">, which in 1991, by the Order of the Minister of Education and Science, changed its name to </w:t>
      </w:r>
      <w:r w:rsidRPr="00CB2B3D">
        <w:rPr>
          <w:rFonts w:cstheme="minorHAnsi"/>
          <w:i/>
          <w:szCs w:val="20"/>
        </w:rPr>
        <w:t>“Dunarea de Jos” University of Galati</w:t>
      </w:r>
      <w:r w:rsidRPr="00CB2B3D">
        <w:rPr>
          <w:rFonts w:cstheme="minorHAnsi"/>
          <w:szCs w:val="20"/>
        </w:rPr>
        <w:t xml:space="preserve"> (DJUG).</w:t>
      </w:r>
    </w:p>
    <w:p w14:paraId="30E7C67E" w14:textId="3138E337" w:rsidR="00A823B9" w:rsidRPr="00CB2B3D" w:rsidRDefault="00F41C42" w:rsidP="00F41C42">
      <w:pPr>
        <w:ind w:firstLine="720"/>
        <w:rPr>
          <w:rFonts w:cstheme="minorHAnsi"/>
          <w:szCs w:val="20"/>
        </w:rPr>
      </w:pPr>
      <w:r w:rsidRPr="00CB2B3D">
        <w:rPr>
          <w:rFonts w:cstheme="minorHAnsi"/>
          <w:szCs w:val="20"/>
        </w:rPr>
        <w:t xml:space="preserve">At its foundation, the university had three faculties: the </w:t>
      </w:r>
      <w:r w:rsidRPr="00CB2B3D">
        <w:rPr>
          <w:rFonts w:cstheme="minorHAnsi"/>
          <w:i/>
          <w:szCs w:val="20"/>
        </w:rPr>
        <w:t xml:space="preserve">Faculty of Mechanics, </w:t>
      </w:r>
      <w:r w:rsidRPr="00CB2B3D">
        <w:rPr>
          <w:rFonts w:cstheme="minorHAnsi"/>
          <w:szCs w:val="20"/>
        </w:rPr>
        <w:t>the</w:t>
      </w:r>
      <w:r w:rsidRPr="00CB2B3D">
        <w:rPr>
          <w:rFonts w:cstheme="minorHAnsi"/>
          <w:i/>
          <w:szCs w:val="20"/>
        </w:rPr>
        <w:t xml:space="preserve"> Faculty of Food Technology and Chemistry and Fishery Technique</w:t>
      </w:r>
      <w:r w:rsidRPr="00CB2B3D">
        <w:rPr>
          <w:rFonts w:cstheme="minorHAnsi"/>
          <w:szCs w:val="20"/>
        </w:rPr>
        <w:t xml:space="preserve"> and the </w:t>
      </w:r>
      <w:r w:rsidRPr="00CB2B3D">
        <w:rPr>
          <w:rFonts w:cstheme="minorHAnsi"/>
          <w:i/>
          <w:szCs w:val="20"/>
        </w:rPr>
        <w:t>Faculty of Pedagogical Education</w:t>
      </w:r>
      <w:r w:rsidRPr="00CB2B3D">
        <w:rPr>
          <w:rFonts w:cstheme="minorHAnsi"/>
          <w:szCs w:val="20"/>
        </w:rPr>
        <w:t xml:space="preserve">. In 1968, through the efforts of Professor Constantin NĂSTASE, Ph.D., the ship model testing tank was inaugurated. Between 1973 and 1974, on Prutului Street, the </w:t>
      </w:r>
      <w:r w:rsidRPr="00CB2B3D">
        <w:rPr>
          <w:rFonts w:cstheme="minorHAnsi"/>
          <w:i/>
          <w:szCs w:val="20"/>
        </w:rPr>
        <w:t>Microproduction and assembly with mechanical and metallurgical profile was built and served for productive practice</w:t>
      </w:r>
      <w:r w:rsidRPr="00CB2B3D">
        <w:rPr>
          <w:rFonts w:cstheme="minorHAnsi"/>
          <w:szCs w:val="20"/>
        </w:rPr>
        <w:t xml:space="preserve"> for the students of the </w:t>
      </w:r>
      <w:r w:rsidRPr="00CB2B3D">
        <w:rPr>
          <w:rFonts w:cstheme="minorHAnsi"/>
          <w:i/>
          <w:szCs w:val="20"/>
        </w:rPr>
        <w:t>Faculty of Mechanics</w:t>
      </w:r>
      <w:r w:rsidRPr="00CB2B3D">
        <w:rPr>
          <w:rFonts w:cstheme="minorHAnsi"/>
          <w:szCs w:val="20"/>
        </w:rPr>
        <w:t>. After, in the 80’s, with the help of Galati Shipyard, the building G was put into use.</w:t>
      </w:r>
    </w:p>
    <w:p w14:paraId="46B6A471" w14:textId="50628EA9" w:rsidR="00A823B9" w:rsidRPr="00CB2B3D" w:rsidRDefault="00F41C42" w:rsidP="00A823B9">
      <w:pPr>
        <w:pStyle w:val="NormalWeb"/>
        <w:spacing w:before="0" w:beforeAutospacing="0" w:after="0" w:afterAutospacing="0"/>
        <w:ind w:firstLine="720"/>
        <w:jc w:val="both"/>
        <w:rPr>
          <w:rFonts w:asciiTheme="minorHAnsi" w:eastAsiaTheme="minorHAnsi" w:hAnsiTheme="minorHAnsi" w:cstheme="minorHAnsi"/>
          <w:sz w:val="22"/>
          <w:szCs w:val="20"/>
        </w:rPr>
      </w:pPr>
      <w:r w:rsidRPr="00CB2B3D">
        <w:rPr>
          <w:rFonts w:asciiTheme="minorHAnsi" w:eastAsiaTheme="minorHAnsi" w:hAnsiTheme="minorHAnsi" w:cstheme="minorHAnsi"/>
          <w:sz w:val="22"/>
          <w:szCs w:val="20"/>
        </w:rPr>
        <w:t xml:space="preserve">After 1990, the </w:t>
      </w:r>
      <w:r w:rsidRPr="00CB2B3D">
        <w:rPr>
          <w:rFonts w:asciiTheme="minorHAnsi" w:eastAsiaTheme="minorHAnsi" w:hAnsiTheme="minorHAnsi" w:cstheme="minorHAnsi"/>
          <w:i/>
          <w:sz w:val="22"/>
          <w:szCs w:val="20"/>
        </w:rPr>
        <w:t>Faculty of Ships and Electrical Engineering</w:t>
      </w:r>
      <w:r w:rsidRPr="00CB2B3D">
        <w:rPr>
          <w:rFonts w:asciiTheme="minorHAnsi" w:eastAsiaTheme="minorHAnsi" w:hAnsiTheme="minorHAnsi" w:cstheme="minorHAnsi"/>
          <w:sz w:val="22"/>
          <w:szCs w:val="20"/>
        </w:rPr>
        <w:t xml:space="preserve">, the </w:t>
      </w:r>
      <w:r w:rsidRPr="00CB2B3D">
        <w:rPr>
          <w:rFonts w:asciiTheme="minorHAnsi" w:eastAsiaTheme="minorHAnsi" w:hAnsiTheme="minorHAnsi" w:cstheme="minorHAnsi"/>
          <w:i/>
          <w:sz w:val="22"/>
          <w:szCs w:val="20"/>
        </w:rPr>
        <w:t>Faculty of Metallurgy and Materials Science</w:t>
      </w:r>
      <w:r w:rsidRPr="00CB2B3D">
        <w:rPr>
          <w:rFonts w:asciiTheme="minorHAnsi" w:eastAsiaTheme="minorHAnsi" w:hAnsiTheme="minorHAnsi" w:cstheme="minorHAnsi"/>
          <w:sz w:val="22"/>
          <w:szCs w:val="20"/>
        </w:rPr>
        <w:t xml:space="preserve">, and the </w:t>
      </w:r>
      <w:r w:rsidRPr="00CB2B3D">
        <w:rPr>
          <w:rFonts w:asciiTheme="minorHAnsi" w:eastAsiaTheme="minorHAnsi" w:hAnsiTheme="minorHAnsi" w:cstheme="minorHAnsi"/>
          <w:i/>
          <w:sz w:val="22"/>
          <w:szCs w:val="20"/>
        </w:rPr>
        <w:t>Faculty of Engineering in Braila</w:t>
      </w:r>
      <w:r w:rsidRPr="00CB2B3D">
        <w:rPr>
          <w:rFonts w:asciiTheme="minorHAnsi" w:eastAsiaTheme="minorHAnsi" w:hAnsiTheme="minorHAnsi" w:cstheme="minorHAnsi"/>
          <w:sz w:val="22"/>
          <w:szCs w:val="20"/>
        </w:rPr>
        <w:t xml:space="preserve"> separated from the </w:t>
      </w:r>
      <w:r w:rsidRPr="00CB2B3D">
        <w:rPr>
          <w:rFonts w:asciiTheme="minorHAnsi" w:eastAsiaTheme="minorHAnsi" w:hAnsiTheme="minorHAnsi" w:cstheme="minorHAnsi"/>
          <w:i/>
          <w:sz w:val="22"/>
          <w:szCs w:val="20"/>
        </w:rPr>
        <w:t>Faculty of Mechanics</w:t>
      </w:r>
      <w:r w:rsidRPr="00CB2B3D">
        <w:rPr>
          <w:rFonts w:asciiTheme="minorHAnsi" w:eastAsiaTheme="minorHAnsi" w:hAnsiTheme="minorHAnsi" w:cstheme="minorHAnsi"/>
          <w:sz w:val="22"/>
          <w:szCs w:val="20"/>
        </w:rPr>
        <w:t xml:space="preserve"> and the sections related to day and evening sub-engineering education was transferred to the </w:t>
      </w:r>
      <w:r w:rsidRPr="00CB2B3D">
        <w:rPr>
          <w:rFonts w:asciiTheme="minorHAnsi" w:eastAsiaTheme="minorHAnsi" w:hAnsiTheme="minorHAnsi" w:cstheme="minorHAnsi"/>
          <w:i/>
          <w:sz w:val="22"/>
          <w:szCs w:val="20"/>
        </w:rPr>
        <w:t>Technical University College</w:t>
      </w:r>
      <w:r w:rsidRPr="00CB2B3D">
        <w:rPr>
          <w:rFonts w:asciiTheme="minorHAnsi" w:eastAsiaTheme="minorHAnsi" w:hAnsiTheme="minorHAnsi" w:cstheme="minorHAnsi"/>
          <w:sz w:val="22"/>
          <w:szCs w:val="20"/>
        </w:rPr>
        <w:t xml:space="preserve">. The </w:t>
      </w:r>
      <w:r w:rsidRPr="00CB2B3D">
        <w:rPr>
          <w:rFonts w:asciiTheme="minorHAnsi" w:eastAsiaTheme="minorHAnsi" w:hAnsiTheme="minorHAnsi" w:cstheme="minorHAnsi"/>
          <w:i/>
          <w:sz w:val="22"/>
          <w:szCs w:val="20"/>
        </w:rPr>
        <w:t>Faculty of Ship and Electrical Engineering</w:t>
      </w:r>
      <w:r w:rsidRPr="00CB2B3D">
        <w:rPr>
          <w:rFonts w:asciiTheme="minorHAnsi" w:eastAsiaTheme="minorHAnsi" w:hAnsiTheme="minorHAnsi" w:cstheme="minorHAnsi"/>
          <w:sz w:val="22"/>
          <w:szCs w:val="20"/>
        </w:rPr>
        <w:t xml:space="preserve"> functioned in this organizational form until 2003 when it was divided again into the </w:t>
      </w:r>
      <w:r w:rsidRPr="00CB2B3D">
        <w:rPr>
          <w:rFonts w:asciiTheme="minorHAnsi" w:eastAsiaTheme="minorHAnsi" w:hAnsiTheme="minorHAnsi" w:cstheme="minorHAnsi"/>
          <w:i/>
          <w:sz w:val="22"/>
          <w:szCs w:val="20"/>
        </w:rPr>
        <w:t>Faculty of Ships</w:t>
      </w:r>
      <w:r w:rsidRPr="00CB2B3D">
        <w:rPr>
          <w:rFonts w:asciiTheme="minorHAnsi" w:eastAsiaTheme="minorHAnsi" w:hAnsiTheme="minorHAnsi" w:cstheme="minorHAnsi"/>
          <w:sz w:val="22"/>
          <w:szCs w:val="20"/>
        </w:rPr>
        <w:t xml:space="preserve"> and the </w:t>
      </w:r>
      <w:r w:rsidRPr="00CB2B3D">
        <w:rPr>
          <w:rFonts w:asciiTheme="minorHAnsi" w:eastAsiaTheme="minorHAnsi" w:hAnsiTheme="minorHAnsi" w:cstheme="minorHAnsi"/>
          <w:i/>
          <w:sz w:val="22"/>
          <w:szCs w:val="20"/>
        </w:rPr>
        <w:t>Faculty of Electrical Engineering</w:t>
      </w:r>
      <w:r w:rsidRPr="00CB2B3D">
        <w:rPr>
          <w:rFonts w:asciiTheme="minorHAnsi" w:eastAsiaTheme="minorHAnsi" w:hAnsiTheme="minorHAnsi" w:cstheme="minorHAnsi"/>
          <w:sz w:val="22"/>
          <w:szCs w:val="20"/>
        </w:rPr>
        <w:t xml:space="preserve">. In 2009, by Government Resolution, the </w:t>
      </w:r>
      <w:r w:rsidRPr="00CB2B3D">
        <w:rPr>
          <w:rFonts w:asciiTheme="minorHAnsi" w:eastAsiaTheme="minorHAnsi" w:hAnsiTheme="minorHAnsi" w:cstheme="minorHAnsi"/>
          <w:i/>
          <w:sz w:val="22"/>
          <w:szCs w:val="20"/>
        </w:rPr>
        <w:t>Faculty of Ships</w:t>
      </w:r>
      <w:r w:rsidRPr="00CB2B3D">
        <w:rPr>
          <w:rFonts w:asciiTheme="minorHAnsi" w:eastAsiaTheme="minorHAnsi" w:hAnsiTheme="minorHAnsi" w:cstheme="minorHAnsi"/>
          <w:sz w:val="22"/>
          <w:szCs w:val="20"/>
        </w:rPr>
        <w:t xml:space="preserve"> changed its name to the </w:t>
      </w:r>
      <w:r w:rsidRPr="00CB2B3D">
        <w:rPr>
          <w:rFonts w:asciiTheme="minorHAnsi" w:eastAsiaTheme="minorHAnsi" w:hAnsiTheme="minorHAnsi" w:cstheme="minorHAnsi"/>
          <w:i/>
          <w:sz w:val="22"/>
          <w:szCs w:val="20"/>
        </w:rPr>
        <w:t>Faculty of Naval Architecture</w:t>
      </w:r>
      <w:r w:rsidRPr="00CB2B3D">
        <w:rPr>
          <w:rFonts w:asciiTheme="minorHAnsi" w:eastAsiaTheme="minorHAnsi" w:hAnsiTheme="minorHAnsi" w:cstheme="minorHAnsi"/>
          <w:sz w:val="22"/>
          <w:szCs w:val="20"/>
        </w:rPr>
        <w:t>.</w:t>
      </w:r>
    </w:p>
    <w:p w14:paraId="67CF66A1" w14:textId="25CEA14E" w:rsidR="00A823B9" w:rsidRPr="00CB2B3D" w:rsidRDefault="00F41C42" w:rsidP="00A823B9">
      <w:pPr>
        <w:pStyle w:val="NormalWeb"/>
        <w:spacing w:before="0" w:beforeAutospacing="0" w:after="0" w:afterAutospacing="0"/>
        <w:ind w:firstLine="720"/>
        <w:jc w:val="both"/>
        <w:rPr>
          <w:rFonts w:asciiTheme="minorHAnsi" w:eastAsiaTheme="minorHAnsi" w:hAnsiTheme="minorHAnsi" w:cstheme="minorHAnsi"/>
          <w:sz w:val="22"/>
          <w:szCs w:val="20"/>
        </w:rPr>
      </w:pPr>
      <w:r w:rsidRPr="00CB2B3D">
        <w:rPr>
          <w:rFonts w:asciiTheme="minorHAnsi" w:eastAsiaTheme="minorHAnsi" w:hAnsiTheme="minorHAnsi" w:cstheme="minorHAnsi"/>
          <w:sz w:val="22"/>
          <w:szCs w:val="20"/>
        </w:rPr>
        <w:t xml:space="preserve">Also, in 1990, through the Order of the Minister of Education no. 7751, the </w:t>
      </w:r>
      <w:r w:rsidRPr="00CB2B3D">
        <w:rPr>
          <w:rFonts w:asciiTheme="minorHAnsi" w:eastAsiaTheme="minorHAnsi" w:hAnsiTheme="minorHAnsi" w:cstheme="minorHAnsi"/>
          <w:i/>
          <w:sz w:val="22"/>
          <w:szCs w:val="20"/>
        </w:rPr>
        <w:t>Faculty of Letters and Sciences</w:t>
      </w:r>
      <w:r w:rsidRPr="00CB2B3D">
        <w:rPr>
          <w:rFonts w:asciiTheme="minorHAnsi" w:eastAsiaTheme="minorHAnsi" w:hAnsiTheme="minorHAnsi" w:cstheme="minorHAnsi"/>
          <w:sz w:val="22"/>
          <w:szCs w:val="20"/>
        </w:rPr>
        <w:t xml:space="preserve"> was established and functioned in the first year with five study programmes: </w:t>
      </w:r>
      <w:r w:rsidRPr="00CB2B3D">
        <w:rPr>
          <w:rFonts w:asciiTheme="minorHAnsi" w:eastAsiaTheme="minorHAnsi" w:hAnsiTheme="minorHAnsi" w:cstheme="minorHAnsi"/>
          <w:i/>
          <w:sz w:val="22"/>
          <w:szCs w:val="20"/>
        </w:rPr>
        <w:t>Romanian language and literature – Foreign language and literature (English, French, Russian)</w:t>
      </w:r>
      <w:r w:rsidRPr="00CB2B3D">
        <w:rPr>
          <w:rFonts w:asciiTheme="minorHAnsi" w:eastAsiaTheme="minorHAnsi" w:hAnsiTheme="minorHAnsi" w:cstheme="minorHAnsi"/>
          <w:sz w:val="22"/>
          <w:szCs w:val="20"/>
        </w:rPr>
        <w:t xml:space="preserve">, </w:t>
      </w:r>
      <w:r w:rsidRPr="00CB2B3D">
        <w:rPr>
          <w:rFonts w:asciiTheme="minorHAnsi" w:eastAsiaTheme="minorHAnsi" w:hAnsiTheme="minorHAnsi" w:cstheme="minorHAnsi"/>
          <w:i/>
          <w:sz w:val="22"/>
          <w:szCs w:val="20"/>
        </w:rPr>
        <w:t>English language and literature - Romanian language and literature</w:t>
      </w:r>
      <w:r w:rsidRPr="00CB2B3D">
        <w:rPr>
          <w:rFonts w:asciiTheme="minorHAnsi" w:eastAsiaTheme="minorHAnsi" w:hAnsiTheme="minorHAnsi" w:cstheme="minorHAnsi"/>
          <w:sz w:val="22"/>
          <w:szCs w:val="20"/>
        </w:rPr>
        <w:t xml:space="preserve"> or </w:t>
      </w:r>
      <w:r w:rsidRPr="00CB2B3D">
        <w:rPr>
          <w:rFonts w:asciiTheme="minorHAnsi" w:eastAsiaTheme="minorHAnsi" w:hAnsiTheme="minorHAnsi" w:cstheme="minorHAnsi"/>
          <w:i/>
          <w:sz w:val="22"/>
          <w:szCs w:val="20"/>
        </w:rPr>
        <w:t xml:space="preserve">Foreign language and literature </w:t>
      </w:r>
      <w:r w:rsidRPr="00CB2B3D">
        <w:rPr>
          <w:rFonts w:asciiTheme="minorHAnsi" w:eastAsiaTheme="minorHAnsi" w:hAnsiTheme="minorHAnsi" w:cstheme="minorHAnsi"/>
          <w:i/>
          <w:sz w:val="22"/>
          <w:szCs w:val="20"/>
        </w:rPr>
        <w:lastRenderedPageBreak/>
        <w:t>(French, Russian)</w:t>
      </w:r>
      <w:r w:rsidRPr="00CB2B3D">
        <w:rPr>
          <w:rFonts w:asciiTheme="minorHAnsi" w:eastAsiaTheme="minorHAnsi" w:hAnsiTheme="minorHAnsi" w:cstheme="minorHAnsi"/>
          <w:sz w:val="22"/>
          <w:szCs w:val="20"/>
        </w:rPr>
        <w:t xml:space="preserve">, </w:t>
      </w:r>
      <w:r w:rsidRPr="00CB2B3D">
        <w:rPr>
          <w:rFonts w:asciiTheme="minorHAnsi" w:eastAsiaTheme="minorHAnsi" w:hAnsiTheme="minorHAnsi" w:cstheme="minorHAnsi"/>
          <w:i/>
          <w:sz w:val="22"/>
          <w:szCs w:val="20"/>
        </w:rPr>
        <w:t>Chemistry – Physics, Mathematics – Computer science, Physical Education and Sports</w:t>
      </w:r>
      <w:r w:rsidRPr="00CB2B3D">
        <w:rPr>
          <w:rFonts w:asciiTheme="minorHAnsi" w:eastAsiaTheme="minorHAnsi" w:hAnsiTheme="minorHAnsi" w:cstheme="minorHAnsi"/>
          <w:sz w:val="22"/>
          <w:szCs w:val="20"/>
        </w:rPr>
        <w:t>.</w:t>
      </w:r>
    </w:p>
    <w:p w14:paraId="1AA117B1" w14:textId="41FED987" w:rsidR="00A823B9" w:rsidRPr="00CB2B3D" w:rsidRDefault="00F41C42" w:rsidP="00A823B9">
      <w:pPr>
        <w:pStyle w:val="NormalWeb"/>
        <w:spacing w:before="0" w:beforeAutospacing="0" w:after="0" w:afterAutospacing="0"/>
        <w:ind w:firstLine="720"/>
        <w:jc w:val="both"/>
        <w:rPr>
          <w:rFonts w:asciiTheme="minorHAnsi" w:hAnsiTheme="minorHAnsi" w:cstheme="minorHAnsi"/>
          <w:sz w:val="22"/>
          <w:szCs w:val="22"/>
        </w:rPr>
      </w:pPr>
      <w:r w:rsidRPr="00CB2B3D">
        <w:rPr>
          <w:rFonts w:asciiTheme="minorHAnsi" w:hAnsiTheme="minorHAnsi" w:cstheme="minorHAnsi"/>
          <w:sz w:val="22"/>
          <w:szCs w:val="22"/>
        </w:rPr>
        <w:t xml:space="preserve">Between 1991 and 2007, in a permanent development process, new study programmes were added, others were restructured, and departments were reorganized, so that from the </w:t>
      </w:r>
      <w:r w:rsidRPr="00CB2B3D">
        <w:rPr>
          <w:rFonts w:asciiTheme="minorHAnsi" w:hAnsiTheme="minorHAnsi" w:cstheme="minorHAnsi"/>
          <w:i/>
          <w:sz w:val="22"/>
          <w:szCs w:val="22"/>
        </w:rPr>
        <w:t>Faculty of Letters and Sciences</w:t>
      </w:r>
      <w:r w:rsidRPr="00CB2B3D">
        <w:rPr>
          <w:rFonts w:asciiTheme="minorHAnsi" w:hAnsiTheme="minorHAnsi" w:cstheme="minorHAnsi"/>
          <w:sz w:val="22"/>
          <w:szCs w:val="22"/>
        </w:rPr>
        <w:t xml:space="preserve"> four distinct faculties were established: the </w:t>
      </w:r>
      <w:r w:rsidRPr="00CB2B3D">
        <w:rPr>
          <w:rFonts w:asciiTheme="minorHAnsi" w:hAnsiTheme="minorHAnsi" w:cstheme="minorHAnsi"/>
          <w:i/>
          <w:sz w:val="22"/>
          <w:szCs w:val="22"/>
        </w:rPr>
        <w:t>Faculty of Letters</w:t>
      </w:r>
      <w:r w:rsidRPr="00CB2B3D">
        <w:rPr>
          <w:rFonts w:asciiTheme="minorHAnsi" w:hAnsiTheme="minorHAnsi" w:cstheme="minorHAnsi"/>
          <w:sz w:val="22"/>
          <w:szCs w:val="22"/>
        </w:rPr>
        <w:t xml:space="preserve">, the </w:t>
      </w:r>
      <w:r w:rsidRPr="00CB2B3D">
        <w:rPr>
          <w:rFonts w:asciiTheme="minorHAnsi" w:hAnsiTheme="minorHAnsi" w:cstheme="minorHAnsi"/>
          <w:i/>
          <w:sz w:val="22"/>
          <w:szCs w:val="22"/>
        </w:rPr>
        <w:t>Faculty of Sciences</w:t>
      </w:r>
      <w:r w:rsidRPr="00CB2B3D">
        <w:rPr>
          <w:rFonts w:asciiTheme="minorHAnsi" w:hAnsiTheme="minorHAnsi" w:cstheme="minorHAnsi"/>
          <w:sz w:val="22"/>
          <w:szCs w:val="22"/>
        </w:rPr>
        <w:t xml:space="preserve">, the </w:t>
      </w:r>
      <w:r w:rsidRPr="00CB2B3D">
        <w:rPr>
          <w:rFonts w:asciiTheme="minorHAnsi" w:hAnsiTheme="minorHAnsi" w:cstheme="minorHAnsi"/>
          <w:i/>
          <w:sz w:val="22"/>
          <w:szCs w:val="22"/>
        </w:rPr>
        <w:t>Faculty of Physical Education and Sports</w:t>
      </w:r>
      <w:r w:rsidRPr="00CB2B3D">
        <w:rPr>
          <w:rFonts w:asciiTheme="minorHAnsi" w:hAnsiTheme="minorHAnsi" w:cstheme="minorHAnsi"/>
          <w:sz w:val="22"/>
          <w:szCs w:val="22"/>
        </w:rPr>
        <w:t xml:space="preserve">, the </w:t>
      </w:r>
      <w:r w:rsidRPr="00CB2B3D">
        <w:rPr>
          <w:rFonts w:asciiTheme="minorHAnsi" w:hAnsiTheme="minorHAnsi" w:cstheme="minorHAnsi"/>
          <w:i/>
          <w:sz w:val="22"/>
          <w:szCs w:val="22"/>
        </w:rPr>
        <w:t>Faculty of History, Philosophy and Theology</w:t>
      </w:r>
      <w:r w:rsidRPr="00CB2B3D">
        <w:rPr>
          <w:rFonts w:asciiTheme="minorHAnsi" w:hAnsiTheme="minorHAnsi" w:cstheme="minorHAnsi"/>
          <w:sz w:val="22"/>
          <w:szCs w:val="22"/>
        </w:rPr>
        <w:t xml:space="preserve">. In 2004, by the Government Resolution no. 940, DJUG extended its educational offer by establishing the </w:t>
      </w:r>
      <w:r w:rsidRPr="00CB2B3D">
        <w:rPr>
          <w:rFonts w:asciiTheme="minorHAnsi" w:hAnsiTheme="minorHAnsi" w:cstheme="minorHAnsi"/>
          <w:i/>
          <w:sz w:val="22"/>
          <w:szCs w:val="22"/>
        </w:rPr>
        <w:t>Faculty of Medicine</w:t>
      </w:r>
      <w:r w:rsidRPr="00CB2B3D">
        <w:rPr>
          <w:rFonts w:asciiTheme="minorHAnsi" w:hAnsiTheme="minorHAnsi" w:cstheme="minorHAnsi"/>
          <w:sz w:val="22"/>
          <w:szCs w:val="22"/>
        </w:rPr>
        <w:t xml:space="preserve">, which later became the </w:t>
      </w:r>
      <w:r w:rsidRPr="00CB2B3D">
        <w:rPr>
          <w:rFonts w:asciiTheme="minorHAnsi" w:hAnsiTheme="minorHAnsi" w:cstheme="minorHAnsi"/>
          <w:i/>
          <w:sz w:val="22"/>
          <w:szCs w:val="22"/>
        </w:rPr>
        <w:t>Faculty of Medicine and Pharmacy</w:t>
      </w:r>
      <w:r w:rsidRPr="00CB2B3D">
        <w:rPr>
          <w:rFonts w:asciiTheme="minorHAnsi" w:hAnsiTheme="minorHAnsi" w:cstheme="minorHAnsi"/>
          <w:sz w:val="22"/>
          <w:szCs w:val="22"/>
        </w:rPr>
        <w:t>.</w:t>
      </w:r>
    </w:p>
    <w:p w14:paraId="311695AD" w14:textId="77777777" w:rsidR="00A823B9" w:rsidRPr="00CB2B3D" w:rsidRDefault="00A823B9" w:rsidP="00A823B9">
      <w:pPr>
        <w:pStyle w:val="NormalWeb"/>
        <w:spacing w:before="0" w:beforeAutospacing="0" w:after="0" w:afterAutospacing="0"/>
        <w:jc w:val="both"/>
        <w:rPr>
          <w:rFonts w:asciiTheme="minorHAnsi" w:hAnsiTheme="minorHAnsi" w:cstheme="minorHAnsi"/>
          <w:sz w:val="22"/>
          <w:szCs w:val="22"/>
        </w:rPr>
      </w:pPr>
    </w:p>
    <w:p w14:paraId="4A78E66A" w14:textId="31A326C4" w:rsidR="00A823B9" w:rsidRPr="00CB2B3D" w:rsidRDefault="00F41C42" w:rsidP="00F41C42">
      <w:pPr>
        <w:pStyle w:val="NormalWeb"/>
        <w:spacing w:before="0" w:beforeAutospacing="0" w:after="0" w:afterAutospacing="0"/>
        <w:ind w:firstLine="720"/>
        <w:jc w:val="both"/>
        <w:rPr>
          <w:rFonts w:asciiTheme="minorHAnsi" w:hAnsiTheme="minorHAnsi" w:cstheme="minorHAnsi"/>
          <w:sz w:val="22"/>
          <w:szCs w:val="22"/>
        </w:rPr>
      </w:pPr>
      <w:r w:rsidRPr="00CB2B3D">
        <w:rPr>
          <w:rFonts w:asciiTheme="minorHAnsi" w:hAnsiTheme="minorHAnsi" w:cstheme="minorHAnsi"/>
          <w:sz w:val="22"/>
          <w:szCs w:val="22"/>
        </w:rPr>
        <w:t>In summary, the history of higher education in Galati includes the following stages of evolution:</w:t>
      </w:r>
    </w:p>
    <w:p w14:paraId="1B2C3ECF" w14:textId="77777777" w:rsidR="00A823B9" w:rsidRPr="00CB2B3D" w:rsidRDefault="00A823B9" w:rsidP="00A823B9">
      <w:pPr>
        <w:pStyle w:val="NormalWeb"/>
        <w:spacing w:before="0" w:beforeAutospacing="0" w:after="0" w:afterAutospacing="0"/>
        <w:jc w:val="both"/>
        <w:rPr>
          <w:rFonts w:asciiTheme="minorHAnsi" w:hAnsiTheme="minorHAnsi" w:cstheme="minorHAnsi"/>
          <w:sz w:val="22"/>
          <w:szCs w:val="22"/>
        </w:rPr>
      </w:pPr>
    </w:p>
    <w:p w14:paraId="2186A825"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1948 -</w:t>
      </w:r>
      <w:r w:rsidRPr="00CB2B3D">
        <w:rPr>
          <w:rFonts w:asciiTheme="minorHAnsi" w:hAnsiTheme="minorHAnsi" w:cstheme="minorHAnsi"/>
          <w:sz w:val="22"/>
          <w:szCs w:val="22"/>
        </w:rPr>
        <w:tab/>
        <w:t xml:space="preserve">the establishment of the </w:t>
      </w:r>
      <w:r w:rsidRPr="00CB2B3D">
        <w:rPr>
          <w:rFonts w:asciiTheme="minorHAnsi" w:hAnsiTheme="minorHAnsi" w:cstheme="minorHAnsi"/>
          <w:i/>
          <w:sz w:val="22"/>
          <w:szCs w:val="22"/>
        </w:rPr>
        <w:t>Land Improvement Institute</w:t>
      </w:r>
      <w:r w:rsidRPr="00CB2B3D">
        <w:rPr>
          <w:rFonts w:asciiTheme="minorHAnsi" w:hAnsiTheme="minorHAnsi" w:cstheme="minorHAnsi"/>
          <w:sz w:val="22"/>
          <w:szCs w:val="22"/>
        </w:rPr>
        <w:t>;</w:t>
      </w:r>
    </w:p>
    <w:p w14:paraId="45ED5C7F"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1951 - </w:t>
      </w:r>
      <w:r w:rsidRPr="00CB2B3D">
        <w:rPr>
          <w:rFonts w:asciiTheme="minorHAnsi" w:hAnsiTheme="minorHAnsi" w:cstheme="minorHAnsi"/>
          <w:sz w:val="22"/>
          <w:szCs w:val="22"/>
        </w:rPr>
        <w:tab/>
        <w:t xml:space="preserve">the establishment of the </w:t>
      </w:r>
      <w:r w:rsidRPr="00CB2B3D">
        <w:rPr>
          <w:rFonts w:asciiTheme="minorHAnsi" w:hAnsiTheme="minorHAnsi" w:cstheme="minorHAnsi"/>
          <w:i/>
          <w:sz w:val="22"/>
          <w:szCs w:val="22"/>
        </w:rPr>
        <w:t>Mechanical-Naval Institute</w:t>
      </w:r>
      <w:r w:rsidRPr="00CB2B3D">
        <w:rPr>
          <w:rFonts w:asciiTheme="minorHAnsi" w:hAnsiTheme="minorHAnsi" w:cstheme="minorHAnsi"/>
          <w:sz w:val="22"/>
          <w:szCs w:val="22"/>
        </w:rPr>
        <w:t>;</w:t>
      </w:r>
    </w:p>
    <w:p w14:paraId="3E0251CC"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1953 - </w:t>
      </w:r>
      <w:r w:rsidRPr="00CB2B3D">
        <w:rPr>
          <w:rFonts w:asciiTheme="minorHAnsi" w:hAnsiTheme="minorHAnsi" w:cstheme="minorHAnsi"/>
          <w:sz w:val="22"/>
          <w:szCs w:val="22"/>
        </w:rPr>
        <w:tab/>
        <w:t xml:space="preserve">the merger of the </w:t>
      </w:r>
      <w:r w:rsidRPr="00CB2B3D">
        <w:rPr>
          <w:rFonts w:asciiTheme="minorHAnsi" w:hAnsiTheme="minorHAnsi" w:cstheme="minorHAnsi"/>
          <w:i/>
          <w:sz w:val="22"/>
          <w:szCs w:val="22"/>
        </w:rPr>
        <w:t>Mechanical-Naval Institute</w:t>
      </w:r>
      <w:r w:rsidRPr="00CB2B3D">
        <w:rPr>
          <w:rFonts w:asciiTheme="minorHAnsi" w:hAnsiTheme="minorHAnsi" w:cstheme="minorHAnsi"/>
          <w:sz w:val="22"/>
          <w:szCs w:val="22"/>
        </w:rPr>
        <w:t xml:space="preserve"> with the </w:t>
      </w:r>
      <w:r w:rsidRPr="00CB2B3D">
        <w:rPr>
          <w:rFonts w:asciiTheme="minorHAnsi" w:hAnsiTheme="minorHAnsi" w:cstheme="minorHAnsi"/>
          <w:i/>
          <w:sz w:val="22"/>
          <w:szCs w:val="22"/>
        </w:rPr>
        <w:t>Agronomic Institute</w:t>
      </w:r>
      <w:r w:rsidRPr="00CB2B3D">
        <w:rPr>
          <w:rFonts w:asciiTheme="minorHAnsi" w:hAnsiTheme="minorHAnsi" w:cstheme="minorHAnsi"/>
          <w:sz w:val="22"/>
          <w:szCs w:val="22"/>
        </w:rPr>
        <w:t xml:space="preserve"> and the </w:t>
      </w:r>
      <w:r w:rsidRPr="00CB2B3D">
        <w:rPr>
          <w:rFonts w:asciiTheme="minorHAnsi" w:hAnsiTheme="minorHAnsi" w:cstheme="minorHAnsi"/>
          <w:i/>
          <w:sz w:val="22"/>
          <w:szCs w:val="22"/>
        </w:rPr>
        <w:t>Institute of Fisheries and Fish Farming</w:t>
      </w:r>
      <w:r w:rsidRPr="00CB2B3D">
        <w:rPr>
          <w:rFonts w:asciiTheme="minorHAnsi" w:hAnsiTheme="minorHAnsi" w:cstheme="minorHAnsi"/>
          <w:sz w:val="22"/>
          <w:szCs w:val="22"/>
        </w:rPr>
        <w:t xml:space="preserve"> (transferred from other university centers) and the creation of the </w:t>
      </w:r>
      <w:r w:rsidRPr="00CB2B3D">
        <w:rPr>
          <w:rFonts w:asciiTheme="minorHAnsi" w:hAnsiTheme="minorHAnsi" w:cstheme="minorHAnsi"/>
          <w:i/>
          <w:sz w:val="22"/>
          <w:szCs w:val="22"/>
        </w:rPr>
        <w:t>Technical Institute of Galati</w:t>
      </w:r>
      <w:r w:rsidRPr="00CB2B3D">
        <w:rPr>
          <w:rFonts w:asciiTheme="minorHAnsi" w:hAnsiTheme="minorHAnsi" w:cstheme="minorHAnsi"/>
          <w:sz w:val="22"/>
          <w:szCs w:val="22"/>
        </w:rPr>
        <w:t>;</w:t>
      </w:r>
    </w:p>
    <w:p w14:paraId="7A08DAE5"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1955 - </w:t>
      </w:r>
      <w:r w:rsidRPr="00CB2B3D">
        <w:rPr>
          <w:rFonts w:asciiTheme="minorHAnsi" w:hAnsiTheme="minorHAnsi" w:cstheme="minorHAnsi"/>
          <w:sz w:val="22"/>
          <w:szCs w:val="22"/>
        </w:rPr>
        <w:tab/>
        <w:t xml:space="preserve">the merger of the </w:t>
      </w:r>
      <w:r w:rsidRPr="00CB2B3D">
        <w:rPr>
          <w:rFonts w:asciiTheme="minorHAnsi" w:hAnsiTheme="minorHAnsi" w:cstheme="minorHAnsi"/>
          <w:i/>
          <w:sz w:val="22"/>
          <w:szCs w:val="22"/>
        </w:rPr>
        <w:t>Technical Institute</w:t>
      </w:r>
      <w:r w:rsidRPr="00CB2B3D">
        <w:rPr>
          <w:rFonts w:asciiTheme="minorHAnsi" w:hAnsiTheme="minorHAnsi" w:cstheme="minorHAnsi"/>
          <w:sz w:val="22"/>
          <w:szCs w:val="22"/>
        </w:rPr>
        <w:t xml:space="preserve"> with the </w:t>
      </w:r>
      <w:r w:rsidRPr="00CB2B3D">
        <w:rPr>
          <w:rFonts w:asciiTheme="minorHAnsi" w:hAnsiTheme="minorHAnsi" w:cstheme="minorHAnsi"/>
          <w:i/>
          <w:sz w:val="22"/>
          <w:szCs w:val="22"/>
        </w:rPr>
        <w:t>Food Institute of Bucharest</w:t>
      </w:r>
      <w:r w:rsidRPr="00CB2B3D">
        <w:rPr>
          <w:rFonts w:asciiTheme="minorHAnsi" w:hAnsiTheme="minorHAnsi" w:cstheme="minorHAnsi"/>
          <w:sz w:val="22"/>
          <w:szCs w:val="22"/>
        </w:rPr>
        <w:t>;</w:t>
      </w:r>
    </w:p>
    <w:p w14:paraId="40C27096"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1957 - </w:t>
      </w:r>
      <w:r w:rsidRPr="00CB2B3D">
        <w:rPr>
          <w:rFonts w:asciiTheme="minorHAnsi" w:hAnsiTheme="minorHAnsi" w:cstheme="minorHAnsi"/>
          <w:sz w:val="22"/>
          <w:szCs w:val="22"/>
        </w:rPr>
        <w:tab/>
        <w:t xml:space="preserve">the transformation of the </w:t>
      </w:r>
      <w:r w:rsidRPr="00CB2B3D">
        <w:rPr>
          <w:rFonts w:asciiTheme="minorHAnsi" w:hAnsiTheme="minorHAnsi" w:cstheme="minorHAnsi"/>
          <w:i/>
          <w:sz w:val="22"/>
          <w:szCs w:val="22"/>
        </w:rPr>
        <w:t>Technical Institute</w:t>
      </w:r>
      <w:r w:rsidRPr="00CB2B3D">
        <w:rPr>
          <w:rFonts w:asciiTheme="minorHAnsi" w:hAnsiTheme="minorHAnsi" w:cstheme="minorHAnsi"/>
          <w:sz w:val="22"/>
          <w:szCs w:val="22"/>
        </w:rPr>
        <w:t xml:space="preserve"> in the </w:t>
      </w:r>
      <w:r w:rsidRPr="00CB2B3D">
        <w:rPr>
          <w:rFonts w:asciiTheme="minorHAnsi" w:hAnsiTheme="minorHAnsi" w:cstheme="minorHAnsi"/>
          <w:i/>
          <w:sz w:val="22"/>
          <w:szCs w:val="22"/>
        </w:rPr>
        <w:t>Polytechnic Institute</w:t>
      </w:r>
      <w:r w:rsidRPr="00CB2B3D">
        <w:rPr>
          <w:rFonts w:asciiTheme="minorHAnsi" w:hAnsiTheme="minorHAnsi" w:cstheme="minorHAnsi"/>
          <w:sz w:val="22"/>
          <w:szCs w:val="22"/>
        </w:rPr>
        <w:t>;</w:t>
      </w:r>
    </w:p>
    <w:p w14:paraId="7E660BD2"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1959 - </w:t>
      </w:r>
      <w:r w:rsidRPr="00CB2B3D">
        <w:rPr>
          <w:rFonts w:asciiTheme="minorHAnsi" w:hAnsiTheme="minorHAnsi" w:cstheme="minorHAnsi"/>
          <w:sz w:val="22"/>
          <w:szCs w:val="22"/>
        </w:rPr>
        <w:tab/>
        <w:t xml:space="preserve">the establishment of the </w:t>
      </w:r>
      <w:r w:rsidRPr="00CB2B3D">
        <w:rPr>
          <w:rFonts w:asciiTheme="minorHAnsi" w:hAnsiTheme="minorHAnsi" w:cstheme="minorHAnsi"/>
          <w:i/>
          <w:sz w:val="22"/>
          <w:szCs w:val="22"/>
        </w:rPr>
        <w:t>Pedagogical Institute</w:t>
      </w:r>
      <w:r w:rsidRPr="00CB2B3D">
        <w:rPr>
          <w:rFonts w:asciiTheme="minorHAnsi" w:hAnsiTheme="minorHAnsi" w:cstheme="minorHAnsi"/>
          <w:sz w:val="22"/>
          <w:szCs w:val="22"/>
        </w:rPr>
        <w:t xml:space="preserve"> and the relocation of the </w:t>
      </w:r>
      <w:r w:rsidRPr="00CB2B3D">
        <w:rPr>
          <w:rFonts w:asciiTheme="minorHAnsi" w:hAnsiTheme="minorHAnsi" w:cstheme="minorHAnsi"/>
          <w:i/>
          <w:sz w:val="22"/>
          <w:szCs w:val="22"/>
        </w:rPr>
        <w:t xml:space="preserve">Land Improvement Institute </w:t>
      </w:r>
      <w:r w:rsidRPr="00CB2B3D">
        <w:rPr>
          <w:rFonts w:asciiTheme="minorHAnsi" w:hAnsiTheme="minorHAnsi" w:cstheme="minorHAnsi"/>
          <w:sz w:val="22"/>
          <w:szCs w:val="22"/>
        </w:rPr>
        <w:t>to Iasi;</w:t>
      </w:r>
    </w:p>
    <w:p w14:paraId="2BE0759F" w14:textId="77777777" w:rsidR="00F41C42"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1974 - </w:t>
      </w:r>
      <w:r w:rsidRPr="00CB2B3D">
        <w:rPr>
          <w:rFonts w:asciiTheme="minorHAnsi" w:hAnsiTheme="minorHAnsi" w:cstheme="minorHAnsi"/>
          <w:sz w:val="22"/>
          <w:szCs w:val="22"/>
        </w:rPr>
        <w:tab/>
        <w:t xml:space="preserve">the creation of the </w:t>
      </w:r>
      <w:r w:rsidRPr="00CB2B3D">
        <w:rPr>
          <w:rFonts w:asciiTheme="minorHAnsi" w:hAnsiTheme="minorHAnsi" w:cstheme="minorHAnsi"/>
          <w:i/>
          <w:sz w:val="22"/>
          <w:szCs w:val="22"/>
        </w:rPr>
        <w:t>University of Galati</w:t>
      </w:r>
      <w:r w:rsidRPr="00CB2B3D">
        <w:rPr>
          <w:rFonts w:asciiTheme="minorHAnsi" w:hAnsiTheme="minorHAnsi" w:cstheme="minorHAnsi"/>
          <w:sz w:val="22"/>
          <w:szCs w:val="22"/>
        </w:rPr>
        <w:t xml:space="preserve"> by uniting the </w:t>
      </w:r>
      <w:r w:rsidRPr="00CB2B3D">
        <w:rPr>
          <w:rFonts w:asciiTheme="minorHAnsi" w:hAnsiTheme="minorHAnsi" w:cstheme="minorHAnsi"/>
          <w:i/>
          <w:sz w:val="22"/>
          <w:szCs w:val="22"/>
        </w:rPr>
        <w:t>Polytechnic Institute</w:t>
      </w:r>
      <w:r w:rsidRPr="00CB2B3D">
        <w:rPr>
          <w:rFonts w:asciiTheme="minorHAnsi" w:hAnsiTheme="minorHAnsi" w:cstheme="minorHAnsi"/>
          <w:sz w:val="22"/>
          <w:szCs w:val="22"/>
        </w:rPr>
        <w:t xml:space="preserve"> with the </w:t>
      </w:r>
      <w:r w:rsidRPr="00CB2B3D">
        <w:rPr>
          <w:rFonts w:asciiTheme="minorHAnsi" w:hAnsiTheme="minorHAnsi" w:cstheme="minorHAnsi"/>
          <w:i/>
          <w:sz w:val="22"/>
          <w:szCs w:val="22"/>
        </w:rPr>
        <w:t>Pedagogical Institute</w:t>
      </w:r>
      <w:r w:rsidRPr="00CB2B3D">
        <w:rPr>
          <w:rFonts w:asciiTheme="minorHAnsi" w:hAnsiTheme="minorHAnsi" w:cstheme="minorHAnsi"/>
          <w:sz w:val="22"/>
          <w:szCs w:val="22"/>
        </w:rPr>
        <w:t xml:space="preserve"> (Decree of the Council of State of March 20</w:t>
      </w:r>
      <w:r w:rsidRPr="00CB2B3D">
        <w:rPr>
          <w:rFonts w:asciiTheme="minorHAnsi" w:hAnsiTheme="minorHAnsi" w:cstheme="minorHAnsi"/>
          <w:sz w:val="22"/>
          <w:szCs w:val="22"/>
          <w:vertAlign w:val="superscript"/>
        </w:rPr>
        <w:t>th</w:t>
      </w:r>
      <w:r w:rsidRPr="00CB2B3D">
        <w:rPr>
          <w:rFonts w:asciiTheme="minorHAnsi" w:hAnsiTheme="minorHAnsi" w:cstheme="minorHAnsi"/>
          <w:sz w:val="22"/>
          <w:szCs w:val="22"/>
        </w:rPr>
        <w:t>, 1974);</w:t>
      </w:r>
    </w:p>
    <w:p w14:paraId="4D421BA0" w14:textId="5D0D11AD" w:rsidR="00A823B9" w:rsidRPr="00CB2B3D" w:rsidRDefault="00F41C42" w:rsidP="00F41C42">
      <w:pPr>
        <w:pStyle w:val="NormalWeb"/>
        <w:spacing w:before="0" w:beforeAutospacing="0" w:after="0" w:afterAutospacing="0"/>
        <w:ind w:left="720"/>
        <w:jc w:val="both"/>
        <w:rPr>
          <w:rFonts w:asciiTheme="minorHAnsi" w:hAnsiTheme="minorHAnsi" w:cstheme="minorHAnsi"/>
          <w:sz w:val="22"/>
          <w:szCs w:val="22"/>
        </w:rPr>
      </w:pPr>
      <w:r w:rsidRPr="00CB2B3D">
        <w:rPr>
          <w:rFonts w:asciiTheme="minorHAnsi" w:hAnsiTheme="minorHAnsi" w:cstheme="minorHAnsi"/>
          <w:sz w:val="22"/>
          <w:szCs w:val="22"/>
        </w:rPr>
        <w:t xml:space="preserve">1991 - </w:t>
      </w:r>
      <w:r w:rsidRPr="00CB2B3D">
        <w:rPr>
          <w:rFonts w:asciiTheme="minorHAnsi" w:hAnsiTheme="minorHAnsi" w:cstheme="minorHAnsi"/>
          <w:sz w:val="22"/>
          <w:szCs w:val="22"/>
        </w:rPr>
        <w:tab/>
        <w:t xml:space="preserve">the </w:t>
      </w:r>
      <w:r w:rsidRPr="00CB2B3D">
        <w:rPr>
          <w:rFonts w:asciiTheme="minorHAnsi" w:hAnsiTheme="minorHAnsi" w:cstheme="minorHAnsi"/>
          <w:i/>
          <w:sz w:val="22"/>
          <w:szCs w:val="22"/>
        </w:rPr>
        <w:t>University of Galati</w:t>
      </w:r>
      <w:r w:rsidRPr="00CB2B3D">
        <w:rPr>
          <w:rFonts w:asciiTheme="minorHAnsi" w:hAnsiTheme="minorHAnsi" w:cstheme="minorHAnsi"/>
          <w:sz w:val="22"/>
          <w:szCs w:val="22"/>
        </w:rPr>
        <w:t xml:space="preserve"> becomes </w:t>
      </w:r>
      <w:r w:rsidRPr="00CB2B3D">
        <w:rPr>
          <w:rFonts w:asciiTheme="minorHAnsi" w:hAnsiTheme="minorHAnsi" w:cstheme="minorHAnsi"/>
          <w:i/>
          <w:sz w:val="22"/>
          <w:szCs w:val="22"/>
        </w:rPr>
        <w:t xml:space="preserve">“Dunarea de Jos” University of Galati </w:t>
      </w:r>
      <w:r w:rsidRPr="00CB2B3D">
        <w:rPr>
          <w:rFonts w:asciiTheme="minorHAnsi" w:hAnsiTheme="minorHAnsi" w:cstheme="minorHAnsi"/>
          <w:sz w:val="22"/>
          <w:szCs w:val="22"/>
        </w:rPr>
        <w:t>(Government Resolution of January 4</w:t>
      </w:r>
      <w:r w:rsidRPr="00CB2B3D">
        <w:rPr>
          <w:rFonts w:asciiTheme="minorHAnsi" w:hAnsiTheme="minorHAnsi" w:cstheme="minorHAnsi"/>
          <w:sz w:val="22"/>
          <w:szCs w:val="22"/>
          <w:vertAlign w:val="superscript"/>
        </w:rPr>
        <w:t>th</w:t>
      </w:r>
      <w:r w:rsidRPr="00CB2B3D">
        <w:rPr>
          <w:rFonts w:asciiTheme="minorHAnsi" w:hAnsiTheme="minorHAnsi" w:cstheme="minorHAnsi"/>
          <w:sz w:val="22"/>
          <w:szCs w:val="22"/>
        </w:rPr>
        <w:t>, 1991).</w:t>
      </w:r>
    </w:p>
    <w:p w14:paraId="7C2AA090" w14:textId="77777777" w:rsidR="00A823B9" w:rsidRPr="00CB2B3D" w:rsidRDefault="00A823B9" w:rsidP="00A823B9">
      <w:pPr>
        <w:pStyle w:val="NormalWeb"/>
        <w:spacing w:before="0" w:beforeAutospacing="0" w:after="0" w:afterAutospacing="0"/>
        <w:jc w:val="both"/>
        <w:rPr>
          <w:rFonts w:asciiTheme="minorHAnsi" w:eastAsia="Calibri" w:hAnsiTheme="minorHAnsi" w:cstheme="minorHAnsi"/>
          <w:sz w:val="22"/>
          <w:szCs w:val="22"/>
        </w:rPr>
      </w:pPr>
    </w:p>
    <w:p w14:paraId="0A5EB38B" w14:textId="779293FD" w:rsidR="00A823B9" w:rsidRPr="00CB2B3D" w:rsidRDefault="00F41C42" w:rsidP="00A823B9">
      <w:pPr>
        <w:pStyle w:val="NormalWeb"/>
        <w:spacing w:before="0" w:beforeAutospacing="0" w:after="0" w:afterAutospacing="0"/>
        <w:ind w:firstLine="720"/>
        <w:jc w:val="both"/>
        <w:rPr>
          <w:rFonts w:asciiTheme="minorHAnsi" w:hAnsiTheme="minorHAnsi" w:cstheme="minorHAnsi"/>
          <w:sz w:val="22"/>
          <w:szCs w:val="22"/>
        </w:rPr>
      </w:pPr>
      <w:r w:rsidRPr="00CB2B3D">
        <w:rPr>
          <w:rFonts w:asciiTheme="minorHAnsi" w:hAnsiTheme="minorHAnsi" w:cstheme="minorHAnsi"/>
          <w:sz w:val="22"/>
          <w:szCs w:val="22"/>
        </w:rPr>
        <w:t>The composition of the University by faculties has often changed according to the requirements of the national economy. At the moment, in “Dunarea de Jos” University of Galati, 14 faculties function that train students for all university study cycles: undergraduate, master’s, and doctoral in various fields (technical, socio-human, economics, artistic, health). DJUG is the most important higher education institution in the South-East of Romania with a headcount of around 13.200 students in recent years. Doctoral studies are carried out in 19 doctoral fields under the supervision of 145 doctoral coordinators.</w:t>
      </w:r>
    </w:p>
    <w:p w14:paraId="6E1A9F4E" w14:textId="77777777" w:rsidR="00A823B9" w:rsidRPr="00CB2B3D" w:rsidRDefault="00A823B9" w:rsidP="00A823B9">
      <w:pPr>
        <w:pStyle w:val="NormalWeb"/>
        <w:spacing w:before="0" w:beforeAutospacing="0" w:after="0" w:afterAutospacing="0"/>
        <w:ind w:firstLine="720"/>
        <w:jc w:val="both"/>
        <w:rPr>
          <w:rFonts w:asciiTheme="minorHAnsi" w:hAnsiTheme="minorHAnsi" w:cstheme="minorHAnsi"/>
          <w:sz w:val="22"/>
          <w:szCs w:val="22"/>
        </w:rPr>
      </w:pPr>
    </w:p>
    <w:p w14:paraId="0E5E5BF0" w14:textId="301E8551" w:rsidR="00A823B9" w:rsidRPr="00CB2B3D" w:rsidRDefault="00F41C42" w:rsidP="00CD32B7">
      <w:pPr>
        <w:pStyle w:val="Heading1"/>
        <w:numPr>
          <w:ilvl w:val="0"/>
          <w:numId w:val="17"/>
        </w:numPr>
        <w:spacing w:before="0"/>
        <w:ind w:left="0" w:firstLine="0"/>
        <w:rPr>
          <w:rFonts w:asciiTheme="minorHAnsi" w:hAnsiTheme="minorHAnsi" w:cstheme="minorHAnsi"/>
        </w:rPr>
      </w:pPr>
      <w:bookmarkStart w:id="4" w:name="_Toc163560132"/>
      <w:r w:rsidRPr="00CB2B3D">
        <w:rPr>
          <w:rFonts w:asciiTheme="minorHAnsi" w:hAnsiTheme="minorHAnsi" w:cstheme="minorHAnsi"/>
        </w:rPr>
        <w:t>Mission and objectives</w:t>
      </w:r>
      <w:bookmarkEnd w:id="4"/>
    </w:p>
    <w:p w14:paraId="54F9CF8B" w14:textId="77777777" w:rsidR="00A823B9" w:rsidRPr="00CB2B3D" w:rsidRDefault="00A823B9" w:rsidP="00A823B9">
      <w:pPr>
        <w:rPr>
          <w:rFonts w:cstheme="minorHAnsi"/>
          <w:szCs w:val="20"/>
        </w:rPr>
      </w:pPr>
    </w:p>
    <w:p w14:paraId="0E9BDAAB" w14:textId="3E34FF86" w:rsidR="00A823B9" w:rsidRPr="00CB2B3D" w:rsidRDefault="00A6100C" w:rsidP="00A823B9">
      <w:pPr>
        <w:ind w:firstLine="720"/>
        <w:rPr>
          <w:rFonts w:cstheme="minorHAnsi"/>
          <w:szCs w:val="20"/>
        </w:rPr>
      </w:pPr>
      <w:r w:rsidRPr="00CB2B3D">
        <w:rPr>
          <w:rFonts w:cstheme="minorHAnsi"/>
        </w:rPr>
        <w:t>“Dunarea de Jos” University of Galati takes on the mission to generate and transfer knowledge to society through initial and continuous training at university and post-university level, with the purpose of professional development, integration of the individual and meeting the skills needed for the socio-economic environment, through scientific research, development, innovation and technological transfer, through individual and collective creation in the fields of mathematics and natural sciences, engineering sciences, biological and medical sciences, social sciences, humanities and arts, sports and education science, as well as valuing and disseminating their results</w:t>
      </w:r>
      <w:r w:rsidRPr="00CB2B3D">
        <w:rPr>
          <w:rFonts w:cstheme="minorHAnsi"/>
          <w:szCs w:val="20"/>
        </w:rPr>
        <w:t>.</w:t>
      </w:r>
    </w:p>
    <w:p w14:paraId="0C209D6D" w14:textId="4EAF220E" w:rsidR="00A823B9" w:rsidRPr="00CB2B3D" w:rsidRDefault="00A6100C" w:rsidP="00A823B9">
      <w:pPr>
        <w:ind w:firstLine="720"/>
        <w:rPr>
          <w:rFonts w:cstheme="minorHAnsi"/>
          <w:szCs w:val="20"/>
        </w:rPr>
      </w:pPr>
      <w:r w:rsidRPr="00CB2B3D">
        <w:rPr>
          <w:rFonts w:cstheme="minorHAnsi"/>
          <w:szCs w:val="20"/>
        </w:rPr>
        <w:t>The university offers to all the members of the community the necessary conditions to value personal skills through education, scientific research and socio-cultural activities, takes on the role of a cultural and civic center meant to contribute to the training and dissemination of cultural values, promoting pluralism of options and to the development of political and civic culture, the role of scientific and technological creation pole to support all economic, educational and social units in the region.</w:t>
      </w:r>
    </w:p>
    <w:p w14:paraId="5A442721" w14:textId="6EA365D9" w:rsidR="00A823B9" w:rsidRPr="00CB2B3D" w:rsidRDefault="00A6100C" w:rsidP="00A823B9">
      <w:pPr>
        <w:ind w:firstLine="720"/>
        <w:rPr>
          <w:rFonts w:cstheme="minorHAnsi"/>
          <w:szCs w:val="20"/>
        </w:rPr>
      </w:pPr>
      <w:r w:rsidRPr="00CB2B3D">
        <w:rPr>
          <w:rFonts w:cstheme="minorHAnsi"/>
          <w:szCs w:val="20"/>
        </w:rPr>
        <w:t>The university has the mission to promote national and universal cultural values and accomplishes its mission by achieving the following objectives:</w:t>
      </w:r>
    </w:p>
    <w:p w14:paraId="039DF03D" w14:textId="7439711F" w:rsidR="00A823B9" w:rsidRPr="00CB2B3D" w:rsidRDefault="00A6100C" w:rsidP="00CD32B7">
      <w:pPr>
        <w:pStyle w:val="ListParagraph"/>
        <w:numPr>
          <w:ilvl w:val="0"/>
          <w:numId w:val="33"/>
        </w:numPr>
        <w:rPr>
          <w:rFonts w:cstheme="minorHAnsi"/>
          <w:szCs w:val="20"/>
        </w:rPr>
      </w:pPr>
      <w:r w:rsidRPr="00CB2B3D">
        <w:rPr>
          <w:rFonts w:cstheme="minorHAnsi"/>
          <w:szCs w:val="20"/>
        </w:rPr>
        <w:lastRenderedPageBreak/>
        <w:t>Training highly qualified specialists for education, science and culture, health, technical, economic, legal, and social activities according to the study programmes within the structure of the university, educational standards and society’s requirements;</w:t>
      </w:r>
    </w:p>
    <w:p w14:paraId="5D160011" w14:textId="611A034C" w:rsidR="00A823B9" w:rsidRPr="00CB2B3D" w:rsidRDefault="00A6100C" w:rsidP="00CD32B7">
      <w:pPr>
        <w:pStyle w:val="ListParagraph"/>
        <w:numPr>
          <w:ilvl w:val="0"/>
          <w:numId w:val="33"/>
        </w:numPr>
        <w:rPr>
          <w:rFonts w:cstheme="minorHAnsi"/>
          <w:szCs w:val="20"/>
        </w:rPr>
      </w:pPr>
      <w:r w:rsidRPr="00CB2B3D">
        <w:rPr>
          <w:rFonts w:cstheme="minorHAnsi"/>
          <w:szCs w:val="20"/>
        </w:rPr>
        <w:t>Updating and improving the training of specialists through master’s, doctoral and postdoctoral studies and post-university studies and continuous education;</w:t>
      </w:r>
    </w:p>
    <w:p w14:paraId="300D76F3" w14:textId="7C1B9228" w:rsidR="00A823B9" w:rsidRPr="00CB2B3D" w:rsidRDefault="00A6100C" w:rsidP="00CD32B7">
      <w:pPr>
        <w:pStyle w:val="ListParagraph"/>
        <w:numPr>
          <w:ilvl w:val="0"/>
          <w:numId w:val="33"/>
        </w:numPr>
        <w:rPr>
          <w:rFonts w:cstheme="minorHAnsi"/>
          <w:szCs w:val="20"/>
        </w:rPr>
      </w:pPr>
      <w:r w:rsidRPr="00CB2B3D">
        <w:rPr>
          <w:rFonts w:cstheme="minorHAnsi"/>
          <w:szCs w:val="20"/>
        </w:rPr>
        <w:t>Ensuring the quality of the educational activity at the level of national and international standards through:</w:t>
      </w:r>
    </w:p>
    <w:p w14:paraId="0F991BE7" w14:textId="385D03C8" w:rsidR="00A823B9" w:rsidRPr="00CB2B3D" w:rsidRDefault="00A6100C" w:rsidP="00CD32B7">
      <w:pPr>
        <w:pStyle w:val="ListParagraph"/>
        <w:numPr>
          <w:ilvl w:val="0"/>
          <w:numId w:val="34"/>
        </w:numPr>
        <w:rPr>
          <w:rFonts w:cstheme="minorHAnsi"/>
        </w:rPr>
      </w:pPr>
      <w:r w:rsidRPr="00CB2B3D">
        <w:rPr>
          <w:rFonts w:cstheme="minorHAnsi"/>
        </w:rPr>
        <w:t>perfecting the curricula, subject sheet, and educational methods of teaching and evaluation so that the programmes are adapted to the requirements of the socio-economic environment and appropriate to the skills market;</w:t>
      </w:r>
    </w:p>
    <w:p w14:paraId="7FD0154D" w14:textId="1CAC140F" w:rsidR="00A823B9" w:rsidRPr="00CB2B3D" w:rsidRDefault="00A6100C" w:rsidP="00CD32B7">
      <w:pPr>
        <w:pStyle w:val="ListParagraph"/>
        <w:numPr>
          <w:ilvl w:val="0"/>
          <w:numId w:val="34"/>
        </w:numPr>
        <w:rPr>
          <w:rFonts w:cstheme="minorHAnsi"/>
        </w:rPr>
      </w:pPr>
      <w:r w:rsidRPr="00CB2B3D">
        <w:rPr>
          <w:rFonts w:cstheme="minorHAnsi"/>
        </w:rPr>
        <w:t>perfecting the education system based on transferable credits to ensure the possibility for students to move from one study programme to another and the international recognition of the diplomas awarded by the University;</w:t>
      </w:r>
    </w:p>
    <w:p w14:paraId="6CCE2780" w14:textId="7D912C96" w:rsidR="00A823B9" w:rsidRPr="00CB2B3D" w:rsidRDefault="00A6100C" w:rsidP="00CD32B7">
      <w:pPr>
        <w:pStyle w:val="ListParagraph"/>
        <w:numPr>
          <w:ilvl w:val="0"/>
          <w:numId w:val="34"/>
        </w:numPr>
        <w:rPr>
          <w:rFonts w:cstheme="minorHAnsi"/>
        </w:rPr>
      </w:pPr>
      <w:r w:rsidRPr="00CB2B3D">
        <w:rPr>
          <w:rFonts w:cstheme="minorHAnsi"/>
        </w:rPr>
        <w:t>development, diversity and valuing the concerns regarding the digitization of the educational process;</w:t>
      </w:r>
    </w:p>
    <w:p w14:paraId="3BCE555B" w14:textId="778BF041" w:rsidR="00A823B9" w:rsidRPr="00CB2B3D" w:rsidRDefault="00A6100C" w:rsidP="00CD32B7">
      <w:pPr>
        <w:pStyle w:val="ListParagraph"/>
        <w:numPr>
          <w:ilvl w:val="0"/>
          <w:numId w:val="34"/>
        </w:numPr>
        <w:rPr>
          <w:rFonts w:cstheme="minorHAnsi"/>
        </w:rPr>
      </w:pPr>
      <w:r w:rsidRPr="00CB2B3D">
        <w:rPr>
          <w:rFonts w:cstheme="minorHAnsi"/>
        </w:rPr>
        <w:t>identifying, stimulating, and valuing the students’ skills, by paying specific attention to individual values and increasing the labour market integration of students and graduates.</w:t>
      </w:r>
    </w:p>
    <w:p w14:paraId="75AD67A3" w14:textId="475BF0C6" w:rsidR="00A823B9" w:rsidRPr="00CB2B3D" w:rsidRDefault="00A6100C" w:rsidP="00CD32B7">
      <w:pPr>
        <w:pStyle w:val="ListParagraph"/>
        <w:numPr>
          <w:ilvl w:val="0"/>
          <w:numId w:val="33"/>
        </w:numPr>
        <w:rPr>
          <w:rFonts w:cstheme="minorHAnsi"/>
          <w:szCs w:val="20"/>
        </w:rPr>
      </w:pPr>
      <w:r w:rsidRPr="00CB2B3D">
        <w:rPr>
          <w:rFonts w:cstheme="minorHAnsi"/>
          <w:szCs w:val="20"/>
        </w:rPr>
        <w:t>Ensuring the quality management of the educational, research and administrative activity through the Quality Committee led by the Rector, which elaborates and implements the standards and procedures of ensuring the quality at university level.</w:t>
      </w:r>
    </w:p>
    <w:p w14:paraId="186DC16B" w14:textId="6F13A64C" w:rsidR="00A823B9" w:rsidRPr="00CB2B3D" w:rsidRDefault="00A6100C" w:rsidP="00CD32B7">
      <w:pPr>
        <w:pStyle w:val="ListParagraph"/>
        <w:numPr>
          <w:ilvl w:val="0"/>
          <w:numId w:val="33"/>
        </w:numPr>
        <w:rPr>
          <w:rFonts w:cstheme="minorHAnsi"/>
          <w:szCs w:val="20"/>
        </w:rPr>
      </w:pPr>
      <w:r w:rsidRPr="00CB2B3D">
        <w:rPr>
          <w:rFonts w:cstheme="minorHAnsi"/>
          <w:szCs w:val="20"/>
        </w:rPr>
        <w:t xml:space="preserve">Developing advanced, </w:t>
      </w:r>
      <w:r w:rsidR="00AF40AE" w:rsidRPr="00CB2B3D">
        <w:rPr>
          <w:rFonts w:cstheme="minorHAnsi"/>
          <w:szCs w:val="20"/>
        </w:rPr>
        <w:t>fundamental,</w:t>
      </w:r>
      <w:r w:rsidRPr="00CB2B3D">
        <w:rPr>
          <w:rFonts w:cstheme="minorHAnsi"/>
          <w:szCs w:val="20"/>
        </w:rPr>
        <w:t xml:space="preserve"> and applied research through:</w:t>
      </w:r>
    </w:p>
    <w:p w14:paraId="45A1DA3F" w14:textId="7C33822E" w:rsidR="00A823B9" w:rsidRPr="00CB2B3D" w:rsidRDefault="00A6100C" w:rsidP="00CD32B7">
      <w:pPr>
        <w:pStyle w:val="ListParagraph"/>
        <w:numPr>
          <w:ilvl w:val="0"/>
          <w:numId w:val="34"/>
        </w:numPr>
        <w:rPr>
          <w:rFonts w:cstheme="minorHAnsi"/>
        </w:rPr>
      </w:pPr>
      <w:r w:rsidRPr="00CB2B3D">
        <w:rPr>
          <w:rFonts w:cstheme="minorHAnsi"/>
        </w:rPr>
        <w:t>increasing the human potential and the material resources of research units;</w:t>
      </w:r>
    </w:p>
    <w:p w14:paraId="6991C87F" w14:textId="77777777" w:rsidR="00A6100C" w:rsidRPr="00CB2B3D" w:rsidRDefault="00A6100C" w:rsidP="00A6100C">
      <w:pPr>
        <w:pStyle w:val="ListParagraph"/>
        <w:numPr>
          <w:ilvl w:val="0"/>
          <w:numId w:val="34"/>
        </w:numPr>
        <w:rPr>
          <w:rFonts w:cstheme="minorHAnsi"/>
        </w:rPr>
      </w:pPr>
      <w:r w:rsidRPr="00CB2B3D">
        <w:rPr>
          <w:rFonts w:cstheme="minorHAnsi"/>
        </w:rPr>
        <w:t>stimulating the research groups to participate in national and international competitions for financial support and ensuring the visibility of fundamental and applicative research;</w:t>
      </w:r>
    </w:p>
    <w:p w14:paraId="18C5A960" w14:textId="77777777" w:rsidR="00A6100C" w:rsidRPr="00CB2B3D" w:rsidRDefault="00A6100C" w:rsidP="00A6100C">
      <w:pPr>
        <w:pStyle w:val="ListParagraph"/>
        <w:numPr>
          <w:ilvl w:val="0"/>
          <w:numId w:val="34"/>
        </w:numPr>
        <w:rPr>
          <w:rFonts w:cstheme="minorHAnsi"/>
        </w:rPr>
      </w:pPr>
      <w:r w:rsidRPr="00CB2B3D">
        <w:rPr>
          <w:rFonts w:cstheme="minorHAnsi"/>
        </w:rPr>
        <w:t>developing, accrediting and diversifying the research units;</w:t>
      </w:r>
    </w:p>
    <w:p w14:paraId="1C12C4D9" w14:textId="71FF774D" w:rsidR="00A823B9" w:rsidRPr="00CB2B3D" w:rsidRDefault="00A6100C" w:rsidP="00A6100C">
      <w:pPr>
        <w:pStyle w:val="ListParagraph"/>
        <w:numPr>
          <w:ilvl w:val="0"/>
          <w:numId w:val="34"/>
        </w:numPr>
        <w:rPr>
          <w:rFonts w:cstheme="minorHAnsi"/>
        </w:rPr>
      </w:pPr>
      <w:r w:rsidRPr="00CB2B3D">
        <w:rPr>
          <w:rFonts w:cstheme="minorHAnsi"/>
        </w:rPr>
        <w:t>developing international scientific cooperation by stimulating participation in international research, development, and innovation programmes.</w:t>
      </w:r>
    </w:p>
    <w:p w14:paraId="171687A9" w14:textId="1EDEAB32" w:rsidR="00A823B9" w:rsidRPr="00CB2B3D" w:rsidRDefault="00A6100C" w:rsidP="00CD32B7">
      <w:pPr>
        <w:pStyle w:val="ListParagraph"/>
        <w:numPr>
          <w:ilvl w:val="0"/>
          <w:numId w:val="33"/>
        </w:numPr>
        <w:rPr>
          <w:rFonts w:cstheme="minorHAnsi"/>
          <w:szCs w:val="20"/>
        </w:rPr>
      </w:pPr>
      <w:r w:rsidRPr="00CB2B3D">
        <w:rPr>
          <w:rFonts w:cstheme="minorHAnsi"/>
          <w:szCs w:val="20"/>
        </w:rPr>
        <w:t>Knowing the realities and tendencies of Romanian, European, and worldwide higher education by having the members of the academic community participate in national and international development, research, innovation and scientific events and programmes.</w:t>
      </w:r>
    </w:p>
    <w:p w14:paraId="565F152B" w14:textId="2383E938" w:rsidR="00A823B9" w:rsidRPr="00CB2B3D" w:rsidRDefault="00A6100C" w:rsidP="00CD32B7">
      <w:pPr>
        <w:pStyle w:val="ListParagraph"/>
        <w:numPr>
          <w:ilvl w:val="0"/>
          <w:numId w:val="33"/>
        </w:numPr>
        <w:rPr>
          <w:rFonts w:cstheme="minorHAnsi"/>
          <w:szCs w:val="20"/>
        </w:rPr>
      </w:pPr>
      <w:r w:rsidRPr="00CB2B3D">
        <w:rPr>
          <w:rFonts w:cstheme="minorHAnsi"/>
          <w:szCs w:val="20"/>
        </w:rPr>
        <w:t>Developing and modernising the educational, scientific research and micro-production material base.</w:t>
      </w:r>
    </w:p>
    <w:p w14:paraId="18BBE3FF" w14:textId="3CB44DA3" w:rsidR="00A823B9" w:rsidRPr="00CB2B3D" w:rsidRDefault="00A6100C" w:rsidP="00CD32B7">
      <w:pPr>
        <w:pStyle w:val="ListParagraph"/>
        <w:numPr>
          <w:ilvl w:val="0"/>
          <w:numId w:val="33"/>
        </w:numPr>
        <w:rPr>
          <w:rFonts w:cstheme="minorHAnsi"/>
          <w:szCs w:val="20"/>
        </w:rPr>
      </w:pPr>
      <w:r w:rsidRPr="00CB2B3D">
        <w:rPr>
          <w:rFonts w:cstheme="minorHAnsi"/>
          <w:szCs w:val="20"/>
        </w:rPr>
        <w:t>Continuous development of the information system connected to national and international networks which will satisfy the integration requirements in the information society.</w:t>
      </w:r>
    </w:p>
    <w:p w14:paraId="7B266B26" w14:textId="62289A5C" w:rsidR="00A823B9" w:rsidRPr="00CB2B3D" w:rsidRDefault="00A6100C" w:rsidP="00CD32B7">
      <w:pPr>
        <w:pStyle w:val="ListParagraph"/>
        <w:numPr>
          <w:ilvl w:val="0"/>
          <w:numId w:val="33"/>
        </w:numPr>
        <w:rPr>
          <w:rFonts w:cstheme="minorHAnsi"/>
          <w:szCs w:val="20"/>
        </w:rPr>
      </w:pPr>
      <w:r w:rsidRPr="00CB2B3D">
        <w:rPr>
          <w:rFonts w:cstheme="minorHAnsi"/>
          <w:szCs w:val="20"/>
        </w:rPr>
        <w:t>Continuous development, modernization and computerization of the library and the entire information base and connecting it to national and international information sources.</w:t>
      </w:r>
    </w:p>
    <w:p w14:paraId="0BE995E1" w14:textId="3A5EFF49" w:rsidR="00A823B9" w:rsidRPr="00CB2B3D" w:rsidRDefault="00A6100C" w:rsidP="00CD32B7">
      <w:pPr>
        <w:pStyle w:val="ListParagraph"/>
        <w:numPr>
          <w:ilvl w:val="0"/>
          <w:numId w:val="33"/>
        </w:numPr>
        <w:rPr>
          <w:rFonts w:cstheme="minorHAnsi"/>
          <w:szCs w:val="20"/>
        </w:rPr>
      </w:pPr>
      <w:r w:rsidRPr="00CB2B3D">
        <w:rPr>
          <w:rFonts w:cstheme="minorHAnsi"/>
          <w:szCs w:val="20"/>
        </w:rPr>
        <w:t>Awarding all types of titles, orders and medals provided in the national system of university and post-university diplomas.</w:t>
      </w:r>
    </w:p>
    <w:p w14:paraId="1B27A2FF" w14:textId="77777777" w:rsidR="00A823B9" w:rsidRPr="00CB2B3D" w:rsidRDefault="00A823B9" w:rsidP="00A823B9">
      <w:pPr>
        <w:pStyle w:val="ListParagraph"/>
        <w:rPr>
          <w:rFonts w:cstheme="minorHAnsi"/>
          <w:szCs w:val="20"/>
        </w:rPr>
      </w:pPr>
    </w:p>
    <w:p w14:paraId="5AA4C456" w14:textId="7D7A8260" w:rsidR="00A823B9" w:rsidRPr="00CB2B3D" w:rsidRDefault="00A6100C" w:rsidP="00CD32B7">
      <w:pPr>
        <w:pStyle w:val="Heading1"/>
        <w:numPr>
          <w:ilvl w:val="0"/>
          <w:numId w:val="17"/>
        </w:numPr>
        <w:spacing w:before="0"/>
        <w:ind w:left="0" w:firstLine="0"/>
        <w:rPr>
          <w:rFonts w:asciiTheme="minorHAnsi" w:hAnsiTheme="minorHAnsi" w:cstheme="minorHAnsi"/>
        </w:rPr>
      </w:pPr>
      <w:bookmarkStart w:id="5" w:name="_Toc163560133"/>
      <w:r w:rsidRPr="00CB2B3D">
        <w:rPr>
          <w:rFonts w:asciiTheme="minorHAnsi" w:hAnsiTheme="minorHAnsi" w:cstheme="minorHAnsi"/>
        </w:rPr>
        <w:t>The university’s policy in the field of quality assurance</w:t>
      </w:r>
      <w:bookmarkEnd w:id="5"/>
      <w:r w:rsidR="00A823B9" w:rsidRPr="00CB2B3D">
        <w:rPr>
          <w:rFonts w:asciiTheme="minorHAnsi" w:hAnsiTheme="minorHAnsi" w:cstheme="minorHAnsi"/>
        </w:rPr>
        <w:t xml:space="preserve"> </w:t>
      </w:r>
    </w:p>
    <w:p w14:paraId="7E0CFDD1" w14:textId="77777777" w:rsidR="00A823B9" w:rsidRPr="00CB2B3D" w:rsidRDefault="00A823B9" w:rsidP="00A823B9">
      <w:pPr>
        <w:rPr>
          <w:rFonts w:cstheme="minorHAnsi"/>
        </w:rPr>
      </w:pPr>
    </w:p>
    <w:p w14:paraId="53722E51" w14:textId="7C63029A" w:rsidR="00A823B9" w:rsidRPr="00CB2B3D" w:rsidRDefault="00A6100C" w:rsidP="00A823B9">
      <w:pPr>
        <w:ind w:firstLine="720"/>
        <w:rPr>
          <w:rFonts w:cstheme="minorHAnsi"/>
        </w:rPr>
      </w:pPr>
      <w:bookmarkStart w:id="6" w:name="_Toc396599646"/>
      <w:bookmarkStart w:id="7" w:name="_Toc526854206"/>
      <w:r w:rsidRPr="00CB2B3D">
        <w:rPr>
          <w:rFonts w:cstheme="minorHAnsi"/>
        </w:rPr>
        <w:t xml:space="preserve">The general strategic objectives of “Dunarea de Jos” University of Galati aim to continuously implement and improve the standards of quality management in higher education, promoting modern ways of learning, focused on the student, increasing social satisfaction by training well-prepared graduates, increasing the quality of the educational process, strengthening the educational and scientific mission, diversifying the educational offer and training services, continuing the curriculum reform, supporting a competitive research, technological, and innovation environment, nationally and internationally, that will transform DJUG in a pole of excellence, focused on generating knowledge and technological transfer with a direct impact upon the increase of performance, quality of didactic activity and services to the community, promoting a healthy training </w:t>
      </w:r>
      <w:r w:rsidRPr="00CB2B3D">
        <w:rPr>
          <w:rFonts w:cstheme="minorHAnsi"/>
        </w:rPr>
        <w:lastRenderedPageBreak/>
        <w:t>climate, developing the present heritage, strengthening the didactic material base of scientific research and accelerating the modernization process of the equipment for advanced research, developing a real and active partnership with students, developing modern academic and administrative structures based on decisional decentralization, financial autonomy and direct participation of those involved, as well as the development of a strong partnership with society.</w:t>
      </w:r>
    </w:p>
    <w:p w14:paraId="5E67A8C6" w14:textId="67764FC2" w:rsidR="00A823B9" w:rsidRPr="00CB2B3D" w:rsidRDefault="00A6100C" w:rsidP="00A823B9">
      <w:pPr>
        <w:ind w:firstLine="720"/>
        <w:rPr>
          <w:rFonts w:cstheme="minorHAnsi"/>
          <w:color w:val="000000"/>
        </w:rPr>
      </w:pPr>
      <w:r w:rsidRPr="00CB2B3D">
        <w:rPr>
          <w:rFonts w:cstheme="minorHAnsi"/>
        </w:rPr>
        <w:t>Quality management in DJUG suggests a type of approach of the total quality of services and processes, a procedural and systematic approach, with full implication of every employee and it aims for long-term success by satisfying the internal and external customer’s requirements and creating advantages for the university and society.</w:t>
      </w:r>
    </w:p>
    <w:p w14:paraId="49C29B7B" w14:textId="6EE59B6D" w:rsidR="00A823B9" w:rsidRPr="00CB2B3D" w:rsidRDefault="00A6100C" w:rsidP="00A823B9">
      <w:pPr>
        <w:ind w:firstLine="720"/>
        <w:rPr>
          <w:rFonts w:cstheme="minorHAnsi"/>
          <w:color w:val="000000"/>
        </w:rPr>
      </w:pPr>
      <w:r w:rsidRPr="00CB2B3D">
        <w:rPr>
          <w:rFonts w:cstheme="minorHAnsi"/>
        </w:rPr>
        <w:t>DJUG argues the necessity of introducing the quality management system by:</w:t>
      </w:r>
    </w:p>
    <w:p w14:paraId="013A9A2A"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social request regarding the efficient and transparent usage of public and extra-budget resources assigned to higher education;</w:t>
      </w:r>
    </w:p>
    <w:p w14:paraId="4038F142"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creating and developing a quality culture in the university, both for its employees and for the students;</w:t>
      </w:r>
    </w:p>
    <w:p w14:paraId="638C4D10"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ensuring the performant training of the graduates to answer the requirements of the current market economy from Romania and Europe;</w:t>
      </w:r>
    </w:p>
    <w:p w14:paraId="18754D2F"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ensuring a European shape for the offered study programmes, by lining up to the standards and practices of the European higher education institutions in the field of quality management, condition for strengthening the university’s international shape;</w:t>
      </w:r>
    </w:p>
    <w:p w14:paraId="671ECCE7"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increasing the Romanian society’s confidence that its explicit and implicit needs and expectations regarding the performance of higher education institutions will be met;</w:t>
      </w:r>
    </w:p>
    <w:p w14:paraId="23A7A90A"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increasing the international community’s trust of the Romanian higher education capacity in performing an efficient activity;</w:t>
      </w:r>
    </w:p>
    <w:p w14:paraId="720CA66B" w14:textId="77777777" w:rsidR="00A6100C" w:rsidRPr="00CB2B3D" w:rsidRDefault="00A6100C" w:rsidP="00A6100C">
      <w:pPr>
        <w:pStyle w:val="ListParagraph"/>
        <w:numPr>
          <w:ilvl w:val="0"/>
          <w:numId w:val="35"/>
        </w:numPr>
        <w:tabs>
          <w:tab w:val="left" w:pos="360"/>
        </w:tabs>
        <w:rPr>
          <w:rFonts w:cstheme="minorHAnsi"/>
        </w:rPr>
      </w:pPr>
      <w:r w:rsidRPr="00CB2B3D">
        <w:rPr>
          <w:rFonts w:cstheme="minorHAnsi"/>
        </w:rPr>
        <w:t>identifying the risks and opportunities that can appear in the university activity;</w:t>
      </w:r>
    </w:p>
    <w:p w14:paraId="762FD436" w14:textId="6A594324" w:rsidR="00A823B9" w:rsidRPr="00CB2B3D" w:rsidRDefault="00A6100C" w:rsidP="00A6100C">
      <w:pPr>
        <w:pStyle w:val="ListParagraph"/>
        <w:numPr>
          <w:ilvl w:val="0"/>
          <w:numId w:val="35"/>
        </w:numPr>
        <w:tabs>
          <w:tab w:val="left" w:pos="360"/>
        </w:tabs>
        <w:rPr>
          <w:rFonts w:cstheme="minorHAnsi"/>
          <w:color w:val="000000"/>
        </w:rPr>
      </w:pPr>
      <w:r w:rsidRPr="00CB2B3D">
        <w:rPr>
          <w:rFonts w:cstheme="minorHAnsi"/>
        </w:rPr>
        <w:t>making the activities in the didactic and research field more efficient through a management system based on continuous improvement.</w:t>
      </w:r>
    </w:p>
    <w:p w14:paraId="23ED0112" w14:textId="39599243" w:rsidR="00A823B9" w:rsidRPr="00CB2B3D" w:rsidRDefault="00A6100C" w:rsidP="00A823B9">
      <w:pPr>
        <w:ind w:firstLine="720"/>
        <w:rPr>
          <w:rFonts w:cstheme="minorHAnsi"/>
        </w:rPr>
      </w:pPr>
      <w:r w:rsidRPr="00CB2B3D">
        <w:rPr>
          <w:rFonts w:cstheme="minorHAnsi"/>
        </w:rPr>
        <w:t>The management of DJUG promotes the adoption of a process-based approach in developing, implementing, and improving the effectiveness of the quality management system to increase the satisfaction of the interested parties by achieving their request. The organizational context in which DJUG carries out its activity contains the following interested parties:</w:t>
      </w:r>
    </w:p>
    <w:p w14:paraId="33E64CEA" w14:textId="77777777" w:rsidR="00A6100C" w:rsidRPr="00CB2B3D" w:rsidRDefault="00A6100C" w:rsidP="00A6100C">
      <w:pPr>
        <w:pStyle w:val="ListParagraph"/>
        <w:numPr>
          <w:ilvl w:val="0"/>
          <w:numId w:val="24"/>
        </w:numPr>
        <w:rPr>
          <w:rFonts w:cstheme="minorHAnsi"/>
        </w:rPr>
      </w:pPr>
      <w:r w:rsidRPr="00CB2B3D">
        <w:rPr>
          <w:rFonts w:cstheme="minorHAnsi"/>
        </w:rPr>
        <w:t>own employees, as internal beneficiaries, whose needs and expectations are met by creating a conducive climate to develop at the highest performance standards;</w:t>
      </w:r>
    </w:p>
    <w:p w14:paraId="25217577" w14:textId="77777777" w:rsidR="00A6100C" w:rsidRPr="00CB2B3D" w:rsidRDefault="00A6100C" w:rsidP="00A6100C">
      <w:pPr>
        <w:pStyle w:val="ListParagraph"/>
        <w:numPr>
          <w:ilvl w:val="0"/>
          <w:numId w:val="24"/>
        </w:numPr>
        <w:rPr>
          <w:rFonts w:cstheme="minorHAnsi"/>
        </w:rPr>
      </w:pPr>
      <w:r w:rsidRPr="00CB2B3D">
        <w:rPr>
          <w:rFonts w:cstheme="minorHAnsi"/>
        </w:rPr>
        <w:t>students, as internal and external beneficiaries, whose needs and expectations regarding the quality of educational services and their relevance to the labour market are a priority;</w:t>
      </w:r>
    </w:p>
    <w:p w14:paraId="0FA42283" w14:textId="77777777" w:rsidR="00A6100C" w:rsidRPr="00CB2B3D" w:rsidRDefault="00A6100C" w:rsidP="00A6100C">
      <w:pPr>
        <w:pStyle w:val="ListParagraph"/>
        <w:numPr>
          <w:ilvl w:val="0"/>
          <w:numId w:val="24"/>
        </w:numPr>
        <w:rPr>
          <w:rFonts w:cstheme="minorHAnsi"/>
        </w:rPr>
      </w:pPr>
      <w:r w:rsidRPr="00CB2B3D">
        <w:rPr>
          <w:rFonts w:cstheme="minorHAnsi"/>
        </w:rPr>
        <w:t>employers, as external beneficiaries of the results of the educational services and the graduates’ skills;</w:t>
      </w:r>
    </w:p>
    <w:p w14:paraId="300D2C6A" w14:textId="26CCAB9F" w:rsidR="00A823B9" w:rsidRPr="00CB2B3D" w:rsidRDefault="00A6100C" w:rsidP="00A6100C">
      <w:pPr>
        <w:pStyle w:val="ListParagraph"/>
        <w:numPr>
          <w:ilvl w:val="0"/>
          <w:numId w:val="24"/>
        </w:numPr>
        <w:rPr>
          <w:rFonts w:cstheme="minorHAnsi"/>
        </w:rPr>
      </w:pPr>
      <w:r w:rsidRPr="00CB2B3D">
        <w:rPr>
          <w:rFonts w:cstheme="minorHAnsi"/>
        </w:rPr>
        <w:t>national authorities, partner universities, local and regional community as partners, as major important external beneficiaries in defining and recognizing the university as a pole of initial and continuing training at university and post-university level, as a pole of scientific research, development, innovation, and technological transfer, through individual and collective creation.</w:t>
      </w:r>
    </w:p>
    <w:p w14:paraId="046DA0D3" w14:textId="79985F9A" w:rsidR="00A823B9" w:rsidRPr="00CB2B3D" w:rsidRDefault="00A6100C" w:rsidP="00A823B9">
      <w:pPr>
        <w:ind w:firstLine="720"/>
        <w:rPr>
          <w:rFonts w:cstheme="minorHAnsi"/>
        </w:rPr>
      </w:pPr>
      <w:r w:rsidRPr="00CB2B3D">
        <w:rPr>
          <w:rFonts w:cstheme="minorHAnsi"/>
        </w:rPr>
        <w:t>Satisfying the requests of the interested parties is done through regular analysis of the existing situation, by carrying out auditing actions for the main identified processes, stimulating the participation in national and international research programmes, promoting an understanding of requirements and a continuous effort to improve the processes’ quality and services offered, by implementing an efficient quality management system.</w:t>
      </w:r>
    </w:p>
    <w:p w14:paraId="7CBF689C" w14:textId="4882566C" w:rsidR="00A823B9" w:rsidRPr="00CB2B3D" w:rsidRDefault="00A6100C" w:rsidP="00A6100C">
      <w:pPr>
        <w:ind w:firstLine="720"/>
        <w:rPr>
          <w:rFonts w:cstheme="minorHAnsi"/>
        </w:rPr>
      </w:pPr>
      <w:r w:rsidRPr="00CB2B3D">
        <w:rPr>
          <w:rFonts w:cstheme="minorHAnsi"/>
        </w:rPr>
        <w:t>The declaration regarding the policy in the field of quality is brought to the attention of the entire academic community and the deans and department directors will take measures to ensure that the policy is understood, implemented, and maintained.</w:t>
      </w:r>
    </w:p>
    <w:p w14:paraId="561D1E15" w14:textId="08727225" w:rsidR="00A823B9" w:rsidRPr="00CB2B3D" w:rsidRDefault="00A6100C" w:rsidP="00A823B9">
      <w:pPr>
        <w:ind w:firstLine="720"/>
        <w:rPr>
          <w:rFonts w:cstheme="minorHAnsi"/>
        </w:rPr>
      </w:pPr>
      <w:r w:rsidRPr="00CB2B3D">
        <w:rPr>
          <w:rFonts w:cstheme="minorHAnsi"/>
        </w:rPr>
        <w:t xml:space="preserve">The quality management of “Dunarea de Jos” University of Galati is a leading model focused on the quality of the educational services and processes, based on the total implication of the academics and students. Through institutional management, the university management took it </w:t>
      </w:r>
      <w:r w:rsidRPr="00CB2B3D">
        <w:rPr>
          <w:rFonts w:cstheme="minorHAnsi"/>
        </w:rPr>
        <w:lastRenderedPageBreak/>
        <w:t>upon itself to ensure the implementation of a quality management system in higher education that promotes: institutional responsibility, focusing the outcomes on learning and performance, quality culture, institutional identity and tradition, cooperation, European recognition, internal self-evaluation and quality improvement.</w:t>
      </w:r>
    </w:p>
    <w:p w14:paraId="2CE4C849" w14:textId="77777777" w:rsidR="00A6100C" w:rsidRPr="00CB2B3D" w:rsidRDefault="00A6100C" w:rsidP="00A6100C">
      <w:pPr>
        <w:ind w:firstLine="720"/>
        <w:rPr>
          <w:rFonts w:cstheme="minorHAnsi"/>
        </w:rPr>
      </w:pPr>
      <w:r w:rsidRPr="00CB2B3D">
        <w:rPr>
          <w:rFonts w:cstheme="minorHAnsi"/>
        </w:rPr>
        <w:t>The quality management system of “Dunarea de Jos” University of Galati was designed based on national regulations, requirements of European reference standards, university particularities, as well as strategic management requirements, quality policy and objectives.</w:t>
      </w:r>
    </w:p>
    <w:p w14:paraId="516E545D" w14:textId="5FE458A8" w:rsidR="00A823B9" w:rsidRPr="00CB2B3D" w:rsidRDefault="00A6100C" w:rsidP="00A6100C">
      <w:pPr>
        <w:ind w:firstLine="720"/>
        <w:rPr>
          <w:rFonts w:cstheme="minorHAnsi"/>
        </w:rPr>
      </w:pPr>
      <w:r w:rsidRPr="00CB2B3D">
        <w:rPr>
          <w:rFonts w:cstheme="minorHAnsi"/>
        </w:rPr>
        <w:t>The general objectives of DJUG aim to implement the quality management standards in higher education, promoting modern means of learning, focused on the student, increasing social satisfaction by training well-prepared graduates, and increasing the quality of the educational process.</w:t>
      </w:r>
    </w:p>
    <w:p w14:paraId="10A754AC" w14:textId="4408B467" w:rsidR="00A823B9" w:rsidRPr="00CB2B3D" w:rsidRDefault="00A6100C" w:rsidP="00A823B9">
      <w:pPr>
        <w:ind w:firstLine="720"/>
        <w:rPr>
          <w:rFonts w:cstheme="minorHAnsi"/>
        </w:rPr>
      </w:pPr>
      <w:r w:rsidRPr="00CB2B3D">
        <w:rPr>
          <w:rFonts w:cstheme="minorHAnsi"/>
        </w:rPr>
        <w:t>The documentation of core organisational processes and the implementation of the quality management system are based on the following fundamental principles:</w:t>
      </w:r>
    </w:p>
    <w:p w14:paraId="663F0D48" w14:textId="77777777" w:rsidR="00A6100C" w:rsidRPr="00CB2B3D" w:rsidRDefault="00A6100C" w:rsidP="00A6100C">
      <w:pPr>
        <w:pStyle w:val="ListParagraph"/>
        <w:numPr>
          <w:ilvl w:val="0"/>
          <w:numId w:val="25"/>
        </w:numPr>
        <w:rPr>
          <w:rFonts w:cstheme="minorHAnsi"/>
        </w:rPr>
      </w:pPr>
      <w:r w:rsidRPr="00CB2B3D">
        <w:rPr>
          <w:rFonts w:cstheme="minorHAnsi"/>
        </w:rPr>
        <w:t>orientation towards results;</w:t>
      </w:r>
    </w:p>
    <w:p w14:paraId="1BED6025" w14:textId="77777777" w:rsidR="00A6100C" w:rsidRPr="00CB2B3D" w:rsidRDefault="00A6100C" w:rsidP="00A6100C">
      <w:pPr>
        <w:pStyle w:val="ListParagraph"/>
        <w:numPr>
          <w:ilvl w:val="0"/>
          <w:numId w:val="25"/>
        </w:numPr>
        <w:rPr>
          <w:rFonts w:cstheme="minorHAnsi"/>
        </w:rPr>
      </w:pPr>
      <w:r w:rsidRPr="00CB2B3D">
        <w:rPr>
          <w:rFonts w:cstheme="minorHAnsi"/>
        </w:rPr>
        <w:t>focusing on the student;</w:t>
      </w:r>
    </w:p>
    <w:p w14:paraId="7C8E2EE0" w14:textId="77777777" w:rsidR="00A6100C" w:rsidRPr="00CB2B3D" w:rsidRDefault="00A6100C" w:rsidP="00A6100C">
      <w:pPr>
        <w:pStyle w:val="ListParagraph"/>
        <w:numPr>
          <w:ilvl w:val="0"/>
          <w:numId w:val="25"/>
        </w:numPr>
        <w:rPr>
          <w:rFonts w:cstheme="minorHAnsi"/>
        </w:rPr>
      </w:pPr>
      <w:r w:rsidRPr="00CB2B3D">
        <w:rPr>
          <w:rFonts w:cstheme="minorHAnsi"/>
        </w:rPr>
        <w:t>making decisions based on data and facts;</w:t>
      </w:r>
    </w:p>
    <w:p w14:paraId="75A9337E" w14:textId="77777777" w:rsidR="00A6100C" w:rsidRPr="00CB2B3D" w:rsidRDefault="00A6100C" w:rsidP="00A6100C">
      <w:pPr>
        <w:pStyle w:val="ListParagraph"/>
        <w:numPr>
          <w:ilvl w:val="0"/>
          <w:numId w:val="25"/>
        </w:numPr>
        <w:rPr>
          <w:rFonts w:cstheme="minorHAnsi"/>
        </w:rPr>
      </w:pPr>
      <w:r w:rsidRPr="00CB2B3D">
        <w:rPr>
          <w:rFonts w:cstheme="minorHAnsi"/>
        </w:rPr>
        <w:t>process-oriented management;</w:t>
      </w:r>
    </w:p>
    <w:p w14:paraId="77296D2B" w14:textId="77777777" w:rsidR="00A6100C" w:rsidRPr="00CB2B3D" w:rsidRDefault="00A6100C" w:rsidP="00A6100C">
      <w:pPr>
        <w:pStyle w:val="ListParagraph"/>
        <w:numPr>
          <w:ilvl w:val="0"/>
          <w:numId w:val="25"/>
        </w:numPr>
        <w:rPr>
          <w:rFonts w:cstheme="minorHAnsi"/>
        </w:rPr>
      </w:pPr>
      <w:r w:rsidRPr="00CB2B3D">
        <w:rPr>
          <w:rFonts w:cstheme="minorHAnsi"/>
        </w:rPr>
        <w:t>development and involvement of human resources;</w:t>
      </w:r>
    </w:p>
    <w:p w14:paraId="0B4E0954" w14:textId="77777777" w:rsidR="00A6100C" w:rsidRPr="00CB2B3D" w:rsidRDefault="00A6100C" w:rsidP="00A6100C">
      <w:pPr>
        <w:pStyle w:val="ListParagraph"/>
        <w:numPr>
          <w:ilvl w:val="0"/>
          <w:numId w:val="25"/>
        </w:numPr>
        <w:rPr>
          <w:rFonts w:cstheme="minorHAnsi"/>
        </w:rPr>
      </w:pPr>
      <w:r w:rsidRPr="00CB2B3D">
        <w:rPr>
          <w:rFonts w:cstheme="minorHAnsi"/>
        </w:rPr>
        <w:t>continuous improvement and innovation;</w:t>
      </w:r>
    </w:p>
    <w:p w14:paraId="4BC894FC" w14:textId="77777777" w:rsidR="00A6100C" w:rsidRPr="00CB2B3D" w:rsidRDefault="00A6100C" w:rsidP="00A6100C">
      <w:pPr>
        <w:pStyle w:val="ListParagraph"/>
        <w:numPr>
          <w:ilvl w:val="0"/>
          <w:numId w:val="25"/>
        </w:numPr>
        <w:rPr>
          <w:rFonts w:cstheme="minorHAnsi"/>
        </w:rPr>
      </w:pPr>
      <w:r w:rsidRPr="00CB2B3D">
        <w:rPr>
          <w:rFonts w:cstheme="minorHAnsi"/>
        </w:rPr>
        <w:t>developing partnerships based on mutuality;</w:t>
      </w:r>
    </w:p>
    <w:p w14:paraId="2E851152" w14:textId="69086D99" w:rsidR="00A823B9" w:rsidRPr="00CB2B3D" w:rsidRDefault="00A6100C" w:rsidP="00A6100C">
      <w:pPr>
        <w:pStyle w:val="ListParagraph"/>
        <w:numPr>
          <w:ilvl w:val="0"/>
          <w:numId w:val="25"/>
        </w:numPr>
        <w:rPr>
          <w:rFonts w:cstheme="minorHAnsi"/>
        </w:rPr>
      </w:pPr>
      <w:r w:rsidRPr="00CB2B3D">
        <w:rPr>
          <w:rFonts w:cstheme="minorHAnsi"/>
        </w:rPr>
        <w:t>public accountability.</w:t>
      </w:r>
    </w:p>
    <w:p w14:paraId="41F6538D" w14:textId="1DA3C6AC" w:rsidR="00A823B9" w:rsidRPr="00CB2B3D" w:rsidRDefault="00A6100C" w:rsidP="00A6100C">
      <w:pPr>
        <w:ind w:firstLine="720"/>
        <w:rPr>
          <w:rFonts w:cstheme="minorHAnsi"/>
        </w:rPr>
      </w:pPr>
      <w:r w:rsidRPr="00CB2B3D">
        <w:rPr>
          <w:rFonts w:cstheme="minorHAnsi"/>
        </w:rPr>
        <w:t>The didactic and research activities of “Dunarea de Jos” University of Galati are carried out in Galati, Braila, Cahul, Chisinau, Comrat, (Republic of Moldova) and Enna (Italy).</w:t>
      </w:r>
    </w:p>
    <w:p w14:paraId="21F01D1E" w14:textId="77777777" w:rsidR="00A823B9" w:rsidRPr="00CB2B3D" w:rsidRDefault="00A823B9" w:rsidP="00A823B9">
      <w:pPr>
        <w:rPr>
          <w:rFonts w:cstheme="minorHAnsi"/>
        </w:rPr>
      </w:pPr>
    </w:p>
    <w:p w14:paraId="1399DA06" w14:textId="6A0CDCBB" w:rsidR="00A823B9" w:rsidRPr="00CB2B3D" w:rsidRDefault="00A6100C" w:rsidP="00CD32B7">
      <w:pPr>
        <w:pStyle w:val="Heading1"/>
        <w:numPr>
          <w:ilvl w:val="0"/>
          <w:numId w:val="17"/>
        </w:numPr>
        <w:spacing w:before="0"/>
        <w:ind w:left="0" w:firstLine="0"/>
        <w:rPr>
          <w:rFonts w:asciiTheme="minorHAnsi" w:hAnsiTheme="minorHAnsi" w:cstheme="minorHAnsi"/>
        </w:rPr>
      </w:pPr>
      <w:bookmarkStart w:id="8" w:name="_Toc163560134"/>
      <w:bookmarkEnd w:id="6"/>
      <w:bookmarkEnd w:id="7"/>
      <w:r w:rsidRPr="00CB2B3D">
        <w:rPr>
          <w:rFonts w:asciiTheme="minorHAnsi" w:hAnsiTheme="minorHAnsi" w:cstheme="minorHAnsi"/>
        </w:rPr>
        <w:t>Faculties</w:t>
      </w:r>
      <w:bookmarkEnd w:id="8"/>
    </w:p>
    <w:p w14:paraId="104DCEA8" w14:textId="7A9BB11F" w:rsidR="00A823B9" w:rsidRPr="00CB2B3D" w:rsidRDefault="00A6100C" w:rsidP="00A6100C">
      <w:pPr>
        <w:ind w:firstLine="720"/>
        <w:rPr>
          <w:rFonts w:cstheme="minorHAnsi"/>
        </w:rPr>
      </w:pPr>
      <w:r w:rsidRPr="00CB2B3D">
        <w:rPr>
          <w:rFonts w:cstheme="minorHAnsi"/>
        </w:rPr>
        <w:t>“Dunarea de Jos” University of Galati has 14 faculties in its structure:</w:t>
      </w:r>
    </w:p>
    <w:p w14:paraId="13FDB888" w14:textId="77777777" w:rsidR="00A823B9" w:rsidRPr="00CB2B3D" w:rsidRDefault="00A823B9" w:rsidP="00A823B9">
      <w:pPr>
        <w:rPr>
          <w:rFonts w:cstheme="minorHAnsi"/>
        </w:rPr>
      </w:pPr>
    </w:p>
    <w:p w14:paraId="079D0769" w14:textId="6B8BAFDE" w:rsidR="00A823B9" w:rsidRPr="00CB2B3D" w:rsidRDefault="00A6100C" w:rsidP="00CD32B7">
      <w:pPr>
        <w:pStyle w:val="Heading2"/>
        <w:numPr>
          <w:ilvl w:val="1"/>
          <w:numId w:val="36"/>
        </w:numPr>
        <w:spacing w:before="0"/>
        <w:rPr>
          <w:rFonts w:asciiTheme="minorHAnsi" w:hAnsiTheme="minorHAnsi" w:cstheme="minorHAnsi"/>
        </w:rPr>
      </w:pPr>
      <w:bookmarkStart w:id="9" w:name="_Toc396599647"/>
      <w:bookmarkStart w:id="10" w:name="_Toc526854207"/>
      <w:bookmarkStart w:id="11" w:name="_Toc163560135"/>
      <w:r w:rsidRPr="00CB2B3D">
        <w:rPr>
          <w:rFonts w:asciiTheme="minorHAnsi" w:hAnsiTheme="minorHAnsi" w:cstheme="minorHAnsi"/>
        </w:rPr>
        <w:t>Faculty of Engineering</w:t>
      </w:r>
      <w:bookmarkEnd w:id="9"/>
      <w:bookmarkEnd w:id="10"/>
      <w:bookmarkEnd w:id="11"/>
    </w:p>
    <w:p w14:paraId="2E31FDFE" w14:textId="0C73CF85" w:rsidR="00A823B9" w:rsidRPr="00CB2B3D" w:rsidRDefault="00A6100C" w:rsidP="00A823B9">
      <w:pPr>
        <w:pStyle w:val="par"/>
        <w:shd w:val="clear" w:color="auto" w:fill="FFFFFF"/>
        <w:spacing w:before="0" w:beforeAutospacing="0" w:after="0" w:afterAutospacing="0"/>
        <w:ind w:firstLine="720"/>
        <w:jc w:val="both"/>
        <w:rPr>
          <w:rFonts w:asciiTheme="minorHAnsi" w:eastAsia="Calibri" w:hAnsiTheme="minorHAnsi" w:cstheme="minorHAnsi"/>
          <w:sz w:val="22"/>
          <w:szCs w:val="22"/>
        </w:rPr>
      </w:pPr>
      <w:r w:rsidRPr="00CB2B3D">
        <w:rPr>
          <w:rFonts w:asciiTheme="minorHAnsi" w:eastAsia="Calibri" w:hAnsiTheme="minorHAnsi" w:cstheme="minorHAnsi"/>
          <w:i/>
          <w:sz w:val="22"/>
          <w:szCs w:val="22"/>
        </w:rPr>
        <w:t>Tradition, Competence, Performance</w:t>
      </w:r>
      <w:r w:rsidRPr="00CB2B3D">
        <w:rPr>
          <w:rFonts w:asciiTheme="minorHAnsi" w:eastAsia="Calibri" w:hAnsiTheme="minorHAnsi" w:cstheme="minorHAnsi"/>
          <w:sz w:val="22"/>
          <w:szCs w:val="22"/>
        </w:rPr>
        <w:t xml:space="preserve"> are the words that best characterise the strategy and mission of the Faculty of Engineering in the actual competitive context in the Romanian and European university environment. The Faculty of Engineering of “Dunarea de Jos” University of Galati is the most important regional trainer of specialists in bachelor fields of Mechanical engineering, Industrial engineering, Materials engineering, Motor vehicle engineering, Environmental engineering, Engineering and management, and Applied engineering sciences.</w:t>
      </w:r>
      <w:r w:rsidR="00A823B9" w:rsidRPr="00CB2B3D">
        <w:rPr>
          <w:rFonts w:asciiTheme="minorHAnsi" w:eastAsia="Calibri" w:hAnsiTheme="minorHAnsi" w:cstheme="minorHAnsi"/>
          <w:sz w:val="22"/>
          <w:szCs w:val="22"/>
        </w:rPr>
        <w:t xml:space="preserve"> </w:t>
      </w:r>
    </w:p>
    <w:p w14:paraId="7B1B53CA" w14:textId="5558B2AE" w:rsidR="00A823B9" w:rsidRPr="00CB2B3D" w:rsidRDefault="00A6100C" w:rsidP="00A6100C">
      <w:pPr>
        <w:ind w:firstLine="720"/>
        <w:rPr>
          <w:rFonts w:cstheme="minorHAnsi"/>
        </w:rPr>
      </w:pPr>
      <w:r w:rsidRPr="00CB2B3D">
        <w:rPr>
          <w:rFonts w:eastAsia="Calibri" w:cstheme="minorHAnsi"/>
        </w:rPr>
        <w:t>To keep up with the requirements of the labour market and employers, the educational offer is regularly revised and, besides the diversity of the undergraduate programmes, many master’s and doctoral study programmes have been accredited for graduates who opt to continue their professional training in the fundamental field of technical sciences. The Faculty of Engineering prepares specialists in the technical field, by carrying out three cycles – undergraduate, masters, and doctorate, in the following fields:</w:t>
      </w:r>
    </w:p>
    <w:p w14:paraId="626A71D4" w14:textId="77777777" w:rsidR="00A823B9" w:rsidRPr="00CB2B3D" w:rsidRDefault="00000000" w:rsidP="00A823B9">
      <w:pPr>
        <w:jc w:val="right"/>
        <w:rPr>
          <w:rFonts w:cstheme="minorHAnsi"/>
        </w:rPr>
      </w:pPr>
      <w:hyperlink r:id="rId9" w:history="1">
        <w:r w:rsidR="00A823B9" w:rsidRPr="00CB2B3D">
          <w:rPr>
            <w:rStyle w:val="Hyperlink"/>
            <w:rFonts w:cstheme="minorHAnsi"/>
            <w:sz w:val="20"/>
            <w:szCs w:val="20"/>
            <w:shd w:val="clear" w:color="auto" w:fill="FFFFFF"/>
          </w:rPr>
          <w:t>http://www.ing.ugal.ro/</w:t>
        </w:r>
      </w:hyperlink>
    </w:p>
    <w:tbl>
      <w:tblPr>
        <w:tblW w:w="8959"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2528"/>
        <w:gridCol w:w="4696"/>
      </w:tblGrid>
      <w:tr w:rsidR="00A6100C" w:rsidRPr="00CB2B3D" w14:paraId="0BEE8332" w14:textId="77777777" w:rsidTr="00A823B9">
        <w:trPr>
          <w:trHeight w:val="178"/>
          <w:jc w:val="center"/>
        </w:trPr>
        <w:tc>
          <w:tcPr>
            <w:tcW w:w="1251" w:type="dxa"/>
            <w:vMerge w:val="restart"/>
            <w:shd w:val="clear" w:color="auto" w:fill="auto"/>
            <w:hideMark/>
          </w:tcPr>
          <w:p w14:paraId="289DBF30" w14:textId="49E7B330" w:rsidR="00A6100C" w:rsidRPr="00CB2B3D" w:rsidRDefault="00A6100C" w:rsidP="00A823B9">
            <w:pPr>
              <w:jc w:val="left"/>
              <w:rPr>
                <w:rFonts w:cstheme="minorHAnsi"/>
                <w:b/>
                <w:sz w:val="24"/>
              </w:rPr>
            </w:pPr>
            <w:r w:rsidRPr="00CB2B3D">
              <w:rPr>
                <w:rFonts w:cstheme="minorHAnsi"/>
                <w:b/>
                <w:sz w:val="24"/>
              </w:rPr>
              <w:t xml:space="preserve">Undergraduate </w:t>
            </w:r>
          </w:p>
        </w:tc>
        <w:tc>
          <w:tcPr>
            <w:tcW w:w="2645" w:type="dxa"/>
            <w:shd w:val="clear" w:color="auto" w:fill="FFFFFF"/>
            <w:vAlign w:val="center"/>
            <w:hideMark/>
          </w:tcPr>
          <w:p w14:paraId="46BC60DD" w14:textId="0DE041CC" w:rsidR="00A6100C" w:rsidRPr="00CB2B3D" w:rsidRDefault="00A6100C" w:rsidP="00A823B9">
            <w:pPr>
              <w:jc w:val="left"/>
              <w:rPr>
                <w:rFonts w:cstheme="minorHAnsi"/>
              </w:rPr>
            </w:pPr>
            <w:r w:rsidRPr="00CB2B3D">
              <w:rPr>
                <w:rFonts w:cstheme="minorHAnsi"/>
              </w:rPr>
              <w:t>Mechanical engineering</w:t>
            </w:r>
          </w:p>
        </w:tc>
        <w:tc>
          <w:tcPr>
            <w:tcW w:w="5063" w:type="dxa"/>
            <w:shd w:val="clear" w:color="auto" w:fill="FFFFFF"/>
          </w:tcPr>
          <w:p w14:paraId="43DCE29D" w14:textId="59B66B56" w:rsidR="00A6100C" w:rsidRPr="00CB2B3D" w:rsidRDefault="00A6100C" w:rsidP="00A823B9">
            <w:pPr>
              <w:jc w:val="left"/>
              <w:rPr>
                <w:rFonts w:cstheme="minorHAnsi"/>
              </w:rPr>
            </w:pPr>
            <w:r w:rsidRPr="00CB2B3D">
              <w:rPr>
                <w:rFonts w:cstheme="minorHAnsi"/>
              </w:rPr>
              <w:t>Mechanical engineering</w:t>
            </w:r>
          </w:p>
        </w:tc>
      </w:tr>
      <w:tr w:rsidR="00A6100C" w:rsidRPr="00CB2B3D" w14:paraId="7D342187" w14:textId="77777777" w:rsidTr="00A823B9">
        <w:trPr>
          <w:trHeight w:val="284"/>
          <w:jc w:val="center"/>
        </w:trPr>
        <w:tc>
          <w:tcPr>
            <w:tcW w:w="1251" w:type="dxa"/>
            <w:vMerge/>
            <w:shd w:val="clear" w:color="auto" w:fill="auto"/>
            <w:hideMark/>
          </w:tcPr>
          <w:p w14:paraId="582BC6B1" w14:textId="77777777" w:rsidR="00A6100C" w:rsidRPr="00CB2B3D" w:rsidRDefault="00A6100C" w:rsidP="00A823B9">
            <w:pPr>
              <w:jc w:val="left"/>
              <w:rPr>
                <w:rFonts w:cstheme="minorHAnsi"/>
                <w:b/>
                <w:sz w:val="24"/>
              </w:rPr>
            </w:pPr>
          </w:p>
        </w:tc>
        <w:tc>
          <w:tcPr>
            <w:tcW w:w="2645" w:type="dxa"/>
            <w:vMerge w:val="restart"/>
            <w:shd w:val="clear" w:color="auto" w:fill="FFFFFF"/>
            <w:vAlign w:val="center"/>
            <w:hideMark/>
          </w:tcPr>
          <w:p w14:paraId="2272509D" w14:textId="3954506B" w:rsidR="00A6100C" w:rsidRPr="00CB2B3D" w:rsidRDefault="00A6100C" w:rsidP="00A823B9">
            <w:pPr>
              <w:jc w:val="left"/>
              <w:rPr>
                <w:rFonts w:cstheme="minorHAnsi"/>
              </w:rPr>
            </w:pPr>
            <w:r w:rsidRPr="00CB2B3D">
              <w:rPr>
                <w:rFonts w:cstheme="minorHAnsi"/>
              </w:rPr>
              <w:t xml:space="preserve">Industrial engineering </w:t>
            </w:r>
          </w:p>
        </w:tc>
        <w:tc>
          <w:tcPr>
            <w:tcW w:w="5063" w:type="dxa"/>
            <w:shd w:val="clear" w:color="auto" w:fill="FFFFFF"/>
          </w:tcPr>
          <w:p w14:paraId="168B687C" w14:textId="32356D9E" w:rsidR="00A6100C" w:rsidRPr="00CB2B3D" w:rsidRDefault="00A6100C" w:rsidP="00A823B9">
            <w:pPr>
              <w:jc w:val="left"/>
              <w:rPr>
                <w:rFonts w:cstheme="minorHAnsi"/>
              </w:rPr>
            </w:pPr>
            <w:r w:rsidRPr="00CB2B3D">
              <w:rPr>
                <w:rFonts w:cstheme="minorHAnsi"/>
              </w:rPr>
              <w:t>Machine building technology</w:t>
            </w:r>
          </w:p>
        </w:tc>
      </w:tr>
      <w:tr w:rsidR="00A6100C" w:rsidRPr="00CB2B3D" w14:paraId="7D2118BF" w14:textId="77777777" w:rsidTr="00A823B9">
        <w:trPr>
          <w:trHeight w:val="260"/>
          <w:jc w:val="center"/>
        </w:trPr>
        <w:tc>
          <w:tcPr>
            <w:tcW w:w="1251" w:type="dxa"/>
            <w:vMerge/>
            <w:shd w:val="clear" w:color="auto" w:fill="auto"/>
          </w:tcPr>
          <w:p w14:paraId="53F738FE"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4E525957" w14:textId="77777777" w:rsidR="00A6100C" w:rsidRPr="00CB2B3D" w:rsidRDefault="00A6100C" w:rsidP="00A823B9">
            <w:pPr>
              <w:jc w:val="left"/>
              <w:rPr>
                <w:rFonts w:cstheme="minorHAnsi"/>
              </w:rPr>
            </w:pPr>
          </w:p>
        </w:tc>
        <w:tc>
          <w:tcPr>
            <w:tcW w:w="5063" w:type="dxa"/>
            <w:shd w:val="clear" w:color="auto" w:fill="FFFFFF"/>
          </w:tcPr>
          <w:p w14:paraId="483A3C1E" w14:textId="0F6408CA" w:rsidR="00A6100C" w:rsidRPr="00CB2B3D" w:rsidRDefault="00A6100C" w:rsidP="00A823B9">
            <w:pPr>
              <w:jc w:val="left"/>
              <w:rPr>
                <w:rFonts w:cstheme="minorHAnsi"/>
              </w:rPr>
            </w:pPr>
            <w:r w:rsidRPr="00CB2B3D">
              <w:rPr>
                <w:rFonts w:cstheme="minorHAnsi"/>
              </w:rPr>
              <w:t>Digital production systems</w:t>
            </w:r>
          </w:p>
        </w:tc>
      </w:tr>
      <w:tr w:rsidR="00A6100C" w:rsidRPr="00CB2B3D" w14:paraId="27C79CD5" w14:textId="77777777" w:rsidTr="00A823B9">
        <w:trPr>
          <w:trHeight w:val="187"/>
          <w:jc w:val="center"/>
        </w:trPr>
        <w:tc>
          <w:tcPr>
            <w:tcW w:w="1251" w:type="dxa"/>
            <w:vMerge/>
            <w:shd w:val="clear" w:color="auto" w:fill="auto"/>
          </w:tcPr>
          <w:p w14:paraId="79BF4D05" w14:textId="77777777" w:rsidR="00A6100C" w:rsidRPr="00CB2B3D" w:rsidRDefault="00A6100C" w:rsidP="00A823B9">
            <w:pPr>
              <w:jc w:val="left"/>
              <w:rPr>
                <w:rFonts w:cstheme="minorHAnsi"/>
                <w:b/>
                <w:sz w:val="24"/>
              </w:rPr>
            </w:pPr>
          </w:p>
        </w:tc>
        <w:tc>
          <w:tcPr>
            <w:tcW w:w="2645" w:type="dxa"/>
            <w:shd w:val="clear" w:color="auto" w:fill="FFFFFF"/>
            <w:vAlign w:val="center"/>
          </w:tcPr>
          <w:p w14:paraId="3AFABFC3" w14:textId="43D814E7" w:rsidR="00A6100C" w:rsidRPr="00CB2B3D" w:rsidRDefault="00A6100C" w:rsidP="00A823B9">
            <w:pPr>
              <w:jc w:val="left"/>
              <w:rPr>
                <w:rFonts w:cstheme="minorHAnsi"/>
              </w:rPr>
            </w:pPr>
            <w:r w:rsidRPr="00CB2B3D">
              <w:rPr>
                <w:rFonts w:cstheme="minorHAnsi"/>
              </w:rPr>
              <w:t>Applied engineering sciences</w:t>
            </w:r>
          </w:p>
        </w:tc>
        <w:tc>
          <w:tcPr>
            <w:tcW w:w="5063" w:type="dxa"/>
            <w:shd w:val="clear" w:color="auto" w:fill="FFFFFF"/>
          </w:tcPr>
          <w:p w14:paraId="409B7AED" w14:textId="3D58A057" w:rsidR="00A6100C" w:rsidRPr="00CB2B3D" w:rsidRDefault="00A6100C" w:rsidP="00A823B9">
            <w:pPr>
              <w:jc w:val="left"/>
              <w:rPr>
                <w:rFonts w:cstheme="minorHAnsi"/>
              </w:rPr>
            </w:pPr>
            <w:r w:rsidRPr="00CB2B3D">
              <w:rPr>
                <w:rFonts w:cstheme="minorHAnsi"/>
              </w:rPr>
              <w:t>Medical engineering</w:t>
            </w:r>
          </w:p>
        </w:tc>
      </w:tr>
      <w:tr w:rsidR="00A6100C" w:rsidRPr="00CB2B3D" w14:paraId="4DEDFA8A" w14:textId="77777777" w:rsidTr="00A823B9">
        <w:trPr>
          <w:trHeight w:val="254"/>
          <w:jc w:val="center"/>
        </w:trPr>
        <w:tc>
          <w:tcPr>
            <w:tcW w:w="1251" w:type="dxa"/>
            <w:vMerge/>
            <w:shd w:val="clear" w:color="auto" w:fill="auto"/>
            <w:hideMark/>
          </w:tcPr>
          <w:p w14:paraId="2FD85CD7" w14:textId="77777777" w:rsidR="00A6100C" w:rsidRPr="00CB2B3D" w:rsidRDefault="00A6100C" w:rsidP="00A823B9">
            <w:pPr>
              <w:jc w:val="left"/>
              <w:rPr>
                <w:rFonts w:cstheme="minorHAnsi"/>
                <w:b/>
                <w:sz w:val="24"/>
              </w:rPr>
            </w:pPr>
          </w:p>
        </w:tc>
        <w:tc>
          <w:tcPr>
            <w:tcW w:w="2645" w:type="dxa"/>
            <w:shd w:val="clear" w:color="auto" w:fill="FFFFFF"/>
            <w:vAlign w:val="center"/>
            <w:hideMark/>
          </w:tcPr>
          <w:p w14:paraId="1A6E6632" w14:textId="439C81B5" w:rsidR="00A6100C" w:rsidRPr="00CB2B3D" w:rsidRDefault="00A6100C" w:rsidP="00A823B9">
            <w:pPr>
              <w:jc w:val="left"/>
              <w:rPr>
                <w:rFonts w:cstheme="minorHAnsi"/>
              </w:rPr>
            </w:pPr>
            <w:r w:rsidRPr="00CB2B3D">
              <w:rPr>
                <w:rFonts w:cstheme="minorHAnsi"/>
              </w:rPr>
              <w:t>Motor vehicle engineering</w:t>
            </w:r>
          </w:p>
        </w:tc>
        <w:tc>
          <w:tcPr>
            <w:tcW w:w="5063" w:type="dxa"/>
            <w:shd w:val="clear" w:color="auto" w:fill="FFFFFF"/>
          </w:tcPr>
          <w:p w14:paraId="18534796" w14:textId="47B79726" w:rsidR="00A6100C" w:rsidRPr="00CB2B3D" w:rsidRDefault="00A6100C" w:rsidP="00A823B9">
            <w:pPr>
              <w:jc w:val="left"/>
              <w:rPr>
                <w:rFonts w:cstheme="minorHAnsi"/>
              </w:rPr>
            </w:pPr>
            <w:r w:rsidRPr="00CB2B3D">
              <w:rPr>
                <w:rFonts w:cstheme="minorHAnsi"/>
              </w:rPr>
              <w:t>Road vehicles</w:t>
            </w:r>
          </w:p>
        </w:tc>
      </w:tr>
      <w:tr w:rsidR="00A6100C" w:rsidRPr="00CB2B3D" w14:paraId="64FA03EA" w14:textId="77777777" w:rsidTr="00A823B9">
        <w:trPr>
          <w:trHeight w:val="144"/>
          <w:jc w:val="center"/>
        </w:trPr>
        <w:tc>
          <w:tcPr>
            <w:tcW w:w="1251" w:type="dxa"/>
            <w:vMerge/>
            <w:shd w:val="clear" w:color="auto" w:fill="auto"/>
            <w:hideMark/>
          </w:tcPr>
          <w:p w14:paraId="3DB1710D" w14:textId="77777777" w:rsidR="00A6100C" w:rsidRPr="00CB2B3D" w:rsidRDefault="00A6100C" w:rsidP="00A823B9">
            <w:pPr>
              <w:jc w:val="left"/>
              <w:rPr>
                <w:rFonts w:cstheme="minorHAnsi"/>
                <w:b/>
                <w:sz w:val="24"/>
              </w:rPr>
            </w:pPr>
          </w:p>
        </w:tc>
        <w:tc>
          <w:tcPr>
            <w:tcW w:w="2645" w:type="dxa"/>
            <w:vMerge w:val="restart"/>
            <w:shd w:val="clear" w:color="auto" w:fill="FFFFFF"/>
            <w:vAlign w:val="center"/>
            <w:hideMark/>
          </w:tcPr>
          <w:p w14:paraId="5B4ACF4C" w14:textId="354F8C2A" w:rsidR="00A6100C" w:rsidRPr="00CB2B3D" w:rsidRDefault="00A6100C" w:rsidP="00A823B9">
            <w:pPr>
              <w:jc w:val="left"/>
              <w:rPr>
                <w:rFonts w:cstheme="minorHAnsi"/>
              </w:rPr>
            </w:pPr>
            <w:r w:rsidRPr="00CB2B3D">
              <w:rPr>
                <w:rFonts w:cstheme="minorHAnsi"/>
              </w:rPr>
              <w:t>Environmental engineering</w:t>
            </w:r>
          </w:p>
        </w:tc>
        <w:tc>
          <w:tcPr>
            <w:tcW w:w="5063" w:type="dxa"/>
            <w:shd w:val="clear" w:color="auto" w:fill="FFFFFF"/>
          </w:tcPr>
          <w:p w14:paraId="5FFF6CB3" w14:textId="5145B9E9" w:rsidR="00A6100C" w:rsidRPr="00CB2B3D" w:rsidRDefault="00A6100C" w:rsidP="00A823B9">
            <w:pPr>
              <w:jc w:val="left"/>
              <w:rPr>
                <w:rFonts w:cstheme="minorHAnsi"/>
              </w:rPr>
            </w:pPr>
            <w:r w:rsidRPr="00CB2B3D">
              <w:rPr>
                <w:rFonts w:cstheme="minorHAnsi"/>
              </w:rPr>
              <w:t>Engineering and environmental protection in industry</w:t>
            </w:r>
          </w:p>
        </w:tc>
      </w:tr>
      <w:tr w:rsidR="00A6100C" w:rsidRPr="00CB2B3D" w14:paraId="509C7226" w14:textId="77777777" w:rsidTr="00A823B9">
        <w:trPr>
          <w:trHeight w:val="144"/>
          <w:jc w:val="center"/>
        </w:trPr>
        <w:tc>
          <w:tcPr>
            <w:tcW w:w="1251" w:type="dxa"/>
            <w:vMerge/>
            <w:shd w:val="clear" w:color="auto" w:fill="auto"/>
          </w:tcPr>
          <w:p w14:paraId="66750FA2"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33E59BB5" w14:textId="77777777" w:rsidR="00A6100C" w:rsidRPr="00CB2B3D" w:rsidRDefault="00A6100C" w:rsidP="00A823B9">
            <w:pPr>
              <w:jc w:val="left"/>
              <w:rPr>
                <w:rFonts w:cstheme="minorHAnsi"/>
              </w:rPr>
            </w:pPr>
          </w:p>
        </w:tc>
        <w:tc>
          <w:tcPr>
            <w:tcW w:w="5063" w:type="dxa"/>
            <w:shd w:val="clear" w:color="auto" w:fill="FFFFFF"/>
          </w:tcPr>
          <w:p w14:paraId="0A935123" w14:textId="63635607" w:rsidR="00A6100C" w:rsidRPr="00CB2B3D" w:rsidRDefault="00A6100C" w:rsidP="00A823B9">
            <w:pPr>
              <w:jc w:val="left"/>
              <w:rPr>
                <w:rFonts w:cstheme="minorHAnsi"/>
                <w:sz w:val="20"/>
                <w:szCs w:val="20"/>
              </w:rPr>
            </w:pPr>
            <w:r w:rsidRPr="00CB2B3D">
              <w:rPr>
                <w:rFonts w:cstheme="minorHAnsi"/>
              </w:rPr>
              <w:t>Hydrotechnical installations and environmental protection</w:t>
            </w:r>
          </w:p>
        </w:tc>
      </w:tr>
      <w:tr w:rsidR="00A6100C" w:rsidRPr="00CB2B3D" w14:paraId="7DDF950E" w14:textId="77777777" w:rsidTr="00A823B9">
        <w:trPr>
          <w:trHeight w:val="270"/>
          <w:jc w:val="center"/>
        </w:trPr>
        <w:tc>
          <w:tcPr>
            <w:tcW w:w="1251" w:type="dxa"/>
            <w:vMerge/>
            <w:shd w:val="clear" w:color="auto" w:fill="auto"/>
            <w:hideMark/>
          </w:tcPr>
          <w:p w14:paraId="1CD3EBC1" w14:textId="77777777" w:rsidR="00A6100C" w:rsidRPr="00CB2B3D" w:rsidRDefault="00A6100C" w:rsidP="00A823B9">
            <w:pPr>
              <w:jc w:val="left"/>
              <w:rPr>
                <w:rFonts w:cstheme="minorHAnsi"/>
                <w:b/>
                <w:sz w:val="24"/>
              </w:rPr>
            </w:pPr>
          </w:p>
        </w:tc>
        <w:tc>
          <w:tcPr>
            <w:tcW w:w="2645" w:type="dxa"/>
            <w:shd w:val="clear" w:color="auto" w:fill="FFFFFF"/>
            <w:vAlign w:val="center"/>
            <w:hideMark/>
          </w:tcPr>
          <w:p w14:paraId="09081DB0" w14:textId="0A49C3F3" w:rsidR="00A6100C" w:rsidRPr="00CB2B3D" w:rsidRDefault="00A6100C" w:rsidP="00A823B9">
            <w:pPr>
              <w:jc w:val="left"/>
              <w:rPr>
                <w:rFonts w:cstheme="minorHAnsi"/>
              </w:rPr>
            </w:pPr>
            <w:r w:rsidRPr="00CB2B3D">
              <w:rPr>
                <w:rFonts w:cstheme="minorHAnsi"/>
              </w:rPr>
              <w:t>Engineering and management</w:t>
            </w:r>
          </w:p>
        </w:tc>
        <w:tc>
          <w:tcPr>
            <w:tcW w:w="5063" w:type="dxa"/>
            <w:shd w:val="clear" w:color="auto" w:fill="FFFFFF"/>
          </w:tcPr>
          <w:p w14:paraId="1767A2DC" w14:textId="49DA7CAF" w:rsidR="00A6100C" w:rsidRPr="00CB2B3D" w:rsidRDefault="00A6100C" w:rsidP="00A823B9">
            <w:pPr>
              <w:jc w:val="left"/>
              <w:rPr>
                <w:rFonts w:cstheme="minorHAnsi"/>
              </w:rPr>
            </w:pPr>
            <w:r w:rsidRPr="00CB2B3D">
              <w:rPr>
                <w:rFonts w:cstheme="minorHAnsi"/>
              </w:rPr>
              <w:t>Industrial economic engineering</w:t>
            </w:r>
          </w:p>
        </w:tc>
      </w:tr>
      <w:tr w:rsidR="00A6100C" w:rsidRPr="00CB2B3D" w14:paraId="19D27EFC" w14:textId="77777777" w:rsidTr="00A823B9">
        <w:trPr>
          <w:trHeight w:val="270"/>
          <w:jc w:val="center"/>
        </w:trPr>
        <w:tc>
          <w:tcPr>
            <w:tcW w:w="1251" w:type="dxa"/>
            <w:vMerge/>
            <w:shd w:val="clear" w:color="auto" w:fill="auto"/>
          </w:tcPr>
          <w:p w14:paraId="056630B4" w14:textId="77777777" w:rsidR="00A6100C" w:rsidRPr="00CB2B3D" w:rsidRDefault="00A6100C" w:rsidP="00A823B9">
            <w:pPr>
              <w:jc w:val="left"/>
              <w:rPr>
                <w:rFonts w:cstheme="minorHAnsi"/>
                <w:b/>
                <w:sz w:val="24"/>
              </w:rPr>
            </w:pPr>
          </w:p>
        </w:tc>
        <w:tc>
          <w:tcPr>
            <w:tcW w:w="2645" w:type="dxa"/>
            <w:vMerge w:val="restart"/>
            <w:shd w:val="clear" w:color="auto" w:fill="FFFFFF"/>
            <w:vAlign w:val="center"/>
          </w:tcPr>
          <w:p w14:paraId="3C670B2F" w14:textId="1520A132" w:rsidR="00A6100C" w:rsidRPr="00CB2B3D" w:rsidRDefault="00A6100C" w:rsidP="00A823B9">
            <w:pPr>
              <w:jc w:val="left"/>
              <w:rPr>
                <w:rFonts w:cstheme="minorHAnsi"/>
              </w:rPr>
            </w:pPr>
            <w:r w:rsidRPr="00CB2B3D">
              <w:rPr>
                <w:rFonts w:cstheme="minorHAnsi"/>
              </w:rPr>
              <w:t>Materials engineering</w:t>
            </w:r>
          </w:p>
        </w:tc>
        <w:tc>
          <w:tcPr>
            <w:tcW w:w="5063" w:type="dxa"/>
            <w:shd w:val="clear" w:color="auto" w:fill="FFFFFF"/>
          </w:tcPr>
          <w:p w14:paraId="5824E0D7" w14:textId="4169EB24" w:rsidR="00A6100C" w:rsidRPr="00CB2B3D" w:rsidRDefault="00A6100C" w:rsidP="00A823B9">
            <w:pPr>
              <w:jc w:val="left"/>
              <w:rPr>
                <w:rFonts w:cstheme="minorHAnsi"/>
              </w:rPr>
            </w:pPr>
            <w:r w:rsidRPr="00CB2B3D">
              <w:rPr>
                <w:rFonts w:cstheme="minorHAnsi"/>
              </w:rPr>
              <w:t>Applied computer science in materials engineering</w:t>
            </w:r>
          </w:p>
        </w:tc>
      </w:tr>
      <w:tr w:rsidR="00A6100C" w:rsidRPr="00CB2B3D" w14:paraId="498E1579" w14:textId="77777777" w:rsidTr="00A823B9">
        <w:trPr>
          <w:trHeight w:val="270"/>
          <w:jc w:val="center"/>
        </w:trPr>
        <w:tc>
          <w:tcPr>
            <w:tcW w:w="1251" w:type="dxa"/>
            <w:vMerge/>
            <w:shd w:val="clear" w:color="auto" w:fill="auto"/>
          </w:tcPr>
          <w:p w14:paraId="3B5E4C15" w14:textId="77777777" w:rsidR="00A6100C" w:rsidRPr="00CB2B3D" w:rsidRDefault="00A6100C" w:rsidP="00A823B9">
            <w:pPr>
              <w:jc w:val="left"/>
              <w:rPr>
                <w:rFonts w:cstheme="minorHAnsi"/>
                <w:b/>
                <w:sz w:val="24"/>
              </w:rPr>
            </w:pPr>
          </w:p>
        </w:tc>
        <w:tc>
          <w:tcPr>
            <w:tcW w:w="2645" w:type="dxa"/>
            <w:vMerge/>
            <w:shd w:val="clear" w:color="auto" w:fill="FFFFFF"/>
          </w:tcPr>
          <w:p w14:paraId="2B99A6DC" w14:textId="77777777" w:rsidR="00A6100C" w:rsidRPr="00CB2B3D" w:rsidRDefault="00A6100C" w:rsidP="00A823B9">
            <w:pPr>
              <w:jc w:val="left"/>
              <w:rPr>
                <w:rFonts w:cstheme="minorHAnsi"/>
              </w:rPr>
            </w:pPr>
          </w:p>
        </w:tc>
        <w:tc>
          <w:tcPr>
            <w:tcW w:w="5063" w:type="dxa"/>
            <w:shd w:val="clear" w:color="auto" w:fill="FFFFFF"/>
          </w:tcPr>
          <w:p w14:paraId="40A3089C" w14:textId="09D5503C" w:rsidR="00A6100C" w:rsidRPr="00CB2B3D" w:rsidRDefault="00A6100C" w:rsidP="00A823B9">
            <w:pPr>
              <w:jc w:val="left"/>
              <w:rPr>
                <w:rFonts w:cstheme="minorHAnsi"/>
              </w:rPr>
            </w:pPr>
            <w:r w:rsidRPr="00CB2B3D">
              <w:rPr>
                <w:rFonts w:cstheme="minorHAnsi"/>
              </w:rPr>
              <w:t>Materials science</w:t>
            </w:r>
          </w:p>
        </w:tc>
      </w:tr>
      <w:tr w:rsidR="00A6100C" w:rsidRPr="00CB2B3D" w14:paraId="35D1AE50" w14:textId="77777777" w:rsidTr="00A823B9">
        <w:trPr>
          <w:trHeight w:val="220"/>
          <w:jc w:val="center"/>
        </w:trPr>
        <w:tc>
          <w:tcPr>
            <w:tcW w:w="1251" w:type="dxa"/>
            <w:vMerge w:val="restart"/>
            <w:shd w:val="clear" w:color="auto" w:fill="auto"/>
            <w:hideMark/>
          </w:tcPr>
          <w:p w14:paraId="6ADAA3C3" w14:textId="11934C08" w:rsidR="00A6100C" w:rsidRPr="00CB2B3D" w:rsidRDefault="00A6100C" w:rsidP="00A823B9">
            <w:pPr>
              <w:jc w:val="left"/>
              <w:rPr>
                <w:rFonts w:cstheme="minorHAnsi"/>
                <w:b/>
                <w:sz w:val="24"/>
              </w:rPr>
            </w:pPr>
            <w:r w:rsidRPr="00CB2B3D">
              <w:rPr>
                <w:rFonts w:cstheme="minorHAnsi"/>
                <w:b/>
                <w:sz w:val="24"/>
              </w:rPr>
              <w:t>Masters</w:t>
            </w:r>
          </w:p>
        </w:tc>
        <w:tc>
          <w:tcPr>
            <w:tcW w:w="2645" w:type="dxa"/>
            <w:vMerge w:val="restart"/>
            <w:shd w:val="clear" w:color="auto" w:fill="FFFFFF"/>
            <w:vAlign w:val="center"/>
          </w:tcPr>
          <w:p w14:paraId="60C963C1" w14:textId="410E6441" w:rsidR="00A6100C" w:rsidRPr="00CB2B3D" w:rsidRDefault="00A6100C" w:rsidP="00A823B9">
            <w:pPr>
              <w:rPr>
                <w:rFonts w:cstheme="minorHAnsi"/>
                <w:szCs w:val="20"/>
              </w:rPr>
            </w:pPr>
            <w:r w:rsidRPr="00CB2B3D">
              <w:rPr>
                <w:rFonts w:cstheme="minorHAnsi"/>
              </w:rPr>
              <w:t>Industrial engineering</w:t>
            </w:r>
          </w:p>
        </w:tc>
        <w:tc>
          <w:tcPr>
            <w:tcW w:w="5063" w:type="dxa"/>
            <w:shd w:val="clear" w:color="auto" w:fill="FFFFFF"/>
            <w:vAlign w:val="center"/>
          </w:tcPr>
          <w:p w14:paraId="2904BCF4" w14:textId="1C1A1B9C" w:rsidR="00A6100C" w:rsidRPr="00CB2B3D" w:rsidRDefault="00A6100C" w:rsidP="00A823B9">
            <w:pPr>
              <w:rPr>
                <w:rFonts w:cstheme="minorHAnsi"/>
                <w:color w:val="000000"/>
              </w:rPr>
            </w:pPr>
            <w:r w:rsidRPr="00CB2B3D">
              <w:rPr>
                <w:rFonts w:cstheme="minorHAnsi"/>
                <w:color w:val="000000"/>
              </w:rPr>
              <w:t>Design and simulation in welding engineering</w:t>
            </w:r>
          </w:p>
        </w:tc>
      </w:tr>
      <w:tr w:rsidR="00A6100C" w:rsidRPr="00CB2B3D" w14:paraId="335A12E5" w14:textId="77777777" w:rsidTr="00A823B9">
        <w:trPr>
          <w:trHeight w:val="226"/>
          <w:jc w:val="center"/>
        </w:trPr>
        <w:tc>
          <w:tcPr>
            <w:tcW w:w="1251" w:type="dxa"/>
            <w:vMerge/>
            <w:shd w:val="clear" w:color="auto" w:fill="auto"/>
          </w:tcPr>
          <w:p w14:paraId="48190C74"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03FF8C5F" w14:textId="77777777" w:rsidR="00A6100C" w:rsidRPr="00CB2B3D" w:rsidRDefault="00A6100C" w:rsidP="00A823B9">
            <w:pPr>
              <w:rPr>
                <w:rFonts w:cstheme="minorHAnsi"/>
                <w:szCs w:val="20"/>
              </w:rPr>
            </w:pPr>
          </w:p>
        </w:tc>
        <w:tc>
          <w:tcPr>
            <w:tcW w:w="5063" w:type="dxa"/>
            <w:shd w:val="clear" w:color="auto" w:fill="FFFFFF"/>
            <w:vAlign w:val="center"/>
          </w:tcPr>
          <w:p w14:paraId="7DB8BDE6" w14:textId="4F432714" w:rsidR="00A6100C" w:rsidRPr="00CB2B3D" w:rsidRDefault="00A6100C" w:rsidP="00A823B9">
            <w:pPr>
              <w:rPr>
                <w:rFonts w:cstheme="minorHAnsi"/>
                <w:color w:val="000000"/>
              </w:rPr>
            </w:pPr>
            <w:r w:rsidRPr="00CB2B3D">
              <w:rPr>
                <w:rFonts w:cstheme="minorHAnsi"/>
                <w:color w:val="000000"/>
              </w:rPr>
              <w:t>Quality management in industrial engineering</w:t>
            </w:r>
          </w:p>
        </w:tc>
      </w:tr>
      <w:tr w:rsidR="00A6100C" w:rsidRPr="00CB2B3D" w14:paraId="2F1B77D1" w14:textId="77777777" w:rsidTr="00A823B9">
        <w:trPr>
          <w:trHeight w:val="226"/>
          <w:jc w:val="center"/>
        </w:trPr>
        <w:tc>
          <w:tcPr>
            <w:tcW w:w="1251" w:type="dxa"/>
            <w:vMerge/>
            <w:shd w:val="clear" w:color="auto" w:fill="auto"/>
          </w:tcPr>
          <w:p w14:paraId="2193BC13"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3BA2F96C" w14:textId="77777777" w:rsidR="00A6100C" w:rsidRPr="00CB2B3D" w:rsidRDefault="00A6100C" w:rsidP="00A823B9">
            <w:pPr>
              <w:rPr>
                <w:rFonts w:cstheme="minorHAnsi"/>
                <w:szCs w:val="20"/>
              </w:rPr>
            </w:pPr>
          </w:p>
        </w:tc>
        <w:tc>
          <w:tcPr>
            <w:tcW w:w="5063" w:type="dxa"/>
            <w:shd w:val="clear" w:color="auto" w:fill="FFFFFF"/>
            <w:vAlign w:val="center"/>
          </w:tcPr>
          <w:p w14:paraId="764779E0" w14:textId="31D559C2" w:rsidR="00A6100C" w:rsidRPr="00CB2B3D" w:rsidRDefault="00A6100C" w:rsidP="00A823B9">
            <w:pPr>
              <w:rPr>
                <w:rFonts w:cstheme="minorHAnsi"/>
                <w:color w:val="000000"/>
              </w:rPr>
            </w:pPr>
            <w:r w:rsidRPr="00CB2B3D">
              <w:rPr>
                <w:rFonts w:cstheme="minorHAnsi"/>
                <w:color w:val="000000"/>
              </w:rPr>
              <w:t>Digital design and manufacturing</w:t>
            </w:r>
          </w:p>
        </w:tc>
      </w:tr>
      <w:tr w:rsidR="00A6100C" w:rsidRPr="00CB2B3D" w14:paraId="0BACFDD6" w14:textId="77777777" w:rsidTr="00A823B9">
        <w:trPr>
          <w:trHeight w:val="237"/>
          <w:jc w:val="center"/>
        </w:trPr>
        <w:tc>
          <w:tcPr>
            <w:tcW w:w="1251" w:type="dxa"/>
            <w:vMerge/>
            <w:shd w:val="clear" w:color="auto" w:fill="auto"/>
          </w:tcPr>
          <w:p w14:paraId="4BD066EA" w14:textId="77777777" w:rsidR="00A6100C" w:rsidRPr="00CB2B3D" w:rsidRDefault="00A6100C" w:rsidP="00A823B9">
            <w:pPr>
              <w:jc w:val="left"/>
              <w:rPr>
                <w:rFonts w:cstheme="minorHAnsi"/>
                <w:b/>
                <w:sz w:val="24"/>
              </w:rPr>
            </w:pPr>
          </w:p>
        </w:tc>
        <w:tc>
          <w:tcPr>
            <w:tcW w:w="2645" w:type="dxa"/>
            <w:vMerge w:val="restart"/>
            <w:shd w:val="clear" w:color="auto" w:fill="FFFFFF"/>
            <w:vAlign w:val="center"/>
          </w:tcPr>
          <w:p w14:paraId="1508FE9F" w14:textId="3BCA5B27" w:rsidR="00A6100C" w:rsidRPr="00CB2B3D" w:rsidRDefault="00A6100C" w:rsidP="00A823B9">
            <w:pPr>
              <w:rPr>
                <w:rFonts w:cstheme="minorHAnsi"/>
                <w:szCs w:val="20"/>
              </w:rPr>
            </w:pPr>
            <w:r w:rsidRPr="00CB2B3D">
              <w:rPr>
                <w:rFonts w:cstheme="minorHAnsi"/>
              </w:rPr>
              <w:t>Mechanical engineering</w:t>
            </w:r>
          </w:p>
        </w:tc>
        <w:tc>
          <w:tcPr>
            <w:tcW w:w="5063" w:type="dxa"/>
            <w:shd w:val="clear" w:color="auto" w:fill="FFFFFF"/>
            <w:vAlign w:val="center"/>
          </w:tcPr>
          <w:p w14:paraId="151CC48C" w14:textId="707FDBFC" w:rsidR="00A6100C" w:rsidRPr="00CB2B3D" w:rsidRDefault="00A6100C" w:rsidP="00A823B9">
            <w:pPr>
              <w:rPr>
                <w:rFonts w:cstheme="minorHAnsi"/>
                <w:color w:val="000000"/>
              </w:rPr>
            </w:pPr>
            <w:r w:rsidRPr="00CB2B3D">
              <w:rPr>
                <w:rFonts w:cstheme="minorHAnsi"/>
                <w:color w:val="000000"/>
              </w:rPr>
              <w:t>Modelling and simulation in mechanical engineering</w:t>
            </w:r>
          </w:p>
        </w:tc>
      </w:tr>
      <w:tr w:rsidR="00A6100C" w:rsidRPr="00CB2B3D" w14:paraId="3DDE7155" w14:textId="77777777" w:rsidTr="00A823B9">
        <w:trPr>
          <w:trHeight w:val="237"/>
          <w:jc w:val="center"/>
        </w:trPr>
        <w:tc>
          <w:tcPr>
            <w:tcW w:w="1251" w:type="dxa"/>
            <w:vMerge/>
            <w:shd w:val="clear" w:color="auto" w:fill="auto"/>
          </w:tcPr>
          <w:p w14:paraId="0692BF75"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46C78E45" w14:textId="77777777" w:rsidR="00A6100C" w:rsidRPr="00CB2B3D" w:rsidRDefault="00A6100C" w:rsidP="00A823B9">
            <w:pPr>
              <w:rPr>
                <w:rFonts w:cstheme="minorHAnsi"/>
                <w:szCs w:val="20"/>
              </w:rPr>
            </w:pPr>
          </w:p>
        </w:tc>
        <w:tc>
          <w:tcPr>
            <w:tcW w:w="5063" w:type="dxa"/>
            <w:shd w:val="clear" w:color="auto" w:fill="FFFFFF"/>
            <w:vAlign w:val="center"/>
          </w:tcPr>
          <w:p w14:paraId="70A9D1B1" w14:textId="23F49D9E" w:rsidR="00A6100C" w:rsidRPr="00CB2B3D" w:rsidRDefault="00A6100C" w:rsidP="00A823B9">
            <w:pPr>
              <w:rPr>
                <w:rFonts w:cstheme="minorHAnsi"/>
                <w:color w:val="000000"/>
              </w:rPr>
            </w:pPr>
            <w:r w:rsidRPr="00CB2B3D">
              <w:rPr>
                <w:rFonts w:cstheme="minorHAnsi"/>
                <w:color w:val="000000"/>
              </w:rPr>
              <w:t>Thermal systems and equipment and environmental protection</w:t>
            </w:r>
          </w:p>
        </w:tc>
      </w:tr>
      <w:tr w:rsidR="00A6100C" w:rsidRPr="00CB2B3D" w14:paraId="2BD11C51" w14:textId="77777777" w:rsidTr="00A823B9">
        <w:trPr>
          <w:trHeight w:val="147"/>
          <w:jc w:val="center"/>
        </w:trPr>
        <w:tc>
          <w:tcPr>
            <w:tcW w:w="1251" w:type="dxa"/>
            <w:vMerge/>
            <w:shd w:val="clear" w:color="auto" w:fill="auto"/>
          </w:tcPr>
          <w:p w14:paraId="19AE914A" w14:textId="77777777" w:rsidR="00A6100C" w:rsidRPr="00CB2B3D" w:rsidRDefault="00A6100C" w:rsidP="00A823B9">
            <w:pPr>
              <w:jc w:val="left"/>
              <w:rPr>
                <w:rFonts w:cstheme="minorHAnsi"/>
                <w:b/>
                <w:sz w:val="24"/>
              </w:rPr>
            </w:pPr>
          </w:p>
        </w:tc>
        <w:tc>
          <w:tcPr>
            <w:tcW w:w="2645" w:type="dxa"/>
            <w:vMerge w:val="restart"/>
            <w:shd w:val="clear" w:color="auto" w:fill="FFFFFF"/>
            <w:vAlign w:val="center"/>
          </w:tcPr>
          <w:p w14:paraId="59087B54" w14:textId="59128931" w:rsidR="00A6100C" w:rsidRPr="00CB2B3D" w:rsidRDefault="00A6100C" w:rsidP="00A823B9">
            <w:pPr>
              <w:rPr>
                <w:rFonts w:cstheme="minorHAnsi"/>
                <w:szCs w:val="20"/>
              </w:rPr>
            </w:pPr>
            <w:r w:rsidRPr="00CB2B3D">
              <w:rPr>
                <w:rFonts w:cstheme="minorHAnsi"/>
              </w:rPr>
              <w:t>Materials engineering</w:t>
            </w:r>
          </w:p>
        </w:tc>
        <w:tc>
          <w:tcPr>
            <w:tcW w:w="5063" w:type="dxa"/>
            <w:shd w:val="clear" w:color="auto" w:fill="FFFFFF"/>
          </w:tcPr>
          <w:p w14:paraId="35702F3E" w14:textId="4AF18F85" w:rsidR="00A6100C" w:rsidRPr="00CB2B3D" w:rsidRDefault="00A6100C" w:rsidP="00A823B9">
            <w:pPr>
              <w:rPr>
                <w:rFonts w:cstheme="minorHAnsi"/>
              </w:rPr>
            </w:pPr>
            <w:r w:rsidRPr="00CB2B3D">
              <w:rPr>
                <w:rFonts w:cstheme="minorHAnsi"/>
              </w:rPr>
              <w:t>Advanced materials engineering</w:t>
            </w:r>
          </w:p>
        </w:tc>
      </w:tr>
      <w:tr w:rsidR="00A6100C" w:rsidRPr="00CB2B3D" w14:paraId="0CB9386B" w14:textId="77777777" w:rsidTr="00A823B9">
        <w:trPr>
          <w:trHeight w:val="147"/>
          <w:jc w:val="center"/>
        </w:trPr>
        <w:tc>
          <w:tcPr>
            <w:tcW w:w="1251" w:type="dxa"/>
            <w:vMerge/>
            <w:shd w:val="clear" w:color="auto" w:fill="auto"/>
          </w:tcPr>
          <w:p w14:paraId="10380B26"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51105B5D" w14:textId="77777777" w:rsidR="00A6100C" w:rsidRPr="00CB2B3D" w:rsidRDefault="00A6100C" w:rsidP="00A823B9">
            <w:pPr>
              <w:rPr>
                <w:rFonts w:cstheme="minorHAnsi"/>
                <w:sz w:val="20"/>
                <w:szCs w:val="20"/>
              </w:rPr>
            </w:pPr>
          </w:p>
        </w:tc>
        <w:tc>
          <w:tcPr>
            <w:tcW w:w="5063" w:type="dxa"/>
            <w:shd w:val="clear" w:color="auto" w:fill="FFFFFF"/>
          </w:tcPr>
          <w:p w14:paraId="7B8DDF37" w14:textId="33047DE9" w:rsidR="00A6100C" w:rsidRPr="00CB2B3D" w:rsidRDefault="00A6100C" w:rsidP="00A823B9">
            <w:pPr>
              <w:rPr>
                <w:rFonts w:cstheme="minorHAnsi"/>
              </w:rPr>
            </w:pPr>
            <w:r w:rsidRPr="00CB2B3D">
              <w:rPr>
                <w:rFonts w:cstheme="minorHAnsi"/>
              </w:rPr>
              <w:t>Advanced materials and technologies</w:t>
            </w:r>
          </w:p>
        </w:tc>
      </w:tr>
      <w:tr w:rsidR="00A6100C" w:rsidRPr="00CB2B3D" w14:paraId="2AAA00E6" w14:textId="77777777" w:rsidTr="00A823B9">
        <w:trPr>
          <w:trHeight w:val="147"/>
          <w:jc w:val="center"/>
        </w:trPr>
        <w:tc>
          <w:tcPr>
            <w:tcW w:w="1251" w:type="dxa"/>
            <w:vMerge/>
            <w:shd w:val="clear" w:color="auto" w:fill="auto"/>
          </w:tcPr>
          <w:p w14:paraId="38B628E1" w14:textId="77777777" w:rsidR="00A6100C" w:rsidRPr="00CB2B3D" w:rsidRDefault="00A6100C" w:rsidP="00A823B9">
            <w:pPr>
              <w:jc w:val="left"/>
              <w:rPr>
                <w:rFonts w:cstheme="minorHAnsi"/>
                <w:b/>
                <w:sz w:val="24"/>
              </w:rPr>
            </w:pPr>
          </w:p>
        </w:tc>
        <w:tc>
          <w:tcPr>
            <w:tcW w:w="2645" w:type="dxa"/>
            <w:vMerge w:val="restart"/>
            <w:shd w:val="clear" w:color="auto" w:fill="FFFFFF"/>
            <w:vAlign w:val="center"/>
          </w:tcPr>
          <w:p w14:paraId="3F4B0892" w14:textId="33E24569" w:rsidR="00A6100C" w:rsidRPr="00CB2B3D" w:rsidRDefault="00A6100C" w:rsidP="00A823B9">
            <w:pPr>
              <w:rPr>
                <w:rFonts w:cstheme="minorHAnsi"/>
                <w:sz w:val="20"/>
                <w:szCs w:val="20"/>
              </w:rPr>
            </w:pPr>
            <w:r w:rsidRPr="00CB2B3D">
              <w:rPr>
                <w:rFonts w:cstheme="minorHAnsi"/>
              </w:rPr>
              <w:t>Environmental engineering</w:t>
            </w:r>
          </w:p>
        </w:tc>
        <w:tc>
          <w:tcPr>
            <w:tcW w:w="5063" w:type="dxa"/>
            <w:shd w:val="clear" w:color="auto" w:fill="FFFFFF"/>
          </w:tcPr>
          <w:p w14:paraId="3C9491CC" w14:textId="75A83619" w:rsidR="00A6100C" w:rsidRPr="00CB2B3D" w:rsidRDefault="00A6100C" w:rsidP="00A823B9">
            <w:pPr>
              <w:rPr>
                <w:rFonts w:cstheme="minorHAnsi"/>
              </w:rPr>
            </w:pPr>
            <w:r w:rsidRPr="00CB2B3D">
              <w:rPr>
                <w:rFonts w:cstheme="minorHAnsi"/>
              </w:rPr>
              <w:t>Environmental quality and sustainable development</w:t>
            </w:r>
          </w:p>
        </w:tc>
      </w:tr>
      <w:tr w:rsidR="00A6100C" w:rsidRPr="00CB2B3D" w14:paraId="756E64B5" w14:textId="77777777" w:rsidTr="00A823B9">
        <w:trPr>
          <w:trHeight w:val="147"/>
          <w:jc w:val="center"/>
        </w:trPr>
        <w:tc>
          <w:tcPr>
            <w:tcW w:w="1251" w:type="dxa"/>
            <w:vMerge/>
            <w:shd w:val="clear" w:color="auto" w:fill="auto"/>
          </w:tcPr>
          <w:p w14:paraId="56F13D76" w14:textId="77777777" w:rsidR="00A6100C" w:rsidRPr="00CB2B3D" w:rsidRDefault="00A6100C" w:rsidP="00A823B9">
            <w:pPr>
              <w:jc w:val="left"/>
              <w:rPr>
                <w:rFonts w:cstheme="minorHAnsi"/>
                <w:b/>
                <w:sz w:val="24"/>
              </w:rPr>
            </w:pPr>
          </w:p>
        </w:tc>
        <w:tc>
          <w:tcPr>
            <w:tcW w:w="2645" w:type="dxa"/>
            <w:vMerge/>
            <w:shd w:val="clear" w:color="auto" w:fill="FFFFFF"/>
            <w:vAlign w:val="center"/>
          </w:tcPr>
          <w:p w14:paraId="7FCFC3C3" w14:textId="77777777" w:rsidR="00A6100C" w:rsidRPr="00CB2B3D" w:rsidRDefault="00A6100C" w:rsidP="00A823B9">
            <w:pPr>
              <w:rPr>
                <w:rFonts w:cstheme="minorHAnsi"/>
                <w:sz w:val="20"/>
                <w:szCs w:val="20"/>
              </w:rPr>
            </w:pPr>
          </w:p>
        </w:tc>
        <w:tc>
          <w:tcPr>
            <w:tcW w:w="5063" w:type="dxa"/>
            <w:shd w:val="clear" w:color="auto" w:fill="FFFFFF"/>
          </w:tcPr>
          <w:p w14:paraId="6095FF42" w14:textId="4594A0FE" w:rsidR="00A6100C" w:rsidRPr="00CB2B3D" w:rsidRDefault="00A6100C" w:rsidP="00A823B9">
            <w:pPr>
              <w:rPr>
                <w:rFonts w:cstheme="minorHAnsi"/>
              </w:rPr>
            </w:pPr>
            <w:r w:rsidRPr="00CB2B3D">
              <w:rPr>
                <w:rFonts w:cstheme="minorHAnsi"/>
              </w:rPr>
              <w:t>Sustainable development and security in industry</w:t>
            </w:r>
          </w:p>
        </w:tc>
      </w:tr>
      <w:tr w:rsidR="00A6100C" w:rsidRPr="00CB2B3D" w14:paraId="20BBB23A" w14:textId="77777777" w:rsidTr="00A823B9">
        <w:trPr>
          <w:trHeight w:val="121"/>
          <w:jc w:val="center"/>
        </w:trPr>
        <w:tc>
          <w:tcPr>
            <w:tcW w:w="1251" w:type="dxa"/>
            <w:vMerge w:val="restart"/>
            <w:shd w:val="clear" w:color="auto" w:fill="auto"/>
          </w:tcPr>
          <w:p w14:paraId="271A7CE0" w14:textId="485CDDDA" w:rsidR="00A6100C" w:rsidRPr="00CB2B3D" w:rsidRDefault="00A6100C" w:rsidP="00A823B9">
            <w:pPr>
              <w:jc w:val="left"/>
              <w:rPr>
                <w:rFonts w:cstheme="minorHAnsi"/>
                <w:b/>
                <w:sz w:val="24"/>
              </w:rPr>
            </w:pPr>
            <w:r w:rsidRPr="00CB2B3D">
              <w:rPr>
                <w:rFonts w:cstheme="minorHAnsi"/>
                <w:b/>
                <w:sz w:val="24"/>
              </w:rPr>
              <w:t>Doctorate</w:t>
            </w:r>
          </w:p>
        </w:tc>
        <w:tc>
          <w:tcPr>
            <w:tcW w:w="7708" w:type="dxa"/>
            <w:gridSpan w:val="2"/>
            <w:shd w:val="clear" w:color="auto" w:fill="FFFFFF"/>
          </w:tcPr>
          <w:p w14:paraId="3E356049" w14:textId="7FC9BC8A" w:rsidR="00A6100C" w:rsidRPr="00CB2B3D" w:rsidRDefault="00A6100C" w:rsidP="00A823B9">
            <w:pPr>
              <w:jc w:val="left"/>
              <w:rPr>
                <w:rFonts w:cstheme="minorHAnsi"/>
              </w:rPr>
            </w:pPr>
            <w:r w:rsidRPr="00CB2B3D">
              <w:rPr>
                <w:rFonts w:cstheme="minorHAnsi"/>
              </w:rPr>
              <w:t>Mechanical engineering</w:t>
            </w:r>
          </w:p>
        </w:tc>
      </w:tr>
      <w:tr w:rsidR="00A6100C" w:rsidRPr="00CB2B3D" w14:paraId="2B1054B0" w14:textId="77777777" w:rsidTr="00A823B9">
        <w:trPr>
          <w:trHeight w:val="97"/>
          <w:jc w:val="center"/>
        </w:trPr>
        <w:tc>
          <w:tcPr>
            <w:tcW w:w="1251" w:type="dxa"/>
            <w:vMerge/>
            <w:shd w:val="clear" w:color="auto" w:fill="auto"/>
          </w:tcPr>
          <w:p w14:paraId="5BB12F83" w14:textId="77777777" w:rsidR="00A6100C" w:rsidRPr="00CB2B3D" w:rsidRDefault="00A6100C" w:rsidP="00A823B9">
            <w:pPr>
              <w:jc w:val="left"/>
              <w:rPr>
                <w:rFonts w:cstheme="minorHAnsi"/>
              </w:rPr>
            </w:pPr>
          </w:p>
        </w:tc>
        <w:tc>
          <w:tcPr>
            <w:tcW w:w="7708" w:type="dxa"/>
            <w:gridSpan w:val="2"/>
            <w:shd w:val="clear" w:color="auto" w:fill="FFFFFF"/>
          </w:tcPr>
          <w:p w14:paraId="3778A9A1" w14:textId="0148F0C0" w:rsidR="00A6100C" w:rsidRPr="00CB2B3D" w:rsidRDefault="00A6100C" w:rsidP="00A823B9">
            <w:pPr>
              <w:jc w:val="left"/>
              <w:rPr>
                <w:rFonts w:cstheme="minorHAnsi"/>
              </w:rPr>
            </w:pPr>
            <w:r w:rsidRPr="00CB2B3D">
              <w:rPr>
                <w:rFonts w:cstheme="minorHAnsi"/>
              </w:rPr>
              <w:t>Industrial engineering</w:t>
            </w:r>
          </w:p>
        </w:tc>
      </w:tr>
      <w:tr w:rsidR="00A6100C" w:rsidRPr="00CB2B3D" w14:paraId="25E03B73" w14:textId="77777777" w:rsidTr="00A823B9">
        <w:trPr>
          <w:trHeight w:val="229"/>
          <w:jc w:val="center"/>
        </w:trPr>
        <w:tc>
          <w:tcPr>
            <w:tcW w:w="1251" w:type="dxa"/>
            <w:vMerge/>
            <w:shd w:val="clear" w:color="auto" w:fill="auto"/>
          </w:tcPr>
          <w:p w14:paraId="2C8DBD8E" w14:textId="77777777" w:rsidR="00A6100C" w:rsidRPr="00CB2B3D" w:rsidRDefault="00A6100C" w:rsidP="00A823B9">
            <w:pPr>
              <w:jc w:val="left"/>
              <w:rPr>
                <w:rFonts w:cstheme="minorHAnsi"/>
              </w:rPr>
            </w:pPr>
          </w:p>
        </w:tc>
        <w:tc>
          <w:tcPr>
            <w:tcW w:w="7708" w:type="dxa"/>
            <w:gridSpan w:val="2"/>
            <w:shd w:val="clear" w:color="auto" w:fill="FFFFFF"/>
          </w:tcPr>
          <w:p w14:paraId="54ADAD5A" w14:textId="0AD07BEC" w:rsidR="00A6100C" w:rsidRPr="00CB2B3D" w:rsidRDefault="00A6100C" w:rsidP="00A823B9">
            <w:pPr>
              <w:jc w:val="left"/>
              <w:rPr>
                <w:rFonts w:cstheme="minorHAnsi"/>
              </w:rPr>
            </w:pPr>
            <w:r w:rsidRPr="00CB2B3D">
              <w:rPr>
                <w:rFonts w:cstheme="minorHAnsi"/>
              </w:rPr>
              <w:t>Materials engineering</w:t>
            </w:r>
          </w:p>
        </w:tc>
      </w:tr>
    </w:tbl>
    <w:p w14:paraId="265577E1" w14:textId="77777777" w:rsidR="00A823B9" w:rsidRPr="00CB2B3D" w:rsidRDefault="00A823B9" w:rsidP="00A823B9">
      <w:bookmarkStart w:id="12" w:name="_Toc396599648"/>
      <w:bookmarkStart w:id="13" w:name="_Toc526854208"/>
    </w:p>
    <w:p w14:paraId="37E4C90E" w14:textId="700ED8D4" w:rsidR="00A823B9" w:rsidRPr="00CB2B3D" w:rsidRDefault="00A6100C" w:rsidP="00CD32B7">
      <w:pPr>
        <w:pStyle w:val="Heading2"/>
        <w:numPr>
          <w:ilvl w:val="1"/>
          <w:numId w:val="36"/>
        </w:numPr>
        <w:spacing w:before="0"/>
        <w:rPr>
          <w:rFonts w:asciiTheme="minorHAnsi" w:hAnsiTheme="minorHAnsi" w:cstheme="minorHAnsi"/>
        </w:rPr>
      </w:pPr>
      <w:bookmarkStart w:id="14" w:name="_Toc163560136"/>
      <w:bookmarkEnd w:id="12"/>
      <w:bookmarkEnd w:id="13"/>
      <w:r w:rsidRPr="00CB2B3D">
        <w:rPr>
          <w:rFonts w:asciiTheme="minorHAnsi" w:hAnsiTheme="minorHAnsi" w:cstheme="minorHAnsi"/>
        </w:rPr>
        <w:t>Faculty of Naval Architecture</w:t>
      </w:r>
      <w:bookmarkEnd w:id="14"/>
    </w:p>
    <w:p w14:paraId="5F020184" w14:textId="291BC871" w:rsidR="00A823B9" w:rsidRPr="00CB2B3D" w:rsidRDefault="00A6100C" w:rsidP="00A823B9">
      <w:pPr>
        <w:ind w:firstLine="720"/>
        <w:rPr>
          <w:rFonts w:cstheme="minorHAnsi"/>
        </w:rPr>
      </w:pPr>
      <w:r w:rsidRPr="00CB2B3D">
        <w:rPr>
          <w:rFonts w:cstheme="minorHAnsi"/>
        </w:rPr>
        <w:t>At national level, the Faculty of Naval Architecture is the unique provider of specialists with high technical-scientific training in the field of Naval Architecture. Through its mission assumed by the entire academic body, that of carrying on the tradition of the Romanian naval school through a qualitative higher education, efficient learning, competitive scientific research and qualified services for the community, the Faculty of Naval Architecture contributes to training general and specific skills of graduates to develop new exceptional professional personalities in engineering, research, and naval design. The training fields are presented below:</w:t>
      </w:r>
    </w:p>
    <w:p w14:paraId="6B010037" w14:textId="77777777" w:rsidR="00A823B9" w:rsidRPr="00CB2B3D" w:rsidRDefault="00000000" w:rsidP="00A823B9">
      <w:pPr>
        <w:jc w:val="right"/>
        <w:rPr>
          <w:rFonts w:cstheme="minorHAnsi"/>
        </w:rPr>
      </w:pPr>
      <w:hyperlink r:id="rId10" w:tgtFrame="_blank" w:history="1">
        <w:r w:rsidR="00A823B9" w:rsidRPr="00CB2B3D">
          <w:rPr>
            <w:rStyle w:val="Hyperlink"/>
            <w:rFonts w:cstheme="minorHAnsi"/>
            <w:color w:val="010911"/>
            <w:sz w:val="20"/>
            <w:szCs w:val="20"/>
            <w:shd w:val="clear" w:color="auto" w:fill="FFFFFF"/>
          </w:rPr>
          <w:t>http://www.fan.ugal.ro</w:t>
        </w:r>
      </w:hyperlink>
    </w:p>
    <w:tbl>
      <w:tblPr>
        <w:tblW w:w="8380"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6" w:space="0" w:color="1F497D" w:themeColor="text2"/>
        </w:tblBorders>
        <w:shd w:val="clear" w:color="auto" w:fill="C0504D"/>
        <w:tblLook w:val="0600" w:firstRow="0" w:lastRow="0" w:firstColumn="0" w:lastColumn="0" w:noHBand="1" w:noVBand="1"/>
      </w:tblPr>
      <w:tblGrid>
        <w:gridCol w:w="1735"/>
        <w:gridCol w:w="1901"/>
        <w:gridCol w:w="4744"/>
      </w:tblGrid>
      <w:tr w:rsidR="00A6100C" w:rsidRPr="00CB2B3D" w14:paraId="15BE6555" w14:textId="77777777" w:rsidTr="00A823B9">
        <w:trPr>
          <w:trHeight w:val="78"/>
          <w:jc w:val="center"/>
        </w:trPr>
        <w:tc>
          <w:tcPr>
            <w:tcW w:w="1215" w:type="dxa"/>
            <w:vMerge w:val="restart"/>
            <w:tcBorders>
              <w:top w:val="single" w:sz="12" w:space="0" w:color="1F497D" w:themeColor="text2"/>
              <w:left w:val="single" w:sz="12" w:space="0" w:color="1F497D" w:themeColor="text2"/>
              <w:bottom w:val="single" w:sz="6" w:space="0" w:color="1F497D" w:themeColor="text2"/>
            </w:tcBorders>
            <w:shd w:val="clear" w:color="auto" w:fill="auto"/>
            <w:hideMark/>
          </w:tcPr>
          <w:p w14:paraId="207220F7" w14:textId="0943A11D" w:rsidR="00A6100C" w:rsidRPr="00CB2B3D" w:rsidRDefault="00A6100C" w:rsidP="00A823B9">
            <w:pPr>
              <w:jc w:val="left"/>
              <w:rPr>
                <w:rFonts w:cstheme="minorHAnsi"/>
                <w:b/>
                <w:sz w:val="24"/>
              </w:rPr>
            </w:pPr>
            <w:r w:rsidRPr="00CB2B3D">
              <w:rPr>
                <w:rFonts w:cstheme="minorHAnsi"/>
                <w:b/>
                <w:sz w:val="24"/>
              </w:rPr>
              <w:t xml:space="preserve">Undergraduate </w:t>
            </w:r>
          </w:p>
        </w:tc>
        <w:tc>
          <w:tcPr>
            <w:tcW w:w="1977" w:type="dxa"/>
            <w:vMerge w:val="restart"/>
            <w:tcBorders>
              <w:top w:val="single" w:sz="12" w:space="0" w:color="1F497D" w:themeColor="text2"/>
              <w:bottom w:val="single" w:sz="6" w:space="0" w:color="1F497D" w:themeColor="text2"/>
            </w:tcBorders>
            <w:shd w:val="clear" w:color="auto" w:fill="FFFFFF"/>
            <w:vAlign w:val="center"/>
            <w:hideMark/>
          </w:tcPr>
          <w:p w14:paraId="55675542" w14:textId="4BA3C243" w:rsidR="00A6100C" w:rsidRPr="00CB2B3D" w:rsidRDefault="00A6100C" w:rsidP="00A823B9">
            <w:pPr>
              <w:jc w:val="left"/>
              <w:rPr>
                <w:rFonts w:cstheme="minorHAnsi"/>
              </w:rPr>
            </w:pPr>
            <w:r w:rsidRPr="00CB2B3D">
              <w:rPr>
                <w:rFonts w:cstheme="minorHAnsi"/>
              </w:rPr>
              <w:t>Naval architecture</w:t>
            </w:r>
          </w:p>
        </w:tc>
        <w:tc>
          <w:tcPr>
            <w:tcW w:w="5188" w:type="dxa"/>
            <w:tcBorders>
              <w:top w:val="single" w:sz="12" w:space="0" w:color="1F497D" w:themeColor="text2"/>
              <w:bottom w:val="single" w:sz="12" w:space="0" w:color="1F497D" w:themeColor="text2"/>
              <w:right w:val="single" w:sz="12" w:space="0" w:color="1F497D" w:themeColor="text2"/>
            </w:tcBorders>
            <w:shd w:val="clear" w:color="auto" w:fill="FFFFFF"/>
            <w:vAlign w:val="center"/>
          </w:tcPr>
          <w:p w14:paraId="783EA149" w14:textId="5EA5836C" w:rsidR="00A6100C" w:rsidRPr="00CB2B3D" w:rsidRDefault="00A6100C" w:rsidP="00A823B9">
            <w:pPr>
              <w:jc w:val="left"/>
              <w:rPr>
                <w:rFonts w:cstheme="minorHAnsi"/>
              </w:rPr>
            </w:pPr>
            <w:r w:rsidRPr="00CB2B3D">
              <w:rPr>
                <w:rFonts w:cstheme="minorHAnsi"/>
              </w:rPr>
              <w:t>Naval architecture</w:t>
            </w:r>
          </w:p>
        </w:tc>
      </w:tr>
      <w:tr w:rsidR="00A6100C" w:rsidRPr="00CB2B3D" w14:paraId="077F689D" w14:textId="77777777" w:rsidTr="00A823B9">
        <w:trPr>
          <w:trHeight w:val="200"/>
          <w:jc w:val="center"/>
        </w:trPr>
        <w:tc>
          <w:tcPr>
            <w:tcW w:w="1215" w:type="dxa"/>
            <w:vMerge/>
            <w:tcBorders>
              <w:top w:val="single" w:sz="6" w:space="0" w:color="1F497D" w:themeColor="text2"/>
              <w:left w:val="single" w:sz="12" w:space="0" w:color="1F497D" w:themeColor="text2"/>
              <w:bottom w:val="single" w:sz="12" w:space="0" w:color="1F497D" w:themeColor="text2"/>
            </w:tcBorders>
            <w:shd w:val="clear" w:color="auto" w:fill="auto"/>
            <w:hideMark/>
          </w:tcPr>
          <w:p w14:paraId="44423270" w14:textId="77777777" w:rsidR="00A6100C" w:rsidRPr="00CB2B3D" w:rsidRDefault="00A6100C" w:rsidP="00A823B9">
            <w:pPr>
              <w:jc w:val="left"/>
              <w:rPr>
                <w:rFonts w:cstheme="minorHAnsi"/>
                <w:b/>
                <w:sz w:val="24"/>
              </w:rPr>
            </w:pPr>
          </w:p>
        </w:tc>
        <w:tc>
          <w:tcPr>
            <w:tcW w:w="1977" w:type="dxa"/>
            <w:vMerge/>
            <w:tcBorders>
              <w:top w:val="single" w:sz="6" w:space="0" w:color="1F497D" w:themeColor="text2"/>
              <w:bottom w:val="single" w:sz="12" w:space="0" w:color="1F497D" w:themeColor="text2"/>
            </w:tcBorders>
            <w:shd w:val="clear" w:color="auto" w:fill="FFFFFF"/>
            <w:vAlign w:val="center"/>
            <w:hideMark/>
          </w:tcPr>
          <w:p w14:paraId="3A95D43F" w14:textId="77777777" w:rsidR="00A6100C" w:rsidRPr="00CB2B3D" w:rsidRDefault="00A6100C" w:rsidP="00A823B9">
            <w:pPr>
              <w:rPr>
                <w:rFonts w:cstheme="minorHAnsi"/>
              </w:rPr>
            </w:pPr>
          </w:p>
        </w:tc>
        <w:tc>
          <w:tcPr>
            <w:tcW w:w="5188" w:type="dxa"/>
            <w:tcBorders>
              <w:top w:val="single" w:sz="12" w:space="0" w:color="1F497D" w:themeColor="text2"/>
              <w:bottom w:val="single" w:sz="12" w:space="0" w:color="1F497D" w:themeColor="text2"/>
              <w:right w:val="single" w:sz="12" w:space="0" w:color="1F497D" w:themeColor="text2"/>
            </w:tcBorders>
            <w:shd w:val="clear" w:color="auto" w:fill="FFFFFF"/>
            <w:vAlign w:val="center"/>
          </w:tcPr>
          <w:p w14:paraId="20FC3B65" w14:textId="030725CB" w:rsidR="00A6100C" w:rsidRPr="00CB2B3D" w:rsidRDefault="00A6100C" w:rsidP="00A823B9">
            <w:pPr>
              <w:jc w:val="left"/>
              <w:rPr>
                <w:rFonts w:cstheme="minorHAnsi"/>
              </w:rPr>
            </w:pPr>
            <w:r w:rsidRPr="00CB2B3D">
              <w:rPr>
                <w:rFonts w:cstheme="minorHAnsi"/>
              </w:rPr>
              <w:t>Naval systems and equipment</w:t>
            </w:r>
          </w:p>
        </w:tc>
      </w:tr>
      <w:tr w:rsidR="00A6100C" w:rsidRPr="00CB2B3D" w14:paraId="761E0156" w14:textId="77777777" w:rsidTr="00A823B9">
        <w:trPr>
          <w:trHeight w:val="200"/>
          <w:jc w:val="center"/>
        </w:trPr>
        <w:tc>
          <w:tcPr>
            <w:tcW w:w="1215" w:type="dxa"/>
            <w:tcBorders>
              <w:top w:val="single" w:sz="6" w:space="0" w:color="1F497D" w:themeColor="text2"/>
              <w:left w:val="single" w:sz="12" w:space="0" w:color="1F497D" w:themeColor="text2"/>
              <w:bottom w:val="single" w:sz="12" w:space="0" w:color="1F497D" w:themeColor="text2"/>
            </w:tcBorders>
            <w:shd w:val="clear" w:color="auto" w:fill="auto"/>
          </w:tcPr>
          <w:p w14:paraId="3DDCF71F" w14:textId="225ACB7A" w:rsidR="00A6100C" w:rsidRPr="00CB2B3D" w:rsidRDefault="00A6100C" w:rsidP="00A823B9">
            <w:pPr>
              <w:jc w:val="left"/>
              <w:rPr>
                <w:rFonts w:cstheme="minorHAnsi"/>
                <w:b/>
                <w:sz w:val="24"/>
              </w:rPr>
            </w:pPr>
            <w:r w:rsidRPr="00CB2B3D">
              <w:rPr>
                <w:rFonts w:cstheme="minorHAnsi"/>
                <w:b/>
                <w:sz w:val="24"/>
              </w:rPr>
              <w:t>Masters</w:t>
            </w:r>
          </w:p>
        </w:tc>
        <w:tc>
          <w:tcPr>
            <w:tcW w:w="1977" w:type="dxa"/>
            <w:tcBorders>
              <w:top w:val="single" w:sz="6" w:space="0" w:color="1F497D" w:themeColor="text2"/>
              <w:bottom w:val="single" w:sz="12" w:space="0" w:color="1F497D" w:themeColor="text2"/>
            </w:tcBorders>
            <w:shd w:val="clear" w:color="auto" w:fill="FFFFFF"/>
            <w:vAlign w:val="center"/>
          </w:tcPr>
          <w:p w14:paraId="610140EB" w14:textId="09A53E6F" w:rsidR="00A6100C" w:rsidRPr="00CB2B3D" w:rsidRDefault="00A6100C" w:rsidP="00A823B9">
            <w:pPr>
              <w:rPr>
                <w:rFonts w:cstheme="minorHAnsi"/>
              </w:rPr>
            </w:pPr>
            <w:r w:rsidRPr="00CB2B3D">
              <w:rPr>
                <w:rFonts w:cstheme="minorHAnsi"/>
              </w:rPr>
              <w:t>Naval architecture</w:t>
            </w:r>
          </w:p>
        </w:tc>
        <w:tc>
          <w:tcPr>
            <w:tcW w:w="5188" w:type="dxa"/>
            <w:tcBorders>
              <w:top w:val="single" w:sz="12" w:space="0" w:color="1F497D" w:themeColor="text2"/>
              <w:bottom w:val="single" w:sz="12" w:space="0" w:color="1F497D" w:themeColor="text2"/>
              <w:right w:val="single" w:sz="12" w:space="0" w:color="1F497D" w:themeColor="text2"/>
            </w:tcBorders>
            <w:shd w:val="clear" w:color="auto" w:fill="FFFFFF"/>
            <w:vAlign w:val="center"/>
          </w:tcPr>
          <w:p w14:paraId="08245D5A" w14:textId="2306585F" w:rsidR="00A6100C" w:rsidRPr="00CB2B3D" w:rsidRDefault="00A6100C" w:rsidP="00A823B9">
            <w:pPr>
              <w:rPr>
                <w:rFonts w:cstheme="minorHAnsi"/>
              </w:rPr>
            </w:pPr>
            <w:r w:rsidRPr="00CB2B3D">
              <w:rPr>
                <w:rFonts w:cstheme="minorHAnsi"/>
              </w:rPr>
              <w:t>Naval architecture (in English)</w:t>
            </w:r>
          </w:p>
        </w:tc>
      </w:tr>
      <w:tr w:rsidR="00A6100C" w:rsidRPr="00CB2B3D" w14:paraId="66327F81" w14:textId="77777777" w:rsidTr="00A823B9">
        <w:trPr>
          <w:trHeight w:val="155"/>
          <w:jc w:val="center"/>
        </w:trPr>
        <w:tc>
          <w:tcPr>
            <w:tcW w:w="1215" w:type="dxa"/>
            <w:tcBorders>
              <w:top w:val="single" w:sz="12" w:space="0" w:color="1F497D" w:themeColor="text2"/>
              <w:left w:val="single" w:sz="12" w:space="0" w:color="1F497D" w:themeColor="text2"/>
              <w:bottom w:val="single" w:sz="12" w:space="0" w:color="1F497D" w:themeColor="text2"/>
            </w:tcBorders>
            <w:shd w:val="clear" w:color="auto" w:fill="auto"/>
            <w:hideMark/>
          </w:tcPr>
          <w:p w14:paraId="7826308E" w14:textId="4C628FD2" w:rsidR="00A6100C" w:rsidRPr="00CB2B3D" w:rsidRDefault="00A6100C" w:rsidP="00A823B9">
            <w:pPr>
              <w:jc w:val="left"/>
              <w:rPr>
                <w:rFonts w:cstheme="minorHAnsi"/>
                <w:b/>
                <w:sz w:val="24"/>
              </w:rPr>
            </w:pPr>
            <w:r w:rsidRPr="00CB2B3D">
              <w:rPr>
                <w:rFonts w:cstheme="minorHAnsi"/>
                <w:b/>
                <w:sz w:val="24"/>
              </w:rPr>
              <w:t>Doctorate</w:t>
            </w:r>
          </w:p>
        </w:tc>
        <w:tc>
          <w:tcPr>
            <w:tcW w:w="7165" w:type="dxa"/>
            <w:gridSpan w:val="2"/>
            <w:tcBorders>
              <w:top w:val="single" w:sz="6" w:space="0" w:color="1F497D" w:themeColor="text2"/>
              <w:bottom w:val="single" w:sz="12" w:space="0" w:color="1F497D" w:themeColor="text2"/>
              <w:right w:val="single" w:sz="12" w:space="0" w:color="1F497D" w:themeColor="text2"/>
            </w:tcBorders>
            <w:shd w:val="clear" w:color="auto" w:fill="FFFFFF"/>
            <w:vAlign w:val="center"/>
            <w:hideMark/>
          </w:tcPr>
          <w:p w14:paraId="6C21C293" w14:textId="7CC58F3A" w:rsidR="00A6100C" w:rsidRPr="00CB2B3D" w:rsidRDefault="00A6100C" w:rsidP="00A823B9">
            <w:pPr>
              <w:rPr>
                <w:rFonts w:cstheme="minorHAnsi"/>
              </w:rPr>
            </w:pPr>
            <w:r w:rsidRPr="00CB2B3D">
              <w:rPr>
                <w:rFonts w:cstheme="minorHAnsi"/>
              </w:rPr>
              <w:t>Mechanical engineering</w:t>
            </w:r>
          </w:p>
        </w:tc>
      </w:tr>
    </w:tbl>
    <w:p w14:paraId="3A526CAD" w14:textId="77777777" w:rsidR="00A823B9" w:rsidRPr="00CB2B3D" w:rsidRDefault="00A823B9" w:rsidP="00A823B9">
      <w:bookmarkStart w:id="15" w:name="_Toc396599649"/>
      <w:bookmarkStart w:id="16" w:name="_Toc526854209"/>
    </w:p>
    <w:p w14:paraId="07200982" w14:textId="71D73B01" w:rsidR="00A823B9" w:rsidRPr="00CB2B3D" w:rsidRDefault="00A6100C" w:rsidP="00CD32B7">
      <w:pPr>
        <w:pStyle w:val="Heading2"/>
        <w:numPr>
          <w:ilvl w:val="1"/>
          <w:numId w:val="36"/>
        </w:numPr>
        <w:spacing w:before="0"/>
        <w:rPr>
          <w:rFonts w:asciiTheme="minorHAnsi" w:hAnsiTheme="minorHAnsi" w:cstheme="minorHAnsi"/>
        </w:rPr>
      </w:pPr>
      <w:bookmarkStart w:id="17" w:name="_Toc163560137"/>
      <w:bookmarkEnd w:id="15"/>
      <w:bookmarkEnd w:id="16"/>
      <w:r w:rsidRPr="00CB2B3D">
        <w:rPr>
          <w:rFonts w:asciiTheme="minorHAnsi" w:hAnsiTheme="minorHAnsi" w:cstheme="minorHAnsi"/>
        </w:rPr>
        <w:t>Faculty of Food Science and Engineering</w:t>
      </w:r>
      <w:bookmarkEnd w:id="17"/>
    </w:p>
    <w:p w14:paraId="73197FD7" w14:textId="18495043" w:rsidR="00A823B9" w:rsidRPr="00CB2B3D" w:rsidRDefault="00D10EDC" w:rsidP="00A823B9">
      <w:pPr>
        <w:ind w:firstLine="720"/>
        <w:rPr>
          <w:rFonts w:cstheme="minorHAnsi"/>
        </w:rPr>
      </w:pPr>
      <w:r w:rsidRPr="00CB2B3D">
        <w:rPr>
          <w:rFonts w:cstheme="minorHAnsi"/>
        </w:rPr>
        <w:t xml:space="preserve">The Faculty of Food Science and Engineering of </w:t>
      </w:r>
      <w:r w:rsidRPr="00CB2B3D">
        <w:rPr>
          <w:rFonts w:eastAsia="Calibri" w:cstheme="minorHAnsi"/>
        </w:rPr>
        <w:t xml:space="preserve">“Dunarea de Jos” University of Galati represents a performant academic centre for training specialists in the fields of Food Product Engineering, Engineering and Management in Agriculture and Rural Development, Biotechnologies and Environmental Science. For almost seven decades, the </w:t>
      </w:r>
      <w:r w:rsidRPr="00CB2B3D">
        <w:rPr>
          <w:rFonts w:cstheme="minorHAnsi"/>
        </w:rPr>
        <w:t>Faculty of Food Science and Engineering has answered to social requirements, training many specialists and accumulating a veritable treasure of tradition, experience, and achievements in both academic and scientific research and innovation.</w:t>
      </w:r>
    </w:p>
    <w:p w14:paraId="344A3D1D" w14:textId="4414E1CA" w:rsidR="00A823B9" w:rsidRPr="00CB2B3D" w:rsidRDefault="00D10EDC" w:rsidP="00A823B9">
      <w:pPr>
        <w:ind w:firstLine="720"/>
        <w:rPr>
          <w:rFonts w:cstheme="minorHAnsi"/>
        </w:rPr>
      </w:pPr>
      <w:r w:rsidRPr="00CB2B3D">
        <w:rPr>
          <w:rFonts w:cstheme="minorHAnsi"/>
        </w:rPr>
        <w:t xml:space="preserve">In the academic field, the Faculty of Food Science and Engineering has a modern and performant infrastructure for the learning and practical activities that allow students to obtain skills in the field of food product engineering and management, being the place where they learn, </w:t>
      </w:r>
      <w:r w:rsidRPr="00CB2B3D">
        <w:rPr>
          <w:rFonts w:cstheme="minorHAnsi"/>
        </w:rPr>
        <w:lastRenderedPageBreak/>
        <w:t>experiment, and put into practice the gained knowledge, ensuring a thorough and competitive training, according to the national and international labour market requirements.</w:t>
      </w:r>
    </w:p>
    <w:p w14:paraId="1F174B7E" w14:textId="77777777" w:rsidR="00A823B9" w:rsidRPr="00CB2B3D" w:rsidRDefault="00000000" w:rsidP="00A823B9">
      <w:pPr>
        <w:jc w:val="right"/>
        <w:rPr>
          <w:rFonts w:cstheme="minorHAnsi"/>
        </w:rPr>
      </w:pPr>
      <w:hyperlink r:id="rId11" w:history="1">
        <w:r w:rsidR="00A823B9" w:rsidRPr="00CB2B3D">
          <w:rPr>
            <w:rStyle w:val="Hyperlink"/>
            <w:rFonts w:cstheme="minorHAnsi"/>
          </w:rPr>
          <w:t>https://www.sia.ugal.ro/index.php/ro/</w:t>
        </w:r>
      </w:hyperlink>
      <w:r w:rsidR="00A823B9" w:rsidRPr="00CB2B3D">
        <w:rPr>
          <w:rFonts w:cstheme="minorHAnsi"/>
        </w:rPr>
        <w:t xml:space="preserve"> </w:t>
      </w:r>
      <w:r w:rsidR="00A823B9" w:rsidRPr="00CB2B3D">
        <w:rPr>
          <w:rFonts w:cstheme="minorHAnsi"/>
          <w:bCs/>
        </w:rPr>
        <w:t xml:space="preserve"> </w:t>
      </w:r>
    </w:p>
    <w:tbl>
      <w:tblPr>
        <w:tblW w:w="8472"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2587"/>
        <w:gridCol w:w="4150"/>
      </w:tblGrid>
      <w:tr w:rsidR="00D10EDC" w:rsidRPr="00CB2B3D" w14:paraId="06F72DD9" w14:textId="77777777" w:rsidTr="00A823B9">
        <w:trPr>
          <w:trHeight w:val="178"/>
          <w:jc w:val="center"/>
        </w:trPr>
        <w:tc>
          <w:tcPr>
            <w:tcW w:w="1251" w:type="dxa"/>
            <w:vMerge w:val="restart"/>
            <w:shd w:val="clear" w:color="auto" w:fill="auto"/>
            <w:hideMark/>
          </w:tcPr>
          <w:p w14:paraId="5BB7DEF6" w14:textId="0E35148A" w:rsidR="00D10EDC" w:rsidRPr="00CB2B3D" w:rsidRDefault="00D10EDC" w:rsidP="00A823B9">
            <w:pPr>
              <w:jc w:val="left"/>
              <w:rPr>
                <w:rFonts w:cstheme="minorHAnsi"/>
                <w:b/>
                <w:sz w:val="24"/>
              </w:rPr>
            </w:pPr>
            <w:r w:rsidRPr="00CB2B3D">
              <w:rPr>
                <w:rFonts w:cstheme="minorHAnsi"/>
                <w:b/>
                <w:sz w:val="24"/>
              </w:rPr>
              <w:t>Undergraduate</w:t>
            </w:r>
          </w:p>
        </w:tc>
        <w:tc>
          <w:tcPr>
            <w:tcW w:w="2725" w:type="dxa"/>
            <w:vMerge w:val="restart"/>
            <w:shd w:val="clear" w:color="auto" w:fill="FFFFFF"/>
            <w:vAlign w:val="center"/>
            <w:hideMark/>
          </w:tcPr>
          <w:p w14:paraId="37F17A6E" w14:textId="2D8889F1" w:rsidR="00D10EDC" w:rsidRPr="00CB2B3D" w:rsidRDefault="00D10EDC" w:rsidP="00A823B9">
            <w:pPr>
              <w:jc w:val="left"/>
              <w:rPr>
                <w:rFonts w:cstheme="minorHAnsi"/>
              </w:rPr>
            </w:pPr>
            <w:r w:rsidRPr="00CB2B3D">
              <w:rPr>
                <w:rFonts w:cstheme="minorHAnsi"/>
              </w:rPr>
              <w:t>Food product engineering</w:t>
            </w:r>
          </w:p>
        </w:tc>
        <w:tc>
          <w:tcPr>
            <w:tcW w:w="4496" w:type="dxa"/>
            <w:shd w:val="clear" w:color="auto" w:fill="FFFFFF"/>
            <w:vAlign w:val="center"/>
          </w:tcPr>
          <w:p w14:paraId="45F2997D" w14:textId="01D75D4F" w:rsidR="00D10EDC" w:rsidRPr="00CB2B3D" w:rsidRDefault="00D10EDC" w:rsidP="00A823B9">
            <w:pPr>
              <w:jc w:val="left"/>
              <w:rPr>
                <w:rFonts w:cstheme="minorHAnsi"/>
              </w:rPr>
            </w:pPr>
            <w:r w:rsidRPr="00CB2B3D">
              <w:rPr>
                <w:rFonts w:cstheme="minorHAnsi"/>
              </w:rPr>
              <w:t>Food product engineering</w:t>
            </w:r>
          </w:p>
        </w:tc>
      </w:tr>
      <w:tr w:rsidR="00D10EDC" w:rsidRPr="00CB2B3D" w14:paraId="6845EEA8" w14:textId="77777777" w:rsidTr="00A823B9">
        <w:trPr>
          <w:trHeight w:val="178"/>
          <w:jc w:val="center"/>
        </w:trPr>
        <w:tc>
          <w:tcPr>
            <w:tcW w:w="1251" w:type="dxa"/>
            <w:vMerge/>
            <w:shd w:val="clear" w:color="auto" w:fill="auto"/>
          </w:tcPr>
          <w:p w14:paraId="53A6A4B7" w14:textId="77777777" w:rsidR="00D10EDC" w:rsidRPr="00CB2B3D" w:rsidRDefault="00D10EDC" w:rsidP="00A823B9">
            <w:pPr>
              <w:jc w:val="left"/>
              <w:rPr>
                <w:rFonts w:cstheme="minorHAnsi"/>
                <w:b/>
                <w:sz w:val="24"/>
              </w:rPr>
            </w:pPr>
          </w:p>
        </w:tc>
        <w:tc>
          <w:tcPr>
            <w:tcW w:w="2725" w:type="dxa"/>
            <w:vMerge/>
            <w:shd w:val="clear" w:color="auto" w:fill="FFFFFF"/>
            <w:vAlign w:val="center"/>
          </w:tcPr>
          <w:p w14:paraId="3B09D3E0" w14:textId="77777777" w:rsidR="00D10EDC" w:rsidRPr="00CB2B3D" w:rsidRDefault="00D10EDC" w:rsidP="00A823B9">
            <w:pPr>
              <w:jc w:val="left"/>
              <w:rPr>
                <w:rFonts w:cstheme="minorHAnsi"/>
              </w:rPr>
            </w:pPr>
          </w:p>
        </w:tc>
        <w:tc>
          <w:tcPr>
            <w:tcW w:w="4496" w:type="dxa"/>
            <w:shd w:val="clear" w:color="auto" w:fill="FFFFFF"/>
            <w:vAlign w:val="center"/>
          </w:tcPr>
          <w:p w14:paraId="03121896" w14:textId="6E098233" w:rsidR="00D10EDC" w:rsidRPr="00CB2B3D" w:rsidRDefault="00D10EDC" w:rsidP="00A823B9">
            <w:pPr>
              <w:jc w:val="left"/>
              <w:rPr>
                <w:rFonts w:cstheme="minorHAnsi"/>
              </w:rPr>
            </w:pPr>
            <w:r w:rsidRPr="00CB2B3D">
              <w:rPr>
                <w:rFonts w:cstheme="minorHAnsi"/>
              </w:rPr>
              <w:t>Food product engineering (in English)</w:t>
            </w:r>
          </w:p>
        </w:tc>
      </w:tr>
      <w:tr w:rsidR="00D10EDC" w:rsidRPr="00CB2B3D" w14:paraId="1B3E6968" w14:textId="77777777" w:rsidTr="00A823B9">
        <w:trPr>
          <w:trHeight w:val="178"/>
          <w:jc w:val="center"/>
        </w:trPr>
        <w:tc>
          <w:tcPr>
            <w:tcW w:w="1251" w:type="dxa"/>
            <w:vMerge/>
            <w:shd w:val="clear" w:color="auto" w:fill="auto"/>
            <w:hideMark/>
          </w:tcPr>
          <w:p w14:paraId="5DE19DC4" w14:textId="77777777" w:rsidR="00D10EDC" w:rsidRPr="00CB2B3D" w:rsidRDefault="00D10EDC" w:rsidP="00A823B9">
            <w:pPr>
              <w:jc w:val="left"/>
              <w:rPr>
                <w:rFonts w:cstheme="minorHAnsi"/>
                <w:b/>
                <w:sz w:val="24"/>
              </w:rPr>
            </w:pPr>
          </w:p>
        </w:tc>
        <w:tc>
          <w:tcPr>
            <w:tcW w:w="2725" w:type="dxa"/>
            <w:vMerge/>
            <w:shd w:val="clear" w:color="auto" w:fill="FFFFFF"/>
            <w:vAlign w:val="center"/>
            <w:hideMark/>
          </w:tcPr>
          <w:p w14:paraId="336E46EA" w14:textId="77777777" w:rsidR="00D10EDC" w:rsidRPr="00CB2B3D" w:rsidRDefault="00D10EDC" w:rsidP="00A823B9">
            <w:pPr>
              <w:jc w:val="left"/>
              <w:rPr>
                <w:rFonts w:cstheme="minorHAnsi"/>
              </w:rPr>
            </w:pPr>
          </w:p>
        </w:tc>
        <w:tc>
          <w:tcPr>
            <w:tcW w:w="4496" w:type="dxa"/>
            <w:shd w:val="clear" w:color="auto" w:fill="FFFFFF"/>
            <w:vAlign w:val="center"/>
          </w:tcPr>
          <w:p w14:paraId="28A34943" w14:textId="6660EC7F" w:rsidR="00D10EDC" w:rsidRPr="00CB2B3D" w:rsidRDefault="00D10EDC" w:rsidP="00A823B9">
            <w:pPr>
              <w:jc w:val="left"/>
              <w:rPr>
                <w:rFonts w:cstheme="minorHAnsi"/>
              </w:rPr>
            </w:pPr>
            <w:r w:rsidRPr="00CB2B3D">
              <w:rPr>
                <w:rFonts w:cstheme="minorHAnsi"/>
              </w:rPr>
              <w:t>Food control and expertise</w:t>
            </w:r>
          </w:p>
        </w:tc>
      </w:tr>
      <w:tr w:rsidR="00D10EDC" w:rsidRPr="00CB2B3D" w14:paraId="1B3C3570" w14:textId="77777777" w:rsidTr="00A823B9">
        <w:trPr>
          <w:trHeight w:val="178"/>
          <w:jc w:val="center"/>
        </w:trPr>
        <w:tc>
          <w:tcPr>
            <w:tcW w:w="1251" w:type="dxa"/>
            <w:vMerge/>
            <w:shd w:val="clear" w:color="auto" w:fill="auto"/>
          </w:tcPr>
          <w:p w14:paraId="445E7AFF" w14:textId="77777777" w:rsidR="00D10EDC" w:rsidRPr="00CB2B3D" w:rsidRDefault="00D10EDC" w:rsidP="00A823B9">
            <w:pPr>
              <w:jc w:val="left"/>
              <w:rPr>
                <w:rFonts w:cstheme="minorHAnsi"/>
                <w:b/>
                <w:sz w:val="24"/>
              </w:rPr>
            </w:pPr>
          </w:p>
        </w:tc>
        <w:tc>
          <w:tcPr>
            <w:tcW w:w="2725" w:type="dxa"/>
            <w:vMerge/>
            <w:shd w:val="clear" w:color="auto" w:fill="FFFFFF"/>
            <w:vAlign w:val="center"/>
          </w:tcPr>
          <w:p w14:paraId="77A155A9" w14:textId="77777777" w:rsidR="00D10EDC" w:rsidRPr="00CB2B3D" w:rsidRDefault="00D10EDC" w:rsidP="00A823B9">
            <w:pPr>
              <w:jc w:val="left"/>
              <w:rPr>
                <w:rFonts w:cstheme="minorHAnsi"/>
              </w:rPr>
            </w:pPr>
          </w:p>
        </w:tc>
        <w:tc>
          <w:tcPr>
            <w:tcW w:w="4496" w:type="dxa"/>
            <w:shd w:val="clear" w:color="auto" w:fill="FFFFFF"/>
            <w:vAlign w:val="center"/>
          </w:tcPr>
          <w:p w14:paraId="03602A1C" w14:textId="35D88D9D" w:rsidR="00D10EDC" w:rsidRPr="00CB2B3D" w:rsidRDefault="00D10EDC" w:rsidP="00A823B9">
            <w:pPr>
              <w:jc w:val="left"/>
              <w:rPr>
                <w:rFonts w:cstheme="minorHAnsi"/>
              </w:rPr>
            </w:pPr>
            <w:r w:rsidRPr="00CB2B3D">
              <w:rPr>
                <w:rFonts w:cstheme="minorHAnsi"/>
              </w:rPr>
              <w:t>Food control and expertise (in English)</w:t>
            </w:r>
          </w:p>
        </w:tc>
      </w:tr>
      <w:tr w:rsidR="00D10EDC" w:rsidRPr="00CB2B3D" w14:paraId="2BC222FD" w14:textId="77777777" w:rsidTr="00A823B9">
        <w:trPr>
          <w:trHeight w:val="177"/>
          <w:jc w:val="center"/>
        </w:trPr>
        <w:tc>
          <w:tcPr>
            <w:tcW w:w="1251" w:type="dxa"/>
            <w:vMerge/>
            <w:shd w:val="clear" w:color="auto" w:fill="auto"/>
          </w:tcPr>
          <w:p w14:paraId="6FDAC52E" w14:textId="77777777" w:rsidR="00D10EDC" w:rsidRPr="00CB2B3D" w:rsidRDefault="00D10EDC" w:rsidP="00A823B9">
            <w:pPr>
              <w:jc w:val="center"/>
              <w:rPr>
                <w:rFonts w:cstheme="minorHAnsi"/>
                <w:b/>
                <w:sz w:val="24"/>
              </w:rPr>
            </w:pPr>
          </w:p>
        </w:tc>
        <w:tc>
          <w:tcPr>
            <w:tcW w:w="2725" w:type="dxa"/>
            <w:vMerge/>
            <w:shd w:val="clear" w:color="auto" w:fill="FFFFFF"/>
            <w:vAlign w:val="center"/>
          </w:tcPr>
          <w:p w14:paraId="36CB5818" w14:textId="77777777" w:rsidR="00D10EDC" w:rsidRPr="00CB2B3D" w:rsidRDefault="00D10EDC" w:rsidP="00A823B9">
            <w:pPr>
              <w:jc w:val="left"/>
              <w:rPr>
                <w:rFonts w:cstheme="minorHAnsi"/>
              </w:rPr>
            </w:pPr>
          </w:p>
        </w:tc>
        <w:tc>
          <w:tcPr>
            <w:tcW w:w="4496" w:type="dxa"/>
            <w:shd w:val="clear" w:color="auto" w:fill="FFFFFF"/>
            <w:vAlign w:val="center"/>
          </w:tcPr>
          <w:p w14:paraId="31FF573A" w14:textId="366C0791" w:rsidR="00D10EDC" w:rsidRPr="00CB2B3D" w:rsidRDefault="00D10EDC" w:rsidP="00A823B9">
            <w:pPr>
              <w:jc w:val="left"/>
              <w:rPr>
                <w:rFonts w:cstheme="minorHAnsi"/>
              </w:rPr>
            </w:pPr>
            <w:r w:rsidRPr="00CB2B3D">
              <w:rPr>
                <w:rFonts w:cstheme="minorHAnsi"/>
              </w:rPr>
              <w:t>Technology and control in public food service</w:t>
            </w:r>
          </w:p>
        </w:tc>
      </w:tr>
      <w:tr w:rsidR="00D10EDC" w:rsidRPr="00CB2B3D" w14:paraId="7E353187" w14:textId="77777777" w:rsidTr="00A823B9">
        <w:trPr>
          <w:trHeight w:val="177"/>
          <w:jc w:val="center"/>
        </w:trPr>
        <w:tc>
          <w:tcPr>
            <w:tcW w:w="1251" w:type="dxa"/>
            <w:vMerge/>
            <w:shd w:val="clear" w:color="auto" w:fill="auto"/>
          </w:tcPr>
          <w:p w14:paraId="51C5125C" w14:textId="77777777" w:rsidR="00D10EDC" w:rsidRPr="00CB2B3D" w:rsidRDefault="00D10EDC" w:rsidP="00A823B9">
            <w:pPr>
              <w:jc w:val="center"/>
              <w:rPr>
                <w:rFonts w:cstheme="minorHAnsi"/>
                <w:b/>
                <w:sz w:val="24"/>
              </w:rPr>
            </w:pPr>
          </w:p>
        </w:tc>
        <w:tc>
          <w:tcPr>
            <w:tcW w:w="2725" w:type="dxa"/>
            <w:shd w:val="clear" w:color="auto" w:fill="FFFFFF"/>
            <w:vAlign w:val="center"/>
          </w:tcPr>
          <w:p w14:paraId="105E3415" w14:textId="4CF2A4A5" w:rsidR="00D10EDC" w:rsidRPr="00CB2B3D" w:rsidRDefault="00D10EDC" w:rsidP="00A823B9">
            <w:pPr>
              <w:jc w:val="left"/>
              <w:rPr>
                <w:rFonts w:cstheme="minorHAnsi"/>
              </w:rPr>
            </w:pPr>
            <w:r w:rsidRPr="00CB2B3D">
              <w:rPr>
                <w:rFonts w:cstheme="minorHAnsi"/>
              </w:rPr>
              <w:t>Zootechnics</w:t>
            </w:r>
          </w:p>
        </w:tc>
        <w:tc>
          <w:tcPr>
            <w:tcW w:w="4496" w:type="dxa"/>
            <w:shd w:val="clear" w:color="auto" w:fill="FFFFFF"/>
            <w:vAlign w:val="center"/>
          </w:tcPr>
          <w:p w14:paraId="0900C93F" w14:textId="73348C9B" w:rsidR="00D10EDC" w:rsidRPr="00CB2B3D" w:rsidRDefault="00D10EDC" w:rsidP="00A823B9">
            <w:pPr>
              <w:jc w:val="left"/>
              <w:rPr>
                <w:rFonts w:cstheme="minorHAnsi"/>
              </w:rPr>
            </w:pPr>
            <w:r w:rsidRPr="00CB2B3D">
              <w:rPr>
                <w:rFonts w:cstheme="minorHAnsi"/>
              </w:rPr>
              <w:t>Pisciculture and aquaculture</w:t>
            </w:r>
          </w:p>
        </w:tc>
      </w:tr>
      <w:tr w:rsidR="00D10EDC" w:rsidRPr="00CB2B3D" w14:paraId="60419BBC" w14:textId="77777777" w:rsidTr="00A823B9">
        <w:trPr>
          <w:trHeight w:val="294"/>
          <w:jc w:val="center"/>
        </w:trPr>
        <w:tc>
          <w:tcPr>
            <w:tcW w:w="1251" w:type="dxa"/>
            <w:vMerge/>
            <w:shd w:val="clear" w:color="auto" w:fill="auto"/>
            <w:hideMark/>
          </w:tcPr>
          <w:p w14:paraId="59B9F85C" w14:textId="77777777" w:rsidR="00D10EDC" w:rsidRPr="00CB2B3D" w:rsidRDefault="00D10EDC" w:rsidP="00A823B9">
            <w:pPr>
              <w:jc w:val="left"/>
              <w:rPr>
                <w:rFonts w:cstheme="minorHAnsi"/>
                <w:b/>
                <w:sz w:val="24"/>
              </w:rPr>
            </w:pPr>
          </w:p>
        </w:tc>
        <w:tc>
          <w:tcPr>
            <w:tcW w:w="2725" w:type="dxa"/>
            <w:shd w:val="clear" w:color="auto" w:fill="FFFFFF"/>
            <w:vAlign w:val="center"/>
            <w:hideMark/>
          </w:tcPr>
          <w:p w14:paraId="4E79C60D" w14:textId="07A0DE16" w:rsidR="00D10EDC" w:rsidRPr="00CB2B3D" w:rsidRDefault="00D10EDC" w:rsidP="00A823B9">
            <w:pPr>
              <w:jc w:val="left"/>
              <w:rPr>
                <w:rFonts w:cstheme="minorHAnsi"/>
              </w:rPr>
            </w:pPr>
            <w:r w:rsidRPr="00CB2B3D">
              <w:rPr>
                <w:rFonts w:cstheme="minorHAnsi"/>
              </w:rPr>
              <w:t>Biotechnologies</w:t>
            </w:r>
          </w:p>
        </w:tc>
        <w:tc>
          <w:tcPr>
            <w:tcW w:w="4496" w:type="dxa"/>
            <w:shd w:val="clear" w:color="auto" w:fill="FFFFFF"/>
            <w:vAlign w:val="center"/>
          </w:tcPr>
          <w:p w14:paraId="30AFB864" w14:textId="34EE07E5" w:rsidR="00D10EDC" w:rsidRPr="00CB2B3D" w:rsidRDefault="00D10EDC" w:rsidP="00A823B9">
            <w:pPr>
              <w:jc w:val="left"/>
              <w:rPr>
                <w:rFonts w:cstheme="minorHAnsi"/>
              </w:rPr>
            </w:pPr>
            <w:r w:rsidRPr="00CB2B3D">
              <w:rPr>
                <w:rFonts w:cstheme="minorHAnsi"/>
              </w:rPr>
              <w:t>Biotechnologies for the food industry</w:t>
            </w:r>
          </w:p>
        </w:tc>
      </w:tr>
      <w:tr w:rsidR="00D10EDC" w:rsidRPr="00CB2B3D" w14:paraId="2757D808" w14:textId="77777777" w:rsidTr="00A823B9">
        <w:trPr>
          <w:trHeight w:val="405"/>
          <w:jc w:val="center"/>
        </w:trPr>
        <w:tc>
          <w:tcPr>
            <w:tcW w:w="1251" w:type="dxa"/>
            <w:vMerge/>
            <w:shd w:val="clear" w:color="auto" w:fill="auto"/>
            <w:hideMark/>
          </w:tcPr>
          <w:p w14:paraId="5000591B" w14:textId="77777777" w:rsidR="00D10EDC" w:rsidRPr="00CB2B3D" w:rsidRDefault="00D10EDC" w:rsidP="00A823B9">
            <w:pPr>
              <w:jc w:val="left"/>
              <w:rPr>
                <w:rFonts w:cstheme="minorHAnsi"/>
                <w:b/>
                <w:sz w:val="24"/>
              </w:rPr>
            </w:pPr>
          </w:p>
        </w:tc>
        <w:tc>
          <w:tcPr>
            <w:tcW w:w="2725" w:type="dxa"/>
            <w:shd w:val="clear" w:color="auto" w:fill="FFFFFF"/>
            <w:vAlign w:val="center"/>
            <w:hideMark/>
          </w:tcPr>
          <w:p w14:paraId="38674A88" w14:textId="7B346A05" w:rsidR="00D10EDC" w:rsidRPr="00CB2B3D" w:rsidRDefault="00D10EDC" w:rsidP="00A823B9">
            <w:pPr>
              <w:jc w:val="left"/>
              <w:rPr>
                <w:rFonts w:cstheme="minorHAnsi"/>
              </w:rPr>
            </w:pPr>
            <w:r w:rsidRPr="00CB2B3D">
              <w:rPr>
                <w:rFonts w:cstheme="minorHAnsi"/>
              </w:rPr>
              <w:t>Engineering and management in agriculture and rural development</w:t>
            </w:r>
          </w:p>
        </w:tc>
        <w:tc>
          <w:tcPr>
            <w:tcW w:w="4496" w:type="dxa"/>
            <w:shd w:val="clear" w:color="auto" w:fill="FFFFFF"/>
            <w:vAlign w:val="center"/>
          </w:tcPr>
          <w:p w14:paraId="6DA3288F" w14:textId="7C887BE9" w:rsidR="00D10EDC" w:rsidRPr="00CB2B3D" w:rsidRDefault="00D10EDC" w:rsidP="00A823B9">
            <w:pPr>
              <w:jc w:val="left"/>
              <w:rPr>
                <w:rFonts w:cstheme="minorHAnsi"/>
              </w:rPr>
            </w:pPr>
            <w:r w:rsidRPr="00CB2B3D">
              <w:rPr>
                <w:rFonts w:cstheme="minorHAnsi"/>
              </w:rPr>
              <w:t>Entrepreneurship in food production</w:t>
            </w:r>
          </w:p>
        </w:tc>
      </w:tr>
      <w:tr w:rsidR="00D10EDC" w:rsidRPr="00CB2B3D" w14:paraId="3E481368" w14:textId="77777777" w:rsidTr="00A823B9">
        <w:trPr>
          <w:trHeight w:val="292"/>
          <w:jc w:val="center"/>
        </w:trPr>
        <w:tc>
          <w:tcPr>
            <w:tcW w:w="1251" w:type="dxa"/>
            <w:vMerge/>
            <w:shd w:val="clear" w:color="auto" w:fill="auto"/>
            <w:hideMark/>
          </w:tcPr>
          <w:p w14:paraId="70077BE7" w14:textId="77777777" w:rsidR="00D10EDC" w:rsidRPr="00CB2B3D" w:rsidRDefault="00D10EDC" w:rsidP="00A823B9">
            <w:pPr>
              <w:jc w:val="left"/>
              <w:rPr>
                <w:rFonts w:cstheme="minorHAnsi"/>
                <w:b/>
                <w:sz w:val="24"/>
              </w:rPr>
            </w:pPr>
          </w:p>
        </w:tc>
        <w:tc>
          <w:tcPr>
            <w:tcW w:w="2725" w:type="dxa"/>
            <w:shd w:val="clear" w:color="auto" w:fill="FFFFFF"/>
            <w:vAlign w:val="center"/>
            <w:hideMark/>
          </w:tcPr>
          <w:p w14:paraId="6A293451" w14:textId="6529A3F2" w:rsidR="00D10EDC" w:rsidRPr="00CB2B3D" w:rsidRDefault="00D10EDC" w:rsidP="00A823B9">
            <w:pPr>
              <w:jc w:val="left"/>
              <w:rPr>
                <w:rFonts w:cstheme="minorHAnsi"/>
              </w:rPr>
            </w:pPr>
            <w:r w:rsidRPr="00CB2B3D">
              <w:rPr>
                <w:rFonts w:cstheme="minorHAnsi"/>
              </w:rPr>
              <w:t>Environmental science</w:t>
            </w:r>
          </w:p>
        </w:tc>
        <w:tc>
          <w:tcPr>
            <w:tcW w:w="4496" w:type="dxa"/>
            <w:shd w:val="clear" w:color="auto" w:fill="FFFFFF"/>
            <w:vAlign w:val="center"/>
          </w:tcPr>
          <w:p w14:paraId="49C8FABD" w14:textId="10038E85" w:rsidR="00D10EDC" w:rsidRPr="00CB2B3D" w:rsidRDefault="00D10EDC" w:rsidP="00A823B9">
            <w:pPr>
              <w:jc w:val="left"/>
              <w:rPr>
                <w:rFonts w:cstheme="minorHAnsi"/>
              </w:rPr>
            </w:pPr>
            <w:r w:rsidRPr="00CB2B3D">
              <w:rPr>
                <w:rFonts w:cstheme="minorHAnsi"/>
              </w:rPr>
              <w:t>Ecology and environmental protection</w:t>
            </w:r>
          </w:p>
        </w:tc>
      </w:tr>
      <w:tr w:rsidR="00D10EDC" w:rsidRPr="00CB2B3D" w14:paraId="39CB4D39" w14:textId="77777777" w:rsidTr="00A823B9">
        <w:trPr>
          <w:trHeight w:val="254"/>
          <w:jc w:val="center"/>
        </w:trPr>
        <w:tc>
          <w:tcPr>
            <w:tcW w:w="1251" w:type="dxa"/>
            <w:vMerge w:val="restart"/>
            <w:shd w:val="clear" w:color="auto" w:fill="auto"/>
            <w:hideMark/>
          </w:tcPr>
          <w:p w14:paraId="6E1D4216" w14:textId="72725994" w:rsidR="00D10EDC" w:rsidRPr="00CB2B3D" w:rsidRDefault="00D10EDC" w:rsidP="00A823B9">
            <w:pPr>
              <w:jc w:val="left"/>
              <w:rPr>
                <w:rFonts w:cstheme="minorHAnsi"/>
                <w:b/>
                <w:sz w:val="24"/>
              </w:rPr>
            </w:pPr>
            <w:r w:rsidRPr="00CB2B3D">
              <w:rPr>
                <w:rFonts w:cstheme="minorHAnsi"/>
                <w:b/>
                <w:sz w:val="24"/>
              </w:rPr>
              <w:t>Masters</w:t>
            </w:r>
          </w:p>
        </w:tc>
        <w:tc>
          <w:tcPr>
            <w:tcW w:w="2725" w:type="dxa"/>
            <w:vMerge w:val="restart"/>
            <w:shd w:val="clear" w:color="auto" w:fill="FFFFFF"/>
            <w:hideMark/>
          </w:tcPr>
          <w:p w14:paraId="737D46DE" w14:textId="5DE4F8AF" w:rsidR="00D10EDC" w:rsidRPr="00CB2B3D" w:rsidRDefault="00D10EDC" w:rsidP="00A823B9">
            <w:pPr>
              <w:jc w:val="left"/>
              <w:rPr>
                <w:rFonts w:cstheme="minorHAnsi"/>
              </w:rPr>
            </w:pPr>
            <w:r w:rsidRPr="00CB2B3D">
              <w:rPr>
                <w:rFonts w:cstheme="minorHAnsi"/>
              </w:rPr>
              <w:t>Food product engineering</w:t>
            </w:r>
          </w:p>
        </w:tc>
        <w:tc>
          <w:tcPr>
            <w:tcW w:w="4496" w:type="dxa"/>
            <w:shd w:val="clear" w:color="auto" w:fill="FFFFFF"/>
            <w:vAlign w:val="center"/>
          </w:tcPr>
          <w:p w14:paraId="28149CAC" w14:textId="14100FE0" w:rsidR="00D10EDC" w:rsidRPr="00CB2B3D" w:rsidRDefault="00D10EDC" w:rsidP="00A823B9">
            <w:pPr>
              <w:jc w:val="left"/>
              <w:rPr>
                <w:rFonts w:cstheme="minorHAnsi"/>
              </w:rPr>
            </w:pPr>
            <w:r w:rsidRPr="00CB2B3D">
              <w:rPr>
                <w:rFonts w:cstheme="minorHAnsi"/>
              </w:rPr>
              <w:t>Food science and engineering</w:t>
            </w:r>
          </w:p>
        </w:tc>
      </w:tr>
      <w:tr w:rsidR="00D10EDC" w:rsidRPr="00CB2B3D" w14:paraId="666D1BE3" w14:textId="77777777" w:rsidTr="00A823B9">
        <w:trPr>
          <w:trHeight w:val="203"/>
          <w:jc w:val="center"/>
        </w:trPr>
        <w:tc>
          <w:tcPr>
            <w:tcW w:w="1251" w:type="dxa"/>
            <w:vMerge/>
            <w:shd w:val="clear" w:color="auto" w:fill="auto"/>
            <w:hideMark/>
          </w:tcPr>
          <w:p w14:paraId="475E5C46" w14:textId="77777777" w:rsidR="00D10EDC" w:rsidRPr="00CB2B3D" w:rsidRDefault="00D10EDC" w:rsidP="00A823B9">
            <w:pPr>
              <w:jc w:val="left"/>
              <w:rPr>
                <w:rFonts w:cstheme="minorHAnsi"/>
                <w:b/>
                <w:sz w:val="24"/>
              </w:rPr>
            </w:pPr>
          </w:p>
        </w:tc>
        <w:tc>
          <w:tcPr>
            <w:tcW w:w="2725" w:type="dxa"/>
            <w:vMerge/>
            <w:shd w:val="clear" w:color="auto" w:fill="FFFFFF"/>
            <w:hideMark/>
          </w:tcPr>
          <w:p w14:paraId="0A06B7BC" w14:textId="77777777" w:rsidR="00D10EDC" w:rsidRPr="00CB2B3D" w:rsidRDefault="00D10EDC" w:rsidP="00A823B9">
            <w:pPr>
              <w:jc w:val="left"/>
              <w:rPr>
                <w:rFonts w:cstheme="minorHAnsi"/>
              </w:rPr>
            </w:pPr>
          </w:p>
        </w:tc>
        <w:tc>
          <w:tcPr>
            <w:tcW w:w="4496" w:type="dxa"/>
            <w:shd w:val="clear" w:color="auto" w:fill="FFFFFF"/>
            <w:vAlign w:val="center"/>
          </w:tcPr>
          <w:p w14:paraId="3EC353A8" w14:textId="29916C07" w:rsidR="00D10EDC" w:rsidRPr="00CB2B3D" w:rsidRDefault="00D10EDC" w:rsidP="00A823B9">
            <w:pPr>
              <w:jc w:val="left"/>
              <w:rPr>
                <w:rFonts w:cstheme="minorHAnsi"/>
              </w:rPr>
            </w:pPr>
            <w:r w:rsidRPr="00CB2B3D">
              <w:rPr>
                <w:rFonts w:cstheme="minorHAnsi"/>
              </w:rPr>
              <w:t>Food control, expertise and safety</w:t>
            </w:r>
          </w:p>
        </w:tc>
      </w:tr>
      <w:tr w:rsidR="00D10EDC" w:rsidRPr="00CB2B3D" w14:paraId="0981A934" w14:textId="77777777" w:rsidTr="00A823B9">
        <w:trPr>
          <w:trHeight w:val="124"/>
          <w:jc w:val="center"/>
        </w:trPr>
        <w:tc>
          <w:tcPr>
            <w:tcW w:w="1251" w:type="dxa"/>
            <w:vMerge/>
            <w:shd w:val="clear" w:color="auto" w:fill="auto"/>
          </w:tcPr>
          <w:p w14:paraId="02D3B4BA" w14:textId="77777777" w:rsidR="00D10EDC" w:rsidRPr="00CB2B3D" w:rsidRDefault="00D10EDC" w:rsidP="00A823B9">
            <w:pPr>
              <w:jc w:val="left"/>
              <w:rPr>
                <w:rFonts w:cstheme="minorHAnsi"/>
                <w:b/>
                <w:sz w:val="24"/>
              </w:rPr>
            </w:pPr>
          </w:p>
        </w:tc>
        <w:tc>
          <w:tcPr>
            <w:tcW w:w="2725" w:type="dxa"/>
            <w:vMerge/>
            <w:shd w:val="clear" w:color="auto" w:fill="FFFFFF"/>
          </w:tcPr>
          <w:p w14:paraId="0EC8EE35" w14:textId="77777777" w:rsidR="00D10EDC" w:rsidRPr="00CB2B3D" w:rsidRDefault="00D10EDC" w:rsidP="00A823B9">
            <w:pPr>
              <w:jc w:val="left"/>
              <w:rPr>
                <w:rFonts w:cstheme="minorHAnsi"/>
              </w:rPr>
            </w:pPr>
          </w:p>
        </w:tc>
        <w:tc>
          <w:tcPr>
            <w:tcW w:w="4496" w:type="dxa"/>
            <w:shd w:val="clear" w:color="auto" w:fill="FFFFFF"/>
            <w:vAlign w:val="center"/>
          </w:tcPr>
          <w:p w14:paraId="4D67284B" w14:textId="10C05799" w:rsidR="00D10EDC" w:rsidRPr="00CB2B3D" w:rsidRDefault="00D10EDC" w:rsidP="00A823B9">
            <w:pPr>
              <w:jc w:val="left"/>
              <w:rPr>
                <w:rFonts w:cstheme="minorHAnsi"/>
              </w:rPr>
            </w:pPr>
            <w:r w:rsidRPr="00CB2B3D">
              <w:rPr>
                <w:rFonts w:cstheme="minorHAnsi"/>
              </w:rPr>
              <w:t>Aquatic bioresources science and engineering</w:t>
            </w:r>
          </w:p>
        </w:tc>
      </w:tr>
      <w:tr w:rsidR="00D10EDC" w:rsidRPr="00CB2B3D" w14:paraId="06BA9C7A" w14:textId="77777777" w:rsidTr="00A823B9">
        <w:trPr>
          <w:trHeight w:val="256"/>
          <w:jc w:val="center"/>
        </w:trPr>
        <w:tc>
          <w:tcPr>
            <w:tcW w:w="1251" w:type="dxa"/>
            <w:vMerge/>
            <w:shd w:val="clear" w:color="auto" w:fill="auto"/>
          </w:tcPr>
          <w:p w14:paraId="4E44EF34" w14:textId="77777777" w:rsidR="00D10EDC" w:rsidRPr="00CB2B3D" w:rsidRDefault="00D10EDC" w:rsidP="00A823B9">
            <w:pPr>
              <w:jc w:val="left"/>
              <w:rPr>
                <w:rFonts w:cstheme="minorHAnsi"/>
                <w:b/>
                <w:sz w:val="24"/>
              </w:rPr>
            </w:pPr>
          </w:p>
        </w:tc>
        <w:tc>
          <w:tcPr>
            <w:tcW w:w="2725" w:type="dxa"/>
            <w:vMerge/>
            <w:shd w:val="clear" w:color="auto" w:fill="FFFFFF"/>
          </w:tcPr>
          <w:p w14:paraId="45998A63" w14:textId="77777777" w:rsidR="00D10EDC" w:rsidRPr="00CB2B3D" w:rsidRDefault="00D10EDC" w:rsidP="00A823B9">
            <w:pPr>
              <w:jc w:val="left"/>
              <w:rPr>
                <w:rFonts w:cstheme="minorHAnsi"/>
              </w:rPr>
            </w:pPr>
          </w:p>
        </w:tc>
        <w:tc>
          <w:tcPr>
            <w:tcW w:w="4496" w:type="dxa"/>
            <w:shd w:val="clear" w:color="auto" w:fill="FFFFFF"/>
            <w:vAlign w:val="center"/>
          </w:tcPr>
          <w:p w14:paraId="2E5ED268" w14:textId="5419DB1C" w:rsidR="00D10EDC" w:rsidRPr="00CB2B3D" w:rsidRDefault="00D10EDC" w:rsidP="00A823B9">
            <w:pPr>
              <w:jc w:val="left"/>
              <w:rPr>
                <w:rFonts w:cstheme="minorHAnsi"/>
              </w:rPr>
            </w:pPr>
            <w:r w:rsidRPr="00CB2B3D">
              <w:rPr>
                <w:rFonts w:cstheme="minorHAnsi"/>
              </w:rPr>
              <w:t>Nutrition</w:t>
            </w:r>
          </w:p>
        </w:tc>
      </w:tr>
      <w:tr w:rsidR="00D10EDC" w:rsidRPr="00CB2B3D" w14:paraId="186D8FF9" w14:textId="77777777" w:rsidTr="00A823B9">
        <w:trPr>
          <w:trHeight w:val="246"/>
          <w:jc w:val="center"/>
        </w:trPr>
        <w:tc>
          <w:tcPr>
            <w:tcW w:w="1251" w:type="dxa"/>
            <w:vMerge/>
            <w:shd w:val="clear" w:color="auto" w:fill="auto"/>
          </w:tcPr>
          <w:p w14:paraId="4011ACBE" w14:textId="77777777" w:rsidR="00D10EDC" w:rsidRPr="00CB2B3D" w:rsidRDefault="00D10EDC" w:rsidP="00A823B9">
            <w:pPr>
              <w:jc w:val="left"/>
              <w:rPr>
                <w:rFonts w:cstheme="minorHAnsi"/>
                <w:b/>
                <w:sz w:val="24"/>
              </w:rPr>
            </w:pPr>
          </w:p>
        </w:tc>
        <w:tc>
          <w:tcPr>
            <w:tcW w:w="2725" w:type="dxa"/>
            <w:shd w:val="clear" w:color="auto" w:fill="FFFFFF"/>
          </w:tcPr>
          <w:p w14:paraId="011CC640" w14:textId="7A7E8538" w:rsidR="00D10EDC" w:rsidRPr="00CB2B3D" w:rsidRDefault="00D10EDC" w:rsidP="00A823B9">
            <w:pPr>
              <w:jc w:val="left"/>
              <w:rPr>
                <w:rFonts w:cstheme="minorHAnsi"/>
              </w:rPr>
            </w:pPr>
            <w:r w:rsidRPr="00CB2B3D">
              <w:rPr>
                <w:rFonts w:cstheme="minorHAnsi"/>
              </w:rPr>
              <w:t>Biotechnologies</w:t>
            </w:r>
          </w:p>
        </w:tc>
        <w:tc>
          <w:tcPr>
            <w:tcW w:w="4496" w:type="dxa"/>
            <w:shd w:val="clear" w:color="auto" w:fill="FFFFFF"/>
            <w:vAlign w:val="center"/>
          </w:tcPr>
          <w:p w14:paraId="47EE34D4" w14:textId="6C5B2F3A" w:rsidR="00D10EDC" w:rsidRPr="00CB2B3D" w:rsidRDefault="00D10EDC" w:rsidP="00A823B9">
            <w:pPr>
              <w:jc w:val="left"/>
              <w:rPr>
                <w:rFonts w:cstheme="minorHAnsi"/>
              </w:rPr>
            </w:pPr>
            <w:r w:rsidRPr="00CB2B3D">
              <w:rPr>
                <w:rFonts w:cstheme="minorHAnsi"/>
              </w:rPr>
              <w:t>Natural resources biotechnology</w:t>
            </w:r>
          </w:p>
        </w:tc>
      </w:tr>
      <w:tr w:rsidR="00D10EDC" w:rsidRPr="00CB2B3D" w14:paraId="72D16916" w14:textId="77777777" w:rsidTr="00A823B9">
        <w:trPr>
          <w:trHeight w:val="465"/>
          <w:jc w:val="center"/>
        </w:trPr>
        <w:tc>
          <w:tcPr>
            <w:tcW w:w="1251" w:type="dxa"/>
            <w:vMerge/>
            <w:shd w:val="clear" w:color="auto" w:fill="auto"/>
          </w:tcPr>
          <w:p w14:paraId="3E38F210" w14:textId="77777777" w:rsidR="00D10EDC" w:rsidRPr="00CB2B3D" w:rsidRDefault="00D10EDC" w:rsidP="00A823B9">
            <w:pPr>
              <w:jc w:val="left"/>
              <w:rPr>
                <w:rFonts w:cstheme="minorHAnsi"/>
                <w:b/>
                <w:sz w:val="24"/>
              </w:rPr>
            </w:pPr>
          </w:p>
        </w:tc>
        <w:tc>
          <w:tcPr>
            <w:tcW w:w="2725" w:type="dxa"/>
            <w:shd w:val="clear" w:color="auto" w:fill="FFFFFF"/>
          </w:tcPr>
          <w:p w14:paraId="29AB28E7" w14:textId="211C1C82" w:rsidR="00D10EDC" w:rsidRPr="00CB2B3D" w:rsidRDefault="00D10EDC" w:rsidP="00A823B9">
            <w:pPr>
              <w:jc w:val="left"/>
              <w:rPr>
                <w:rFonts w:cstheme="minorHAnsi"/>
              </w:rPr>
            </w:pPr>
            <w:r w:rsidRPr="00CB2B3D">
              <w:rPr>
                <w:rFonts w:cstheme="minorHAnsi"/>
              </w:rPr>
              <w:t>Engineering and management in agriculture and rural development</w:t>
            </w:r>
          </w:p>
        </w:tc>
        <w:tc>
          <w:tcPr>
            <w:tcW w:w="4496" w:type="dxa"/>
            <w:shd w:val="clear" w:color="auto" w:fill="FFFFFF"/>
            <w:vAlign w:val="center"/>
          </w:tcPr>
          <w:p w14:paraId="264CFEA3" w14:textId="6358C6CF" w:rsidR="00D10EDC" w:rsidRPr="00CB2B3D" w:rsidRDefault="00D10EDC" w:rsidP="00A823B9">
            <w:pPr>
              <w:jc w:val="left"/>
              <w:rPr>
                <w:rFonts w:cstheme="minorHAnsi"/>
              </w:rPr>
            </w:pPr>
            <w:r w:rsidRPr="00CB2B3D">
              <w:rPr>
                <w:rFonts w:cstheme="minorHAnsi"/>
              </w:rPr>
              <w:t>Engineering and management in public food service and agrotourism</w:t>
            </w:r>
          </w:p>
        </w:tc>
      </w:tr>
      <w:tr w:rsidR="00D10EDC" w:rsidRPr="00CB2B3D" w14:paraId="38554803" w14:textId="77777777" w:rsidTr="00A823B9">
        <w:trPr>
          <w:trHeight w:val="259"/>
          <w:jc w:val="center"/>
        </w:trPr>
        <w:tc>
          <w:tcPr>
            <w:tcW w:w="1251" w:type="dxa"/>
            <w:vMerge/>
            <w:shd w:val="clear" w:color="auto" w:fill="auto"/>
          </w:tcPr>
          <w:p w14:paraId="66B961D5" w14:textId="77777777" w:rsidR="00D10EDC" w:rsidRPr="00CB2B3D" w:rsidRDefault="00D10EDC" w:rsidP="00A823B9">
            <w:pPr>
              <w:jc w:val="left"/>
              <w:rPr>
                <w:rFonts w:cstheme="minorHAnsi"/>
                <w:b/>
                <w:sz w:val="24"/>
              </w:rPr>
            </w:pPr>
          </w:p>
        </w:tc>
        <w:tc>
          <w:tcPr>
            <w:tcW w:w="2725" w:type="dxa"/>
            <w:shd w:val="clear" w:color="auto" w:fill="FFFFFF"/>
          </w:tcPr>
          <w:p w14:paraId="70EB1758" w14:textId="43E55431" w:rsidR="00D10EDC" w:rsidRPr="00CB2B3D" w:rsidRDefault="00D10EDC" w:rsidP="00A823B9">
            <w:pPr>
              <w:jc w:val="left"/>
              <w:rPr>
                <w:rFonts w:cstheme="minorHAnsi"/>
              </w:rPr>
            </w:pPr>
            <w:r w:rsidRPr="00CB2B3D">
              <w:rPr>
                <w:rFonts w:cstheme="minorHAnsi"/>
              </w:rPr>
              <w:t>Environmental science</w:t>
            </w:r>
          </w:p>
        </w:tc>
        <w:tc>
          <w:tcPr>
            <w:tcW w:w="4496" w:type="dxa"/>
            <w:shd w:val="clear" w:color="auto" w:fill="FFFFFF"/>
            <w:vAlign w:val="center"/>
          </w:tcPr>
          <w:p w14:paraId="05EB8B8D" w14:textId="38A39F78" w:rsidR="00D10EDC" w:rsidRPr="00CB2B3D" w:rsidRDefault="00D10EDC" w:rsidP="00A823B9">
            <w:pPr>
              <w:jc w:val="left"/>
              <w:rPr>
                <w:rFonts w:cstheme="minorHAnsi"/>
              </w:rPr>
            </w:pPr>
            <w:r w:rsidRPr="00CB2B3D">
              <w:rPr>
                <w:rFonts w:cstheme="minorHAnsi"/>
              </w:rPr>
              <w:t>Environmental quality control and expertise</w:t>
            </w:r>
          </w:p>
        </w:tc>
      </w:tr>
      <w:tr w:rsidR="00D10EDC" w:rsidRPr="00CB2B3D" w14:paraId="7743D676" w14:textId="77777777" w:rsidTr="00A823B9">
        <w:trPr>
          <w:trHeight w:val="167"/>
          <w:jc w:val="center"/>
        </w:trPr>
        <w:tc>
          <w:tcPr>
            <w:tcW w:w="1251" w:type="dxa"/>
            <w:vMerge w:val="restart"/>
            <w:shd w:val="clear" w:color="auto" w:fill="auto"/>
          </w:tcPr>
          <w:p w14:paraId="4AC3BC44" w14:textId="77777777" w:rsidR="00D10EDC" w:rsidRPr="00CB2B3D" w:rsidRDefault="00D10EDC" w:rsidP="00A823B9">
            <w:pPr>
              <w:jc w:val="left"/>
              <w:rPr>
                <w:rFonts w:cstheme="minorHAnsi"/>
                <w:b/>
                <w:sz w:val="24"/>
              </w:rPr>
            </w:pPr>
            <w:r w:rsidRPr="00CB2B3D">
              <w:rPr>
                <w:rFonts w:cstheme="minorHAnsi"/>
                <w:b/>
                <w:sz w:val="24"/>
              </w:rPr>
              <w:t>Doctorate</w:t>
            </w:r>
          </w:p>
          <w:p w14:paraId="3AB85FE0" w14:textId="521A46E2" w:rsidR="00D10EDC" w:rsidRPr="00CB2B3D" w:rsidRDefault="00D10EDC" w:rsidP="00A823B9">
            <w:pPr>
              <w:jc w:val="left"/>
              <w:rPr>
                <w:rFonts w:cstheme="minorHAnsi"/>
                <w:b/>
                <w:sz w:val="24"/>
              </w:rPr>
            </w:pPr>
            <w:r w:rsidRPr="00CB2B3D">
              <w:rPr>
                <w:rFonts w:cstheme="minorHAnsi"/>
                <w:b/>
                <w:sz w:val="24"/>
              </w:rPr>
              <w:t>Undergraduate</w:t>
            </w:r>
          </w:p>
        </w:tc>
        <w:tc>
          <w:tcPr>
            <w:tcW w:w="7221" w:type="dxa"/>
            <w:gridSpan w:val="2"/>
            <w:shd w:val="clear" w:color="auto" w:fill="FFFFFF"/>
          </w:tcPr>
          <w:p w14:paraId="4E42E479" w14:textId="18BD7706" w:rsidR="00D10EDC" w:rsidRPr="00CB2B3D" w:rsidRDefault="00D10EDC" w:rsidP="00A823B9">
            <w:pPr>
              <w:jc w:val="left"/>
              <w:rPr>
                <w:rFonts w:cstheme="minorHAnsi"/>
              </w:rPr>
            </w:pPr>
            <w:r w:rsidRPr="00CB2B3D">
              <w:rPr>
                <w:rFonts w:cstheme="minorHAnsi"/>
              </w:rPr>
              <w:t>Food product engineering</w:t>
            </w:r>
          </w:p>
        </w:tc>
      </w:tr>
      <w:tr w:rsidR="00D10EDC" w:rsidRPr="00CB2B3D" w14:paraId="1F866C81" w14:textId="77777777" w:rsidTr="00A823B9">
        <w:trPr>
          <w:trHeight w:val="144"/>
          <w:jc w:val="center"/>
        </w:trPr>
        <w:tc>
          <w:tcPr>
            <w:tcW w:w="1251" w:type="dxa"/>
            <w:vMerge/>
            <w:shd w:val="clear" w:color="auto" w:fill="auto"/>
          </w:tcPr>
          <w:p w14:paraId="00876B47" w14:textId="77777777" w:rsidR="00D10EDC" w:rsidRPr="00CB2B3D" w:rsidRDefault="00D10EDC" w:rsidP="00A823B9">
            <w:pPr>
              <w:jc w:val="left"/>
              <w:rPr>
                <w:rFonts w:cstheme="minorHAnsi"/>
                <w:b/>
                <w:sz w:val="24"/>
              </w:rPr>
            </w:pPr>
          </w:p>
        </w:tc>
        <w:tc>
          <w:tcPr>
            <w:tcW w:w="7221" w:type="dxa"/>
            <w:gridSpan w:val="2"/>
            <w:shd w:val="clear" w:color="auto" w:fill="FFFFFF"/>
          </w:tcPr>
          <w:p w14:paraId="662B2063" w14:textId="0EA5B1F3" w:rsidR="00D10EDC" w:rsidRPr="00CB2B3D" w:rsidRDefault="00D10EDC" w:rsidP="00A823B9">
            <w:pPr>
              <w:jc w:val="left"/>
              <w:rPr>
                <w:rFonts w:cstheme="minorHAnsi"/>
              </w:rPr>
            </w:pPr>
            <w:r w:rsidRPr="00CB2B3D">
              <w:rPr>
                <w:rFonts w:cstheme="minorHAnsi"/>
              </w:rPr>
              <w:t>Biotechnologies</w:t>
            </w:r>
          </w:p>
        </w:tc>
      </w:tr>
      <w:tr w:rsidR="00D10EDC" w:rsidRPr="00CB2B3D" w14:paraId="2831018F" w14:textId="77777777" w:rsidTr="00A823B9">
        <w:trPr>
          <w:trHeight w:val="133"/>
          <w:jc w:val="center"/>
        </w:trPr>
        <w:tc>
          <w:tcPr>
            <w:tcW w:w="1251" w:type="dxa"/>
            <w:vMerge/>
            <w:shd w:val="clear" w:color="auto" w:fill="auto"/>
          </w:tcPr>
          <w:p w14:paraId="02FD5D72" w14:textId="77777777" w:rsidR="00D10EDC" w:rsidRPr="00CB2B3D" w:rsidRDefault="00D10EDC" w:rsidP="00A823B9">
            <w:pPr>
              <w:jc w:val="left"/>
              <w:rPr>
                <w:rFonts w:cstheme="minorHAnsi"/>
              </w:rPr>
            </w:pPr>
          </w:p>
        </w:tc>
        <w:tc>
          <w:tcPr>
            <w:tcW w:w="7221" w:type="dxa"/>
            <w:gridSpan w:val="2"/>
            <w:shd w:val="clear" w:color="auto" w:fill="FFFFFF"/>
          </w:tcPr>
          <w:p w14:paraId="4CF683F4" w14:textId="2BE5BF53" w:rsidR="00D10EDC" w:rsidRPr="00CB2B3D" w:rsidRDefault="00D10EDC" w:rsidP="00A823B9">
            <w:pPr>
              <w:jc w:val="left"/>
              <w:rPr>
                <w:rFonts w:cstheme="minorHAnsi"/>
              </w:rPr>
            </w:pPr>
            <w:r w:rsidRPr="00CB2B3D">
              <w:rPr>
                <w:rFonts w:cstheme="minorHAnsi"/>
              </w:rPr>
              <w:t>Industrial engineering</w:t>
            </w:r>
          </w:p>
        </w:tc>
      </w:tr>
      <w:tr w:rsidR="00D10EDC" w:rsidRPr="00CB2B3D" w14:paraId="0A38E473" w14:textId="77777777" w:rsidTr="00C83C20">
        <w:trPr>
          <w:trHeight w:val="133"/>
          <w:jc w:val="center"/>
        </w:trPr>
        <w:tc>
          <w:tcPr>
            <w:tcW w:w="1251" w:type="dxa"/>
            <w:vMerge/>
            <w:shd w:val="clear" w:color="auto" w:fill="auto"/>
          </w:tcPr>
          <w:p w14:paraId="3F8A242B" w14:textId="77777777" w:rsidR="00D10EDC" w:rsidRPr="00CB2B3D" w:rsidRDefault="00D10EDC" w:rsidP="00A823B9">
            <w:pPr>
              <w:jc w:val="left"/>
              <w:rPr>
                <w:rFonts w:cstheme="minorHAnsi"/>
              </w:rPr>
            </w:pPr>
          </w:p>
        </w:tc>
        <w:tc>
          <w:tcPr>
            <w:tcW w:w="7221" w:type="dxa"/>
            <w:gridSpan w:val="2"/>
            <w:shd w:val="clear" w:color="auto" w:fill="FFFFFF"/>
            <w:vAlign w:val="center"/>
          </w:tcPr>
          <w:p w14:paraId="319A5EF0" w14:textId="7F9FABDC" w:rsidR="00D10EDC" w:rsidRPr="00CB2B3D" w:rsidRDefault="00D10EDC" w:rsidP="00A823B9">
            <w:pPr>
              <w:jc w:val="left"/>
              <w:rPr>
                <w:rFonts w:cstheme="minorHAnsi"/>
              </w:rPr>
            </w:pPr>
            <w:r w:rsidRPr="00CB2B3D">
              <w:rPr>
                <w:rFonts w:cstheme="minorHAnsi"/>
              </w:rPr>
              <w:t>Food product engineering</w:t>
            </w:r>
          </w:p>
        </w:tc>
      </w:tr>
    </w:tbl>
    <w:p w14:paraId="7B15943A" w14:textId="77777777" w:rsidR="00A823B9" w:rsidRPr="00CB2B3D" w:rsidRDefault="00A823B9" w:rsidP="00A823B9">
      <w:bookmarkStart w:id="18" w:name="_Toc396599651"/>
      <w:bookmarkStart w:id="19" w:name="_Toc526854210"/>
    </w:p>
    <w:p w14:paraId="05E467A4" w14:textId="394C681D" w:rsidR="00A823B9" w:rsidRPr="00CB2B3D" w:rsidRDefault="00D10EDC" w:rsidP="00CD32B7">
      <w:pPr>
        <w:pStyle w:val="Heading2"/>
        <w:numPr>
          <w:ilvl w:val="1"/>
          <w:numId w:val="36"/>
        </w:numPr>
        <w:spacing w:before="0"/>
        <w:rPr>
          <w:rFonts w:asciiTheme="minorHAnsi" w:hAnsiTheme="minorHAnsi" w:cstheme="minorHAnsi"/>
        </w:rPr>
      </w:pPr>
      <w:bookmarkStart w:id="20" w:name="_Toc163560138"/>
      <w:bookmarkEnd w:id="18"/>
      <w:bookmarkEnd w:id="19"/>
      <w:r w:rsidRPr="00CB2B3D">
        <w:rPr>
          <w:rFonts w:asciiTheme="minorHAnsi" w:hAnsiTheme="minorHAnsi" w:cstheme="minorHAnsi"/>
        </w:rPr>
        <w:t>Faculty of Automation, Computer Science, Electrical Engineering and Electronics</w:t>
      </w:r>
      <w:bookmarkEnd w:id="20"/>
    </w:p>
    <w:p w14:paraId="2668A7B7" w14:textId="7D8A722A" w:rsidR="00A823B9" w:rsidRPr="00CB2B3D" w:rsidRDefault="00D10EDC" w:rsidP="00A823B9">
      <w:pPr>
        <w:ind w:firstLine="720"/>
        <w:rPr>
          <w:rFonts w:cstheme="minorHAnsi"/>
        </w:rPr>
      </w:pPr>
      <w:r w:rsidRPr="00CB2B3D">
        <w:rPr>
          <w:rFonts w:cstheme="minorHAnsi"/>
        </w:rPr>
        <w:t>Unique by its profile in the South-East area of the country, the Faculty of Automation, Computer Science, Electrical Engineering and Electronics gives high school graduates the necessary conditions to gain skills and aptitudes in the fields of Automation, Computer Science and Information Technology, Electrical Engineering and Electronic Engineering.</w:t>
      </w:r>
    </w:p>
    <w:p w14:paraId="17F6E69C" w14:textId="464899BA" w:rsidR="00A823B9" w:rsidRPr="00CB2B3D" w:rsidRDefault="00D10EDC" w:rsidP="00A823B9">
      <w:pPr>
        <w:ind w:firstLine="720"/>
        <w:rPr>
          <w:rFonts w:cstheme="minorHAnsi"/>
        </w:rPr>
      </w:pPr>
      <w:r w:rsidRPr="00CB2B3D">
        <w:rPr>
          <w:rFonts w:cstheme="minorHAnsi"/>
        </w:rPr>
        <w:t>The teaching activity carried out by the faculty has the objective of training highly qualified specialists, capable of integrating and valuing their skills in the industry, research, or other fields of the economical-social life. The study programmes carried out by the faculty are in accordance with national and international educational standards and with the labour market requirements. The faculty offers the appropriate environment for training that facilitates the graduates’ access to a workplace right after graduation, equally with young people in other European countries.</w:t>
      </w:r>
    </w:p>
    <w:p w14:paraId="75F99AF4" w14:textId="7F159215" w:rsidR="00A823B9" w:rsidRPr="00CB2B3D" w:rsidRDefault="00D10EDC" w:rsidP="00A823B9">
      <w:pPr>
        <w:ind w:firstLine="720"/>
        <w:rPr>
          <w:rFonts w:cstheme="minorHAnsi"/>
        </w:rPr>
      </w:pPr>
      <w:r w:rsidRPr="00CB2B3D">
        <w:rPr>
          <w:rFonts w:cstheme="minorHAnsi"/>
        </w:rPr>
        <w:t>The Faculty of Automation, Computer Science, Electrical Engineering and Electronics trains specialists with high qualifications, capable of integrating and valuing their skills in the industry, research, or other sectors of the economic-social life in the following fields of study:</w:t>
      </w:r>
    </w:p>
    <w:p w14:paraId="03BA69E5" w14:textId="77777777" w:rsidR="00A823B9" w:rsidRPr="00CB2B3D" w:rsidRDefault="00000000" w:rsidP="00A823B9">
      <w:pPr>
        <w:jc w:val="right"/>
        <w:rPr>
          <w:rFonts w:cstheme="minorHAnsi"/>
        </w:rPr>
      </w:pPr>
      <w:hyperlink r:id="rId12" w:history="1">
        <w:r w:rsidR="00A823B9" w:rsidRPr="00CB2B3D">
          <w:rPr>
            <w:rStyle w:val="Hyperlink"/>
            <w:rFonts w:cstheme="minorHAnsi"/>
          </w:rPr>
          <w:t>https://aciee.ugal.ro/</w:t>
        </w:r>
      </w:hyperlink>
      <w:r w:rsidR="00A823B9" w:rsidRPr="00CB2B3D">
        <w:rPr>
          <w:rFonts w:cstheme="minorHAnsi"/>
        </w:rPr>
        <w:t xml:space="preserve"> </w:t>
      </w:r>
    </w:p>
    <w:tbl>
      <w:tblPr>
        <w:tblW w:w="817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625"/>
        <w:gridCol w:w="3818"/>
      </w:tblGrid>
      <w:tr w:rsidR="00D10EDC" w:rsidRPr="00CB2B3D" w14:paraId="1E05E32B" w14:textId="77777777" w:rsidTr="00A823B9">
        <w:trPr>
          <w:trHeight w:val="20"/>
          <w:jc w:val="center"/>
        </w:trPr>
        <w:tc>
          <w:tcPr>
            <w:tcW w:w="1215" w:type="dxa"/>
            <w:vMerge w:val="restart"/>
            <w:shd w:val="clear" w:color="auto" w:fill="auto"/>
          </w:tcPr>
          <w:p w14:paraId="217D3535" w14:textId="3C30CCE5" w:rsidR="00D10EDC" w:rsidRPr="00CB2B3D" w:rsidRDefault="00D10EDC" w:rsidP="00A823B9">
            <w:pPr>
              <w:jc w:val="left"/>
              <w:rPr>
                <w:rFonts w:cstheme="minorHAnsi"/>
                <w:b/>
                <w:bCs/>
                <w:sz w:val="24"/>
                <w:szCs w:val="24"/>
              </w:rPr>
            </w:pPr>
            <w:r w:rsidRPr="00CB2B3D">
              <w:rPr>
                <w:rFonts w:cstheme="minorHAnsi"/>
                <w:b/>
                <w:bCs/>
                <w:sz w:val="24"/>
                <w:szCs w:val="24"/>
              </w:rPr>
              <w:lastRenderedPageBreak/>
              <w:t>Undergraduate</w:t>
            </w:r>
          </w:p>
        </w:tc>
        <w:tc>
          <w:tcPr>
            <w:tcW w:w="2756" w:type="dxa"/>
            <w:vMerge w:val="restart"/>
            <w:shd w:val="clear" w:color="auto" w:fill="FFFFFF"/>
            <w:vAlign w:val="center"/>
          </w:tcPr>
          <w:p w14:paraId="5B6F02E0" w14:textId="789E6E27" w:rsidR="00D10EDC" w:rsidRPr="00CB2B3D" w:rsidRDefault="00D10EDC" w:rsidP="00A823B9">
            <w:pPr>
              <w:jc w:val="left"/>
              <w:rPr>
                <w:rFonts w:cstheme="minorHAnsi"/>
              </w:rPr>
            </w:pPr>
            <w:r w:rsidRPr="00CB2B3D">
              <w:rPr>
                <w:rFonts w:cstheme="minorHAnsi"/>
              </w:rPr>
              <w:t>Electronics and telecommunications engineering and information technology</w:t>
            </w:r>
          </w:p>
        </w:tc>
        <w:tc>
          <w:tcPr>
            <w:tcW w:w="4207" w:type="dxa"/>
            <w:shd w:val="clear" w:color="auto" w:fill="FFFFFF"/>
            <w:vAlign w:val="center"/>
          </w:tcPr>
          <w:p w14:paraId="4CCE364C" w14:textId="798150FC" w:rsidR="00D10EDC" w:rsidRPr="00CB2B3D" w:rsidRDefault="00D10EDC" w:rsidP="00A823B9">
            <w:pPr>
              <w:jc w:val="left"/>
              <w:rPr>
                <w:rFonts w:cstheme="minorHAnsi"/>
              </w:rPr>
            </w:pPr>
            <w:r w:rsidRPr="00CB2B3D">
              <w:rPr>
                <w:rFonts w:cstheme="minorHAnsi"/>
              </w:rPr>
              <w:t>Applied electronics</w:t>
            </w:r>
          </w:p>
        </w:tc>
      </w:tr>
      <w:tr w:rsidR="00D10EDC" w:rsidRPr="00CB2B3D" w14:paraId="18FE6398" w14:textId="77777777" w:rsidTr="00A823B9">
        <w:trPr>
          <w:trHeight w:val="20"/>
          <w:jc w:val="center"/>
        </w:trPr>
        <w:tc>
          <w:tcPr>
            <w:tcW w:w="1215" w:type="dxa"/>
            <w:vMerge/>
            <w:shd w:val="clear" w:color="auto" w:fill="auto"/>
          </w:tcPr>
          <w:p w14:paraId="62E8AF20" w14:textId="77777777" w:rsidR="00D10EDC" w:rsidRPr="00CB2B3D" w:rsidRDefault="00D10EDC" w:rsidP="00A823B9">
            <w:pPr>
              <w:jc w:val="left"/>
              <w:rPr>
                <w:rFonts w:cstheme="minorHAnsi"/>
                <w:b/>
                <w:bCs/>
                <w:sz w:val="24"/>
                <w:szCs w:val="24"/>
              </w:rPr>
            </w:pPr>
          </w:p>
        </w:tc>
        <w:tc>
          <w:tcPr>
            <w:tcW w:w="2756" w:type="dxa"/>
            <w:vMerge/>
            <w:shd w:val="clear" w:color="auto" w:fill="FFFFFF"/>
            <w:vAlign w:val="center"/>
          </w:tcPr>
          <w:p w14:paraId="13935BE8" w14:textId="77777777" w:rsidR="00D10EDC" w:rsidRPr="00CB2B3D" w:rsidRDefault="00D10EDC" w:rsidP="00A823B9">
            <w:pPr>
              <w:jc w:val="left"/>
              <w:rPr>
                <w:rFonts w:cstheme="minorHAnsi"/>
              </w:rPr>
            </w:pPr>
          </w:p>
        </w:tc>
        <w:tc>
          <w:tcPr>
            <w:tcW w:w="4207" w:type="dxa"/>
            <w:shd w:val="clear" w:color="auto" w:fill="FFFFFF"/>
            <w:vAlign w:val="center"/>
          </w:tcPr>
          <w:p w14:paraId="1739A1BC" w14:textId="11FC5755" w:rsidR="00D10EDC" w:rsidRPr="00CB2B3D" w:rsidRDefault="00D10EDC" w:rsidP="00A823B9">
            <w:pPr>
              <w:jc w:val="left"/>
              <w:rPr>
                <w:rFonts w:cstheme="minorHAnsi"/>
              </w:rPr>
            </w:pPr>
            <w:r w:rsidRPr="00CB2B3D">
              <w:rPr>
                <w:rFonts w:cstheme="minorHAnsi"/>
              </w:rPr>
              <w:t>Telecommunications networks and software</w:t>
            </w:r>
          </w:p>
        </w:tc>
      </w:tr>
      <w:tr w:rsidR="00D10EDC" w:rsidRPr="00CB2B3D" w14:paraId="463E44ED" w14:textId="77777777" w:rsidTr="00A823B9">
        <w:trPr>
          <w:trHeight w:val="20"/>
          <w:jc w:val="center"/>
        </w:trPr>
        <w:tc>
          <w:tcPr>
            <w:tcW w:w="1215" w:type="dxa"/>
            <w:vMerge/>
            <w:shd w:val="clear" w:color="auto" w:fill="auto"/>
          </w:tcPr>
          <w:p w14:paraId="723F7DD5" w14:textId="77777777" w:rsidR="00D10EDC" w:rsidRPr="00CB2B3D" w:rsidRDefault="00D10EDC" w:rsidP="00A823B9">
            <w:pPr>
              <w:jc w:val="left"/>
              <w:rPr>
                <w:rFonts w:cstheme="minorHAnsi"/>
                <w:b/>
                <w:bCs/>
                <w:sz w:val="24"/>
                <w:szCs w:val="24"/>
              </w:rPr>
            </w:pPr>
          </w:p>
        </w:tc>
        <w:tc>
          <w:tcPr>
            <w:tcW w:w="2756" w:type="dxa"/>
            <w:vMerge w:val="restart"/>
            <w:shd w:val="clear" w:color="auto" w:fill="FFFFFF"/>
            <w:vAlign w:val="center"/>
          </w:tcPr>
          <w:p w14:paraId="08CB3664" w14:textId="0D28812F" w:rsidR="00D10EDC" w:rsidRPr="00CB2B3D" w:rsidRDefault="00D10EDC" w:rsidP="00A823B9">
            <w:pPr>
              <w:jc w:val="left"/>
              <w:rPr>
                <w:rFonts w:cstheme="minorHAnsi"/>
              </w:rPr>
            </w:pPr>
            <w:r w:rsidRPr="00CB2B3D">
              <w:rPr>
                <w:rFonts w:cstheme="minorHAnsi"/>
              </w:rPr>
              <w:t>Electrical engineering</w:t>
            </w:r>
          </w:p>
        </w:tc>
        <w:tc>
          <w:tcPr>
            <w:tcW w:w="4207" w:type="dxa"/>
            <w:shd w:val="clear" w:color="auto" w:fill="FFFFFF"/>
            <w:vAlign w:val="center"/>
          </w:tcPr>
          <w:p w14:paraId="76F23DEB" w14:textId="5B77F74A" w:rsidR="00D10EDC" w:rsidRPr="00CB2B3D" w:rsidRDefault="00D10EDC" w:rsidP="00A823B9">
            <w:pPr>
              <w:jc w:val="left"/>
              <w:rPr>
                <w:rFonts w:cstheme="minorHAnsi"/>
              </w:rPr>
            </w:pPr>
            <w:r w:rsidRPr="00CB2B3D">
              <w:rPr>
                <w:rFonts w:cstheme="minorHAnsi"/>
              </w:rPr>
              <w:t>Power electronics and electric drives</w:t>
            </w:r>
          </w:p>
        </w:tc>
      </w:tr>
      <w:tr w:rsidR="00D10EDC" w:rsidRPr="00CB2B3D" w14:paraId="2825DC8E" w14:textId="77777777" w:rsidTr="00A823B9">
        <w:trPr>
          <w:trHeight w:val="20"/>
          <w:jc w:val="center"/>
        </w:trPr>
        <w:tc>
          <w:tcPr>
            <w:tcW w:w="1215" w:type="dxa"/>
            <w:vMerge/>
            <w:shd w:val="clear" w:color="auto" w:fill="auto"/>
          </w:tcPr>
          <w:p w14:paraId="5DE708CB" w14:textId="77777777" w:rsidR="00D10EDC" w:rsidRPr="00CB2B3D" w:rsidRDefault="00D10EDC" w:rsidP="00A823B9">
            <w:pPr>
              <w:jc w:val="left"/>
              <w:rPr>
                <w:rFonts w:cstheme="minorHAnsi"/>
                <w:b/>
                <w:bCs/>
                <w:sz w:val="24"/>
                <w:szCs w:val="24"/>
              </w:rPr>
            </w:pPr>
          </w:p>
        </w:tc>
        <w:tc>
          <w:tcPr>
            <w:tcW w:w="2756" w:type="dxa"/>
            <w:vMerge/>
            <w:shd w:val="clear" w:color="auto" w:fill="FFFFFF"/>
            <w:vAlign w:val="center"/>
          </w:tcPr>
          <w:p w14:paraId="034945A4" w14:textId="77777777" w:rsidR="00D10EDC" w:rsidRPr="00CB2B3D" w:rsidRDefault="00D10EDC" w:rsidP="00A823B9">
            <w:pPr>
              <w:jc w:val="left"/>
              <w:rPr>
                <w:rFonts w:cstheme="minorHAnsi"/>
              </w:rPr>
            </w:pPr>
          </w:p>
        </w:tc>
        <w:tc>
          <w:tcPr>
            <w:tcW w:w="4207" w:type="dxa"/>
            <w:shd w:val="clear" w:color="auto" w:fill="FFFFFF"/>
            <w:vAlign w:val="center"/>
          </w:tcPr>
          <w:p w14:paraId="2D015BA7" w14:textId="2D0F1DFB" w:rsidR="00D10EDC" w:rsidRPr="00CB2B3D" w:rsidRDefault="00D10EDC" w:rsidP="00A823B9">
            <w:pPr>
              <w:jc w:val="left"/>
              <w:rPr>
                <w:rFonts w:cstheme="minorHAnsi"/>
              </w:rPr>
            </w:pPr>
            <w:r w:rsidRPr="00CB2B3D">
              <w:rPr>
                <w:rFonts w:cstheme="minorHAnsi"/>
              </w:rPr>
              <w:t>Electromechanics</w:t>
            </w:r>
          </w:p>
        </w:tc>
      </w:tr>
      <w:tr w:rsidR="00D10EDC" w:rsidRPr="00CB2B3D" w14:paraId="73797BB9" w14:textId="77777777" w:rsidTr="00A823B9">
        <w:trPr>
          <w:trHeight w:val="20"/>
          <w:jc w:val="center"/>
        </w:trPr>
        <w:tc>
          <w:tcPr>
            <w:tcW w:w="1215" w:type="dxa"/>
            <w:vMerge/>
            <w:shd w:val="clear" w:color="auto" w:fill="auto"/>
          </w:tcPr>
          <w:p w14:paraId="4F8AF79F" w14:textId="77777777" w:rsidR="00D10EDC" w:rsidRPr="00CB2B3D" w:rsidRDefault="00D10EDC" w:rsidP="00A823B9">
            <w:pPr>
              <w:jc w:val="left"/>
              <w:rPr>
                <w:rFonts w:cstheme="minorHAnsi"/>
                <w:b/>
                <w:bCs/>
                <w:sz w:val="24"/>
                <w:szCs w:val="24"/>
              </w:rPr>
            </w:pPr>
          </w:p>
        </w:tc>
        <w:tc>
          <w:tcPr>
            <w:tcW w:w="2756" w:type="dxa"/>
            <w:vMerge/>
            <w:shd w:val="clear" w:color="auto" w:fill="FFFFFF"/>
            <w:vAlign w:val="center"/>
          </w:tcPr>
          <w:p w14:paraId="214A65E8" w14:textId="77777777" w:rsidR="00D10EDC" w:rsidRPr="00CB2B3D" w:rsidRDefault="00D10EDC" w:rsidP="00A823B9">
            <w:pPr>
              <w:jc w:val="left"/>
              <w:rPr>
                <w:rFonts w:cstheme="minorHAnsi"/>
              </w:rPr>
            </w:pPr>
          </w:p>
        </w:tc>
        <w:tc>
          <w:tcPr>
            <w:tcW w:w="4207" w:type="dxa"/>
            <w:shd w:val="clear" w:color="auto" w:fill="FFFFFF"/>
            <w:vAlign w:val="center"/>
          </w:tcPr>
          <w:p w14:paraId="3E343246" w14:textId="26EEF0DF" w:rsidR="00D10EDC" w:rsidRPr="00CB2B3D" w:rsidRDefault="00D10EDC" w:rsidP="00A823B9">
            <w:pPr>
              <w:jc w:val="left"/>
              <w:rPr>
                <w:rFonts w:cstheme="minorHAnsi"/>
              </w:rPr>
            </w:pPr>
            <w:r w:rsidRPr="00CB2B3D">
              <w:rPr>
                <w:rFonts w:cstheme="minorHAnsi"/>
              </w:rPr>
              <w:t>Electrical engineering and computer science</w:t>
            </w:r>
          </w:p>
        </w:tc>
      </w:tr>
      <w:tr w:rsidR="00D10EDC" w:rsidRPr="00CB2B3D" w14:paraId="222B59BA" w14:textId="77777777" w:rsidTr="00A823B9">
        <w:trPr>
          <w:trHeight w:val="20"/>
          <w:jc w:val="center"/>
        </w:trPr>
        <w:tc>
          <w:tcPr>
            <w:tcW w:w="1215" w:type="dxa"/>
            <w:vMerge/>
            <w:shd w:val="clear" w:color="auto" w:fill="auto"/>
          </w:tcPr>
          <w:p w14:paraId="168C4F50" w14:textId="77777777" w:rsidR="00D10EDC" w:rsidRPr="00CB2B3D" w:rsidRDefault="00D10EDC" w:rsidP="00A823B9">
            <w:pPr>
              <w:jc w:val="left"/>
              <w:rPr>
                <w:rFonts w:cstheme="minorHAnsi"/>
                <w:b/>
                <w:bCs/>
                <w:sz w:val="24"/>
                <w:szCs w:val="24"/>
              </w:rPr>
            </w:pPr>
          </w:p>
        </w:tc>
        <w:tc>
          <w:tcPr>
            <w:tcW w:w="2756" w:type="dxa"/>
            <w:shd w:val="clear" w:color="auto" w:fill="FFFFFF"/>
            <w:vAlign w:val="center"/>
          </w:tcPr>
          <w:p w14:paraId="1FCB6125" w14:textId="5D32D6AA" w:rsidR="00D10EDC" w:rsidRPr="00CB2B3D" w:rsidRDefault="00D10EDC" w:rsidP="00A823B9">
            <w:pPr>
              <w:jc w:val="left"/>
              <w:rPr>
                <w:rFonts w:cstheme="minorHAnsi"/>
              </w:rPr>
            </w:pPr>
            <w:r w:rsidRPr="00CB2B3D">
              <w:rPr>
                <w:rFonts w:cstheme="minorHAnsi"/>
              </w:rPr>
              <w:t>System engineering</w:t>
            </w:r>
          </w:p>
        </w:tc>
        <w:tc>
          <w:tcPr>
            <w:tcW w:w="4207" w:type="dxa"/>
            <w:shd w:val="clear" w:color="auto" w:fill="FFFFFF"/>
            <w:vAlign w:val="center"/>
          </w:tcPr>
          <w:p w14:paraId="585A7AF1" w14:textId="0B2C7F83" w:rsidR="00D10EDC" w:rsidRPr="00CB2B3D" w:rsidRDefault="00D10EDC" w:rsidP="00A823B9">
            <w:pPr>
              <w:jc w:val="left"/>
              <w:rPr>
                <w:rFonts w:cstheme="minorHAnsi"/>
              </w:rPr>
            </w:pPr>
            <w:r w:rsidRPr="00CB2B3D">
              <w:rPr>
                <w:rFonts w:cstheme="minorHAnsi"/>
              </w:rPr>
              <w:t>Applied automation and informatics</w:t>
            </w:r>
          </w:p>
        </w:tc>
      </w:tr>
      <w:tr w:rsidR="00D10EDC" w:rsidRPr="00CB2B3D" w14:paraId="53ACBBA6" w14:textId="77777777" w:rsidTr="00A823B9">
        <w:trPr>
          <w:trHeight w:val="20"/>
          <w:jc w:val="center"/>
        </w:trPr>
        <w:tc>
          <w:tcPr>
            <w:tcW w:w="1215" w:type="dxa"/>
            <w:vMerge/>
            <w:shd w:val="clear" w:color="auto" w:fill="auto"/>
          </w:tcPr>
          <w:p w14:paraId="741DF6CE" w14:textId="77777777" w:rsidR="00D10EDC" w:rsidRPr="00CB2B3D" w:rsidRDefault="00D10EDC" w:rsidP="00A823B9">
            <w:pPr>
              <w:jc w:val="left"/>
              <w:rPr>
                <w:rFonts w:cstheme="minorHAnsi"/>
                <w:b/>
                <w:bCs/>
                <w:sz w:val="24"/>
                <w:szCs w:val="24"/>
              </w:rPr>
            </w:pPr>
          </w:p>
        </w:tc>
        <w:tc>
          <w:tcPr>
            <w:tcW w:w="2756" w:type="dxa"/>
            <w:shd w:val="clear" w:color="auto" w:fill="FFFFFF"/>
            <w:vAlign w:val="center"/>
          </w:tcPr>
          <w:p w14:paraId="3C922C8E" w14:textId="221698BE" w:rsidR="00D10EDC" w:rsidRPr="00CB2B3D" w:rsidRDefault="00D10EDC" w:rsidP="00A823B9">
            <w:pPr>
              <w:jc w:val="left"/>
              <w:rPr>
                <w:rFonts w:cstheme="minorHAnsi"/>
              </w:rPr>
            </w:pPr>
            <w:r w:rsidRPr="00CB2B3D">
              <w:rPr>
                <w:rFonts w:cstheme="minorHAnsi"/>
              </w:rPr>
              <w:t>Computer science and information technology</w:t>
            </w:r>
          </w:p>
        </w:tc>
        <w:tc>
          <w:tcPr>
            <w:tcW w:w="4207" w:type="dxa"/>
            <w:shd w:val="clear" w:color="auto" w:fill="FFFFFF"/>
            <w:vAlign w:val="center"/>
          </w:tcPr>
          <w:p w14:paraId="4EC416D5" w14:textId="70EE2485" w:rsidR="00D10EDC" w:rsidRPr="00CB2B3D" w:rsidRDefault="00D10EDC" w:rsidP="00A823B9">
            <w:pPr>
              <w:jc w:val="left"/>
              <w:rPr>
                <w:rFonts w:cstheme="minorHAnsi"/>
              </w:rPr>
            </w:pPr>
            <w:r w:rsidRPr="00CB2B3D">
              <w:rPr>
                <w:rFonts w:cstheme="minorHAnsi"/>
              </w:rPr>
              <w:t>Computer science</w:t>
            </w:r>
          </w:p>
        </w:tc>
      </w:tr>
      <w:tr w:rsidR="00D10EDC" w:rsidRPr="00CB2B3D" w14:paraId="18763F27" w14:textId="77777777" w:rsidTr="00A823B9">
        <w:trPr>
          <w:trHeight w:val="20"/>
          <w:jc w:val="center"/>
        </w:trPr>
        <w:tc>
          <w:tcPr>
            <w:tcW w:w="1215" w:type="dxa"/>
            <w:vMerge w:val="restart"/>
            <w:shd w:val="clear" w:color="auto" w:fill="auto"/>
          </w:tcPr>
          <w:p w14:paraId="24A7BA14" w14:textId="30EB1AA3" w:rsidR="00D10EDC" w:rsidRPr="00CB2B3D" w:rsidRDefault="00D10EDC" w:rsidP="00A823B9">
            <w:pPr>
              <w:jc w:val="left"/>
              <w:rPr>
                <w:rFonts w:cstheme="minorHAnsi"/>
                <w:b/>
                <w:bCs/>
                <w:sz w:val="24"/>
                <w:szCs w:val="24"/>
              </w:rPr>
            </w:pPr>
            <w:r w:rsidRPr="00CB2B3D">
              <w:rPr>
                <w:rFonts w:cstheme="minorHAnsi"/>
                <w:b/>
                <w:bCs/>
                <w:sz w:val="24"/>
                <w:szCs w:val="24"/>
              </w:rPr>
              <w:t>Masters</w:t>
            </w:r>
          </w:p>
        </w:tc>
        <w:tc>
          <w:tcPr>
            <w:tcW w:w="2756" w:type="dxa"/>
            <w:vMerge w:val="restart"/>
            <w:shd w:val="clear" w:color="auto" w:fill="FFFFFF"/>
            <w:vAlign w:val="center"/>
          </w:tcPr>
          <w:p w14:paraId="519A64E3" w14:textId="5E357F0E" w:rsidR="00D10EDC" w:rsidRPr="00CB2B3D" w:rsidRDefault="00D10EDC" w:rsidP="00A823B9">
            <w:pPr>
              <w:jc w:val="left"/>
              <w:rPr>
                <w:rFonts w:cstheme="minorHAnsi"/>
              </w:rPr>
            </w:pPr>
            <w:r w:rsidRPr="00CB2B3D">
              <w:rPr>
                <w:rFonts w:cstheme="minorHAnsi"/>
              </w:rPr>
              <w:t>Electrical engineering</w:t>
            </w:r>
          </w:p>
        </w:tc>
        <w:tc>
          <w:tcPr>
            <w:tcW w:w="4207" w:type="dxa"/>
            <w:shd w:val="clear" w:color="auto" w:fill="FFFFFF"/>
            <w:vAlign w:val="center"/>
          </w:tcPr>
          <w:p w14:paraId="2B1D2737" w14:textId="5F36F7CD" w:rsidR="00D10EDC" w:rsidRPr="00CB2B3D" w:rsidRDefault="00D10EDC" w:rsidP="00A823B9">
            <w:pPr>
              <w:jc w:val="left"/>
              <w:rPr>
                <w:rFonts w:cstheme="minorHAnsi"/>
              </w:rPr>
            </w:pPr>
            <w:r w:rsidRPr="00CB2B3D">
              <w:rPr>
                <w:rFonts w:cstheme="minorHAnsi"/>
              </w:rPr>
              <w:t>Energy efficiency and renewable sources</w:t>
            </w:r>
          </w:p>
        </w:tc>
      </w:tr>
      <w:tr w:rsidR="00D10EDC" w:rsidRPr="00CB2B3D" w14:paraId="5C3A2110" w14:textId="77777777" w:rsidTr="00A823B9">
        <w:trPr>
          <w:trHeight w:val="20"/>
          <w:jc w:val="center"/>
        </w:trPr>
        <w:tc>
          <w:tcPr>
            <w:tcW w:w="1215" w:type="dxa"/>
            <w:vMerge/>
            <w:shd w:val="clear" w:color="auto" w:fill="auto"/>
          </w:tcPr>
          <w:p w14:paraId="0B616A4D" w14:textId="77777777" w:rsidR="00D10EDC" w:rsidRPr="00CB2B3D" w:rsidRDefault="00D10EDC" w:rsidP="00A823B9">
            <w:pPr>
              <w:jc w:val="left"/>
              <w:rPr>
                <w:rFonts w:cstheme="minorHAnsi"/>
                <w:b/>
                <w:bCs/>
                <w:sz w:val="24"/>
                <w:szCs w:val="24"/>
              </w:rPr>
            </w:pPr>
          </w:p>
        </w:tc>
        <w:tc>
          <w:tcPr>
            <w:tcW w:w="2756" w:type="dxa"/>
            <w:vMerge/>
            <w:shd w:val="clear" w:color="auto" w:fill="FFFFFF"/>
            <w:vAlign w:val="center"/>
          </w:tcPr>
          <w:p w14:paraId="3337C91E" w14:textId="77777777" w:rsidR="00D10EDC" w:rsidRPr="00CB2B3D" w:rsidRDefault="00D10EDC" w:rsidP="00A823B9">
            <w:pPr>
              <w:jc w:val="left"/>
              <w:rPr>
                <w:rFonts w:cstheme="minorHAnsi"/>
              </w:rPr>
            </w:pPr>
          </w:p>
        </w:tc>
        <w:tc>
          <w:tcPr>
            <w:tcW w:w="4207" w:type="dxa"/>
            <w:shd w:val="clear" w:color="auto" w:fill="FFFFFF"/>
            <w:vAlign w:val="center"/>
          </w:tcPr>
          <w:p w14:paraId="7E2B3FC3" w14:textId="15FB4F9C" w:rsidR="00D10EDC" w:rsidRPr="00CB2B3D" w:rsidRDefault="00D10EDC" w:rsidP="00A823B9">
            <w:pPr>
              <w:jc w:val="left"/>
              <w:rPr>
                <w:rFonts w:cstheme="minorHAnsi"/>
              </w:rPr>
            </w:pPr>
            <w:r w:rsidRPr="00CB2B3D">
              <w:rPr>
                <w:rFonts w:cstheme="minorHAnsi"/>
              </w:rPr>
              <w:t>Power electronics and advanced conversion systems</w:t>
            </w:r>
          </w:p>
        </w:tc>
      </w:tr>
      <w:tr w:rsidR="00D10EDC" w:rsidRPr="00CB2B3D" w14:paraId="1805FE67" w14:textId="77777777" w:rsidTr="00A823B9">
        <w:trPr>
          <w:trHeight w:val="20"/>
          <w:jc w:val="center"/>
        </w:trPr>
        <w:tc>
          <w:tcPr>
            <w:tcW w:w="1215" w:type="dxa"/>
            <w:vMerge/>
            <w:shd w:val="clear" w:color="auto" w:fill="auto"/>
          </w:tcPr>
          <w:p w14:paraId="3D133B01" w14:textId="77777777" w:rsidR="00D10EDC" w:rsidRPr="00CB2B3D" w:rsidRDefault="00D10EDC" w:rsidP="00A823B9">
            <w:pPr>
              <w:jc w:val="left"/>
              <w:rPr>
                <w:rFonts w:cstheme="minorHAnsi"/>
                <w:b/>
                <w:bCs/>
                <w:sz w:val="24"/>
                <w:szCs w:val="24"/>
              </w:rPr>
            </w:pPr>
          </w:p>
        </w:tc>
        <w:tc>
          <w:tcPr>
            <w:tcW w:w="2756" w:type="dxa"/>
            <w:shd w:val="clear" w:color="auto" w:fill="FFFFFF"/>
            <w:vAlign w:val="center"/>
          </w:tcPr>
          <w:p w14:paraId="25CB6730" w14:textId="10E6362B" w:rsidR="00D10EDC" w:rsidRPr="00CB2B3D" w:rsidRDefault="00D10EDC" w:rsidP="00A823B9">
            <w:pPr>
              <w:jc w:val="left"/>
              <w:rPr>
                <w:rFonts w:cstheme="minorHAnsi"/>
              </w:rPr>
            </w:pPr>
            <w:r w:rsidRPr="00CB2B3D">
              <w:rPr>
                <w:rFonts w:cstheme="minorHAnsi"/>
              </w:rPr>
              <w:t>Electronics engineering, telecommunications and information technology</w:t>
            </w:r>
          </w:p>
        </w:tc>
        <w:tc>
          <w:tcPr>
            <w:tcW w:w="4207" w:type="dxa"/>
            <w:shd w:val="clear" w:color="auto" w:fill="FFFFFF"/>
            <w:vAlign w:val="center"/>
          </w:tcPr>
          <w:p w14:paraId="07425D67" w14:textId="4BF0B576" w:rsidR="00D10EDC" w:rsidRPr="00CB2B3D" w:rsidRDefault="00D10EDC" w:rsidP="00A823B9">
            <w:pPr>
              <w:jc w:val="left"/>
              <w:rPr>
                <w:rFonts w:cstheme="minorHAnsi"/>
              </w:rPr>
            </w:pPr>
            <w:r w:rsidRPr="00CB2B3D">
              <w:rPr>
                <w:rFonts w:cstheme="minorHAnsi"/>
              </w:rPr>
              <w:t>Advanced electronic systems</w:t>
            </w:r>
          </w:p>
        </w:tc>
      </w:tr>
      <w:tr w:rsidR="00D10EDC" w:rsidRPr="00CB2B3D" w14:paraId="6B62D3DF" w14:textId="77777777" w:rsidTr="00A823B9">
        <w:trPr>
          <w:trHeight w:val="20"/>
          <w:jc w:val="center"/>
        </w:trPr>
        <w:tc>
          <w:tcPr>
            <w:tcW w:w="1215" w:type="dxa"/>
            <w:vMerge/>
            <w:shd w:val="clear" w:color="auto" w:fill="auto"/>
          </w:tcPr>
          <w:p w14:paraId="38FD81EC" w14:textId="77777777" w:rsidR="00D10EDC" w:rsidRPr="00CB2B3D" w:rsidRDefault="00D10EDC" w:rsidP="00A823B9">
            <w:pPr>
              <w:jc w:val="left"/>
              <w:rPr>
                <w:rFonts w:cstheme="minorHAnsi"/>
                <w:b/>
                <w:bCs/>
                <w:sz w:val="24"/>
                <w:szCs w:val="24"/>
              </w:rPr>
            </w:pPr>
          </w:p>
        </w:tc>
        <w:tc>
          <w:tcPr>
            <w:tcW w:w="2756" w:type="dxa"/>
            <w:shd w:val="clear" w:color="auto" w:fill="FFFFFF"/>
            <w:vAlign w:val="center"/>
          </w:tcPr>
          <w:p w14:paraId="706DFFAA" w14:textId="60365D98" w:rsidR="00D10EDC" w:rsidRPr="00CB2B3D" w:rsidRDefault="00D10EDC" w:rsidP="00A823B9">
            <w:pPr>
              <w:jc w:val="left"/>
              <w:rPr>
                <w:rFonts w:cstheme="minorHAnsi"/>
              </w:rPr>
            </w:pPr>
            <w:r w:rsidRPr="00CB2B3D">
              <w:rPr>
                <w:rFonts w:cstheme="minorHAnsi"/>
              </w:rPr>
              <w:t>Computer science and information technology</w:t>
            </w:r>
          </w:p>
        </w:tc>
        <w:tc>
          <w:tcPr>
            <w:tcW w:w="4207" w:type="dxa"/>
            <w:shd w:val="clear" w:color="auto" w:fill="FFFFFF"/>
            <w:vAlign w:val="center"/>
          </w:tcPr>
          <w:p w14:paraId="46F62128" w14:textId="53553B11" w:rsidR="00D10EDC" w:rsidRPr="00CB2B3D" w:rsidRDefault="00D10EDC" w:rsidP="00A823B9">
            <w:pPr>
              <w:jc w:val="left"/>
              <w:rPr>
                <w:rFonts w:cstheme="minorHAnsi"/>
              </w:rPr>
            </w:pPr>
            <w:r w:rsidRPr="00CB2B3D">
              <w:rPr>
                <w:rFonts w:cstheme="minorHAnsi"/>
              </w:rPr>
              <w:t>Advanced computer technologies</w:t>
            </w:r>
          </w:p>
        </w:tc>
      </w:tr>
      <w:tr w:rsidR="00D10EDC" w:rsidRPr="00CB2B3D" w14:paraId="4EACE6E0" w14:textId="77777777" w:rsidTr="00A823B9">
        <w:trPr>
          <w:trHeight w:val="20"/>
          <w:jc w:val="center"/>
        </w:trPr>
        <w:tc>
          <w:tcPr>
            <w:tcW w:w="1215" w:type="dxa"/>
            <w:vMerge/>
            <w:shd w:val="clear" w:color="auto" w:fill="auto"/>
          </w:tcPr>
          <w:p w14:paraId="4966F1C5" w14:textId="77777777" w:rsidR="00D10EDC" w:rsidRPr="00CB2B3D" w:rsidRDefault="00D10EDC" w:rsidP="00A823B9">
            <w:pPr>
              <w:jc w:val="left"/>
              <w:rPr>
                <w:rFonts w:cstheme="minorHAnsi"/>
                <w:b/>
                <w:bCs/>
                <w:sz w:val="24"/>
                <w:szCs w:val="24"/>
              </w:rPr>
            </w:pPr>
          </w:p>
        </w:tc>
        <w:tc>
          <w:tcPr>
            <w:tcW w:w="2756" w:type="dxa"/>
            <w:shd w:val="clear" w:color="auto" w:fill="FFFFFF"/>
            <w:vAlign w:val="center"/>
          </w:tcPr>
          <w:p w14:paraId="0D55F1A7" w14:textId="184F4B9C" w:rsidR="00D10EDC" w:rsidRPr="00CB2B3D" w:rsidRDefault="00D10EDC" w:rsidP="00A823B9">
            <w:pPr>
              <w:jc w:val="left"/>
              <w:rPr>
                <w:rFonts w:cstheme="minorHAnsi"/>
              </w:rPr>
            </w:pPr>
            <w:r w:rsidRPr="00CB2B3D">
              <w:rPr>
                <w:rFonts w:cstheme="minorHAnsi"/>
              </w:rPr>
              <w:t>System engineering</w:t>
            </w:r>
          </w:p>
        </w:tc>
        <w:tc>
          <w:tcPr>
            <w:tcW w:w="4207" w:type="dxa"/>
            <w:shd w:val="clear" w:color="auto" w:fill="FFFFFF"/>
            <w:vAlign w:val="center"/>
          </w:tcPr>
          <w:p w14:paraId="35245A67" w14:textId="6AFCC57D" w:rsidR="00D10EDC" w:rsidRPr="00CB2B3D" w:rsidRDefault="00D10EDC" w:rsidP="00A823B9">
            <w:pPr>
              <w:jc w:val="left"/>
              <w:rPr>
                <w:rFonts w:cstheme="minorHAnsi"/>
              </w:rPr>
            </w:pPr>
            <w:r w:rsidRPr="00CB2B3D">
              <w:rPr>
                <w:rFonts w:cstheme="minorHAnsi"/>
              </w:rPr>
              <w:t>Advanced conduction information systems</w:t>
            </w:r>
          </w:p>
        </w:tc>
      </w:tr>
      <w:tr w:rsidR="00D10EDC" w:rsidRPr="00CB2B3D" w14:paraId="322A7CBD" w14:textId="77777777" w:rsidTr="00A823B9">
        <w:trPr>
          <w:trHeight w:val="20"/>
          <w:jc w:val="center"/>
        </w:trPr>
        <w:tc>
          <w:tcPr>
            <w:tcW w:w="1215" w:type="dxa"/>
            <w:vMerge w:val="restart"/>
            <w:shd w:val="clear" w:color="auto" w:fill="auto"/>
          </w:tcPr>
          <w:p w14:paraId="5A2207D3" w14:textId="401C2569" w:rsidR="00D10EDC" w:rsidRPr="00CB2B3D" w:rsidRDefault="00D10EDC" w:rsidP="00A823B9">
            <w:pPr>
              <w:jc w:val="left"/>
              <w:rPr>
                <w:rFonts w:cstheme="minorHAnsi"/>
                <w:b/>
                <w:bCs/>
                <w:sz w:val="24"/>
                <w:szCs w:val="24"/>
              </w:rPr>
            </w:pPr>
            <w:r w:rsidRPr="00CB2B3D">
              <w:rPr>
                <w:rFonts w:cstheme="minorHAnsi"/>
                <w:b/>
                <w:bCs/>
                <w:sz w:val="24"/>
                <w:szCs w:val="24"/>
              </w:rPr>
              <w:t>Doctorate</w:t>
            </w:r>
          </w:p>
        </w:tc>
        <w:tc>
          <w:tcPr>
            <w:tcW w:w="6963" w:type="dxa"/>
            <w:gridSpan w:val="2"/>
            <w:shd w:val="clear" w:color="auto" w:fill="FFFFFF"/>
            <w:vAlign w:val="center"/>
          </w:tcPr>
          <w:p w14:paraId="66930B6F" w14:textId="6898E030" w:rsidR="00D10EDC" w:rsidRPr="00CB2B3D" w:rsidRDefault="00D10EDC" w:rsidP="00A823B9">
            <w:pPr>
              <w:jc w:val="left"/>
              <w:rPr>
                <w:rFonts w:cstheme="minorHAnsi"/>
              </w:rPr>
            </w:pPr>
            <w:r w:rsidRPr="00CB2B3D">
              <w:rPr>
                <w:rFonts w:cstheme="minorHAnsi"/>
              </w:rPr>
              <w:t>System engineering</w:t>
            </w:r>
          </w:p>
        </w:tc>
      </w:tr>
      <w:tr w:rsidR="00D10EDC" w:rsidRPr="00CB2B3D" w14:paraId="421B07AE" w14:textId="77777777" w:rsidTr="00A823B9">
        <w:trPr>
          <w:trHeight w:val="20"/>
          <w:jc w:val="center"/>
        </w:trPr>
        <w:tc>
          <w:tcPr>
            <w:tcW w:w="1215" w:type="dxa"/>
            <w:vMerge/>
            <w:shd w:val="clear" w:color="auto" w:fill="auto"/>
          </w:tcPr>
          <w:p w14:paraId="23002937" w14:textId="77777777" w:rsidR="00D10EDC" w:rsidRPr="00CB2B3D" w:rsidRDefault="00D10EDC" w:rsidP="00A823B9">
            <w:pPr>
              <w:jc w:val="left"/>
              <w:rPr>
                <w:rFonts w:cstheme="minorHAnsi"/>
                <w:b/>
                <w:bCs/>
                <w:sz w:val="24"/>
                <w:szCs w:val="24"/>
              </w:rPr>
            </w:pPr>
          </w:p>
        </w:tc>
        <w:tc>
          <w:tcPr>
            <w:tcW w:w="6963" w:type="dxa"/>
            <w:gridSpan w:val="2"/>
            <w:shd w:val="clear" w:color="auto" w:fill="FFFFFF"/>
            <w:vAlign w:val="center"/>
          </w:tcPr>
          <w:p w14:paraId="5839F28E" w14:textId="08B4111B" w:rsidR="00D10EDC" w:rsidRPr="00CB2B3D" w:rsidRDefault="00D10EDC" w:rsidP="00A823B9">
            <w:pPr>
              <w:jc w:val="left"/>
              <w:rPr>
                <w:rFonts w:cstheme="minorHAnsi"/>
              </w:rPr>
            </w:pPr>
            <w:r w:rsidRPr="00CB2B3D">
              <w:rPr>
                <w:rFonts w:cstheme="minorHAnsi"/>
              </w:rPr>
              <w:t>Electrical engineering</w:t>
            </w:r>
          </w:p>
        </w:tc>
      </w:tr>
      <w:tr w:rsidR="00D10EDC" w:rsidRPr="00CB2B3D" w14:paraId="2390F298" w14:textId="77777777" w:rsidTr="00A823B9">
        <w:trPr>
          <w:trHeight w:val="20"/>
          <w:jc w:val="center"/>
        </w:trPr>
        <w:tc>
          <w:tcPr>
            <w:tcW w:w="1215" w:type="dxa"/>
            <w:vMerge/>
            <w:shd w:val="clear" w:color="auto" w:fill="auto"/>
          </w:tcPr>
          <w:p w14:paraId="22026CBD" w14:textId="77777777" w:rsidR="00D10EDC" w:rsidRPr="00CB2B3D" w:rsidRDefault="00D10EDC" w:rsidP="00A823B9">
            <w:pPr>
              <w:jc w:val="left"/>
              <w:rPr>
                <w:rFonts w:cstheme="minorHAnsi"/>
                <w:b/>
                <w:bCs/>
                <w:sz w:val="24"/>
                <w:szCs w:val="24"/>
              </w:rPr>
            </w:pPr>
          </w:p>
        </w:tc>
        <w:tc>
          <w:tcPr>
            <w:tcW w:w="6963" w:type="dxa"/>
            <w:gridSpan w:val="2"/>
            <w:shd w:val="clear" w:color="auto" w:fill="FFFFFF"/>
            <w:vAlign w:val="center"/>
          </w:tcPr>
          <w:p w14:paraId="52124FEC" w14:textId="6294F142" w:rsidR="00D10EDC" w:rsidRPr="00CB2B3D" w:rsidRDefault="00D10EDC" w:rsidP="00A823B9">
            <w:pPr>
              <w:jc w:val="left"/>
              <w:rPr>
                <w:rFonts w:cstheme="minorHAnsi"/>
              </w:rPr>
            </w:pPr>
            <w:r w:rsidRPr="00CB2B3D">
              <w:rPr>
                <w:rFonts w:cstheme="minorHAnsi"/>
              </w:rPr>
              <w:t>Computer science and information technology</w:t>
            </w:r>
          </w:p>
        </w:tc>
      </w:tr>
    </w:tbl>
    <w:p w14:paraId="0AB76D3D" w14:textId="77777777" w:rsidR="00A823B9" w:rsidRPr="00CB2B3D" w:rsidRDefault="00A823B9" w:rsidP="00A823B9">
      <w:bookmarkStart w:id="21" w:name="_Toc396599652"/>
      <w:bookmarkStart w:id="22" w:name="_Toc526854211"/>
    </w:p>
    <w:p w14:paraId="39E68398" w14:textId="4B9AB632" w:rsidR="00A823B9" w:rsidRPr="00CB2B3D" w:rsidRDefault="00D10EDC" w:rsidP="00CD32B7">
      <w:pPr>
        <w:pStyle w:val="Heading2"/>
        <w:numPr>
          <w:ilvl w:val="1"/>
          <w:numId w:val="36"/>
        </w:numPr>
        <w:spacing w:before="0"/>
        <w:rPr>
          <w:rFonts w:asciiTheme="minorHAnsi" w:hAnsiTheme="minorHAnsi" w:cstheme="minorHAnsi"/>
        </w:rPr>
      </w:pPr>
      <w:bookmarkStart w:id="23" w:name="_Toc163560139"/>
      <w:bookmarkEnd w:id="21"/>
      <w:bookmarkEnd w:id="22"/>
      <w:r w:rsidRPr="00CB2B3D">
        <w:rPr>
          <w:rFonts w:asciiTheme="minorHAnsi" w:hAnsiTheme="minorHAnsi" w:cstheme="minorHAnsi"/>
        </w:rPr>
        <w:t>Faculty of Physical Education and Sports</w:t>
      </w:r>
      <w:bookmarkEnd w:id="23"/>
    </w:p>
    <w:p w14:paraId="5B532E2A" w14:textId="18F40A53" w:rsidR="00A823B9" w:rsidRPr="00CB2B3D" w:rsidRDefault="00D10EDC" w:rsidP="00A823B9">
      <w:pPr>
        <w:ind w:firstLine="720"/>
        <w:rPr>
          <w:rFonts w:cstheme="minorHAnsi"/>
        </w:rPr>
      </w:pPr>
      <w:r w:rsidRPr="00CB2B3D">
        <w:rPr>
          <w:rFonts w:cstheme="minorHAnsi"/>
        </w:rPr>
        <w:t>The Faculty of Physical Education and Sports of Galati is a significant academic structure at the level of DJUG with an academic experience of over 50 years in training high level specialists, who constantly brought a contribution to modernising and developing the local, regional, and national community. The Faculty of Physical Education and Sports adapts to the requests regarding the specialised training in the following fields:</w:t>
      </w:r>
    </w:p>
    <w:p w14:paraId="211EFA32" w14:textId="77777777" w:rsidR="00A823B9" w:rsidRPr="00CB2B3D" w:rsidRDefault="00000000" w:rsidP="00A823B9">
      <w:pPr>
        <w:jc w:val="right"/>
        <w:rPr>
          <w:rFonts w:cstheme="minorHAnsi"/>
        </w:rPr>
      </w:pPr>
      <w:hyperlink r:id="rId13" w:history="1">
        <w:r w:rsidR="00A823B9" w:rsidRPr="00CB2B3D">
          <w:rPr>
            <w:rStyle w:val="Hyperlink"/>
            <w:rFonts w:cstheme="minorHAnsi"/>
          </w:rPr>
          <w:t>https://www.fefs.ugal.ro/</w:t>
        </w:r>
      </w:hyperlink>
      <w:r w:rsidR="00A823B9" w:rsidRPr="00CB2B3D">
        <w:rPr>
          <w:rFonts w:cstheme="minorHAnsi"/>
        </w:rPr>
        <w:t xml:space="preserve">  </w:t>
      </w:r>
    </w:p>
    <w:tbl>
      <w:tblPr>
        <w:tblW w:w="803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143"/>
        <w:gridCol w:w="4160"/>
      </w:tblGrid>
      <w:tr w:rsidR="00BD138E" w:rsidRPr="00CB2B3D" w14:paraId="1B095F3E" w14:textId="77777777" w:rsidTr="00A823B9">
        <w:trPr>
          <w:trHeight w:val="20"/>
          <w:jc w:val="center"/>
        </w:trPr>
        <w:tc>
          <w:tcPr>
            <w:tcW w:w="1215" w:type="dxa"/>
            <w:vMerge w:val="restart"/>
            <w:shd w:val="clear" w:color="auto" w:fill="auto"/>
          </w:tcPr>
          <w:p w14:paraId="3C710A16" w14:textId="733842C4" w:rsidR="00BD138E" w:rsidRPr="00CB2B3D" w:rsidRDefault="00BD138E" w:rsidP="00A823B9">
            <w:pPr>
              <w:jc w:val="left"/>
              <w:rPr>
                <w:rFonts w:cstheme="minorHAnsi"/>
                <w:b/>
                <w:bCs/>
                <w:sz w:val="24"/>
                <w:szCs w:val="24"/>
              </w:rPr>
            </w:pPr>
            <w:r w:rsidRPr="00CB2B3D">
              <w:rPr>
                <w:rFonts w:cstheme="minorHAnsi"/>
                <w:b/>
                <w:bCs/>
                <w:sz w:val="24"/>
                <w:szCs w:val="24"/>
              </w:rPr>
              <w:t>Undergraduate</w:t>
            </w:r>
          </w:p>
        </w:tc>
        <w:tc>
          <w:tcPr>
            <w:tcW w:w="2239" w:type="dxa"/>
            <w:vMerge w:val="restart"/>
            <w:shd w:val="clear" w:color="auto" w:fill="FFFFFF"/>
            <w:vAlign w:val="center"/>
          </w:tcPr>
          <w:p w14:paraId="579CB120" w14:textId="0010CD16" w:rsidR="00BD138E" w:rsidRPr="00CB2B3D" w:rsidRDefault="00BD138E" w:rsidP="00A823B9">
            <w:pPr>
              <w:jc w:val="left"/>
              <w:rPr>
                <w:rFonts w:cstheme="minorHAnsi"/>
              </w:rPr>
            </w:pPr>
            <w:r w:rsidRPr="00CB2B3D">
              <w:rPr>
                <w:rFonts w:cstheme="minorHAnsi"/>
              </w:rPr>
              <w:t>Physical education and sports</w:t>
            </w:r>
          </w:p>
        </w:tc>
        <w:tc>
          <w:tcPr>
            <w:tcW w:w="4584" w:type="dxa"/>
            <w:shd w:val="clear" w:color="auto" w:fill="FFFFFF"/>
            <w:vAlign w:val="center"/>
          </w:tcPr>
          <w:p w14:paraId="31440F3D" w14:textId="36DC8A92" w:rsidR="00BD138E" w:rsidRPr="00CB2B3D" w:rsidRDefault="00BD138E" w:rsidP="00A823B9">
            <w:pPr>
              <w:jc w:val="left"/>
              <w:rPr>
                <w:rFonts w:cstheme="minorHAnsi"/>
              </w:rPr>
            </w:pPr>
            <w:r w:rsidRPr="00CB2B3D">
              <w:rPr>
                <w:rFonts w:cstheme="minorHAnsi"/>
              </w:rPr>
              <w:t>Physical and sports education</w:t>
            </w:r>
          </w:p>
        </w:tc>
      </w:tr>
      <w:tr w:rsidR="00BD138E" w:rsidRPr="00CB2B3D" w14:paraId="7C992D3E" w14:textId="77777777" w:rsidTr="00A823B9">
        <w:trPr>
          <w:trHeight w:val="20"/>
          <w:jc w:val="center"/>
        </w:trPr>
        <w:tc>
          <w:tcPr>
            <w:tcW w:w="1215" w:type="dxa"/>
            <w:vMerge/>
            <w:shd w:val="clear" w:color="auto" w:fill="auto"/>
          </w:tcPr>
          <w:p w14:paraId="51979D52" w14:textId="77777777" w:rsidR="00BD138E" w:rsidRPr="00CB2B3D" w:rsidRDefault="00BD138E" w:rsidP="00A823B9">
            <w:pPr>
              <w:jc w:val="left"/>
              <w:rPr>
                <w:rFonts w:cstheme="minorHAnsi"/>
                <w:b/>
                <w:bCs/>
                <w:sz w:val="24"/>
                <w:szCs w:val="24"/>
              </w:rPr>
            </w:pPr>
          </w:p>
        </w:tc>
        <w:tc>
          <w:tcPr>
            <w:tcW w:w="2239" w:type="dxa"/>
            <w:vMerge/>
            <w:shd w:val="clear" w:color="auto" w:fill="FFFFFF"/>
            <w:vAlign w:val="center"/>
          </w:tcPr>
          <w:p w14:paraId="407B3DC9" w14:textId="77777777" w:rsidR="00BD138E" w:rsidRPr="00CB2B3D" w:rsidRDefault="00BD138E" w:rsidP="00A823B9">
            <w:pPr>
              <w:jc w:val="left"/>
              <w:rPr>
                <w:rFonts w:cstheme="minorHAnsi"/>
              </w:rPr>
            </w:pPr>
          </w:p>
        </w:tc>
        <w:tc>
          <w:tcPr>
            <w:tcW w:w="4584" w:type="dxa"/>
            <w:shd w:val="clear" w:color="auto" w:fill="FFFFFF"/>
            <w:vAlign w:val="center"/>
          </w:tcPr>
          <w:p w14:paraId="52FE308B" w14:textId="77FFA617" w:rsidR="00BD138E" w:rsidRPr="00CB2B3D" w:rsidRDefault="00BD138E" w:rsidP="00A823B9">
            <w:pPr>
              <w:autoSpaceDE w:val="0"/>
              <w:autoSpaceDN w:val="0"/>
              <w:adjustRightInd w:val="0"/>
              <w:jc w:val="left"/>
              <w:rPr>
                <w:rFonts w:cstheme="minorHAnsi"/>
                <w:color w:val="000000"/>
              </w:rPr>
            </w:pPr>
            <w:r w:rsidRPr="00CB2B3D">
              <w:rPr>
                <w:rFonts w:cstheme="minorHAnsi"/>
              </w:rPr>
              <w:t>Physical and sports education (in Buzau)</w:t>
            </w:r>
          </w:p>
        </w:tc>
      </w:tr>
      <w:tr w:rsidR="00BD138E" w:rsidRPr="00CB2B3D" w14:paraId="0F98813C" w14:textId="77777777" w:rsidTr="00A823B9">
        <w:trPr>
          <w:trHeight w:val="20"/>
          <w:jc w:val="center"/>
        </w:trPr>
        <w:tc>
          <w:tcPr>
            <w:tcW w:w="1215" w:type="dxa"/>
            <w:vMerge/>
            <w:shd w:val="clear" w:color="auto" w:fill="auto"/>
          </w:tcPr>
          <w:p w14:paraId="1B69A12E" w14:textId="77777777" w:rsidR="00BD138E" w:rsidRPr="00CB2B3D" w:rsidRDefault="00BD138E" w:rsidP="00A823B9">
            <w:pPr>
              <w:jc w:val="left"/>
              <w:rPr>
                <w:rFonts w:cstheme="minorHAnsi"/>
                <w:b/>
                <w:bCs/>
                <w:sz w:val="24"/>
                <w:szCs w:val="24"/>
              </w:rPr>
            </w:pPr>
          </w:p>
        </w:tc>
        <w:tc>
          <w:tcPr>
            <w:tcW w:w="2239" w:type="dxa"/>
            <w:shd w:val="clear" w:color="auto" w:fill="FFFFFF"/>
            <w:vAlign w:val="center"/>
          </w:tcPr>
          <w:p w14:paraId="3E592CB7" w14:textId="2F6BE9D7" w:rsidR="00BD138E" w:rsidRPr="00CB2B3D" w:rsidRDefault="00BD138E" w:rsidP="00A823B9">
            <w:pPr>
              <w:jc w:val="left"/>
              <w:rPr>
                <w:rFonts w:cstheme="minorHAnsi"/>
              </w:rPr>
            </w:pPr>
            <w:r w:rsidRPr="00CB2B3D">
              <w:rPr>
                <w:rFonts w:cstheme="minorHAnsi"/>
              </w:rPr>
              <w:t>Kinesiotherapy</w:t>
            </w:r>
          </w:p>
        </w:tc>
        <w:tc>
          <w:tcPr>
            <w:tcW w:w="4584" w:type="dxa"/>
            <w:shd w:val="clear" w:color="auto" w:fill="FFFFFF"/>
            <w:vAlign w:val="center"/>
          </w:tcPr>
          <w:p w14:paraId="7E153B7F" w14:textId="65CFF65F" w:rsidR="00BD138E" w:rsidRPr="00CB2B3D" w:rsidRDefault="00BD138E" w:rsidP="00A823B9">
            <w:pPr>
              <w:jc w:val="left"/>
              <w:rPr>
                <w:rFonts w:cstheme="minorHAnsi"/>
              </w:rPr>
            </w:pPr>
            <w:r w:rsidRPr="00CB2B3D">
              <w:rPr>
                <w:rFonts w:cstheme="minorHAnsi"/>
              </w:rPr>
              <w:t>Kinesiotherapy and special motor skills</w:t>
            </w:r>
          </w:p>
        </w:tc>
      </w:tr>
      <w:tr w:rsidR="00BD138E" w:rsidRPr="00CB2B3D" w14:paraId="606D1AA2" w14:textId="77777777" w:rsidTr="00A823B9">
        <w:trPr>
          <w:trHeight w:val="20"/>
          <w:jc w:val="center"/>
        </w:trPr>
        <w:tc>
          <w:tcPr>
            <w:tcW w:w="1215" w:type="dxa"/>
            <w:vMerge/>
            <w:shd w:val="clear" w:color="auto" w:fill="auto"/>
          </w:tcPr>
          <w:p w14:paraId="68A28547" w14:textId="77777777" w:rsidR="00BD138E" w:rsidRPr="00CB2B3D" w:rsidRDefault="00BD138E" w:rsidP="00A823B9">
            <w:pPr>
              <w:jc w:val="left"/>
              <w:rPr>
                <w:rFonts w:cstheme="minorHAnsi"/>
                <w:b/>
                <w:bCs/>
                <w:sz w:val="24"/>
                <w:szCs w:val="24"/>
              </w:rPr>
            </w:pPr>
          </w:p>
        </w:tc>
        <w:tc>
          <w:tcPr>
            <w:tcW w:w="2239" w:type="dxa"/>
            <w:shd w:val="clear" w:color="auto" w:fill="FFFFFF"/>
            <w:vAlign w:val="center"/>
          </w:tcPr>
          <w:p w14:paraId="3DDFF49F" w14:textId="013197C9" w:rsidR="00BD138E" w:rsidRPr="00CB2B3D" w:rsidRDefault="00BD138E" w:rsidP="00A823B9">
            <w:pPr>
              <w:jc w:val="left"/>
              <w:rPr>
                <w:rFonts w:cstheme="minorHAnsi"/>
              </w:rPr>
            </w:pPr>
            <w:r w:rsidRPr="00CB2B3D">
              <w:rPr>
                <w:rFonts w:cstheme="minorHAnsi"/>
              </w:rPr>
              <w:t>Educational sciences</w:t>
            </w:r>
          </w:p>
        </w:tc>
        <w:tc>
          <w:tcPr>
            <w:tcW w:w="4584" w:type="dxa"/>
            <w:shd w:val="clear" w:color="auto" w:fill="FFFFFF"/>
            <w:vAlign w:val="center"/>
          </w:tcPr>
          <w:p w14:paraId="53B84CF4" w14:textId="0C279D16" w:rsidR="00BD138E" w:rsidRPr="00CB2B3D" w:rsidRDefault="00BD138E" w:rsidP="00A823B9">
            <w:pPr>
              <w:jc w:val="left"/>
              <w:rPr>
                <w:rFonts w:cstheme="minorHAnsi"/>
              </w:rPr>
            </w:pPr>
            <w:r w:rsidRPr="00CB2B3D">
              <w:rPr>
                <w:rFonts w:cstheme="minorHAnsi"/>
              </w:rPr>
              <w:t>Primary and pre-school pedagogy</w:t>
            </w:r>
          </w:p>
        </w:tc>
      </w:tr>
      <w:tr w:rsidR="00BD138E" w:rsidRPr="00CB2B3D" w14:paraId="42D46460" w14:textId="77777777" w:rsidTr="00A823B9">
        <w:trPr>
          <w:trHeight w:val="20"/>
          <w:jc w:val="center"/>
        </w:trPr>
        <w:tc>
          <w:tcPr>
            <w:tcW w:w="1215" w:type="dxa"/>
            <w:vMerge w:val="restart"/>
            <w:shd w:val="clear" w:color="auto" w:fill="auto"/>
          </w:tcPr>
          <w:p w14:paraId="54A3AB91" w14:textId="3E2D455C" w:rsidR="00BD138E" w:rsidRPr="00CB2B3D" w:rsidRDefault="00BD138E" w:rsidP="00A823B9">
            <w:pPr>
              <w:jc w:val="left"/>
              <w:rPr>
                <w:rFonts w:cstheme="minorHAnsi"/>
                <w:b/>
                <w:bCs/>
                <w:sz w:val="24"/>
                <w:szCs w:val="24"/>
              </w:rPr>
            </w:pPr>
            <w:r w:rsidRPr="00CB2B3D">
              <w:rPr>
                <w:rFonts w:cstheme="minorHAnsi"/>
                <w:b/>
                <w:bCs/>
                <w:sz w:val="24"/>
                <w:szCs w:val="24"/>
              </w:rPr>
              <w:t>Masters</w:t>
            </w:r>
          </w:p>
        </w:tc>
        <w:tc>
          <w:tcPr>
            <w:tcW w:w="2239" w:type="dxa"/>
            <w:vMerge w:val="restart"/>
            <w:shd w:val="clear" w:color="auto" w:fill="FFFFFF"/>
            <w:vAlign w:val="center"/>
          </w:tcPr>
          <w:p w14:paraId="25F9B70A" w14:textId="1F27AEE3" w:rsidR="00BD138E" w:rsidRPr="00CB2B3D" w:rsidRDefault="00BD138E" w:rsidP="00A823B9">
            <w:pPr>
              <w:jc w:val="left"/>
              <w:rPr>
                <w:rFonts w:cstheme="minorHAnsi"/>
              </w:rPr>
            </w:pPr>
            <w:r w:rsidRPr="00CB2B3D">
              <w:rPr>
                <w:rFonts w:cstheme="minorHAnsi"/>
              </w:rPr>
              <w:t>Sports and physical educational science</w:t>
            </w:r>
          </w:p>
        </w:tc>
        <w:tc>
          <w:tcPr>
            <w:tcW w:w="4584" w:type="dxa"/>
            <w:shd w:val="clear" w:color="auto" w:fill="FFFFFF"/>
            <w:vAlign w:val="center"/>
          </w:tcPr>
          <w:p w14:paraId="77EFBA8B" w14:textId="7FE81196" w:rsidR="00BD138E" w:rsidRPr="00CB2B3D" w:rsidRDefault="00BD138E" w:rsidP="00A823B9">
            <w:pPr>
              <w:jc w:val="left"/>
              <w:rPr>
                <w:rFonts w:cstheme="minorHAnsi"/>
              </w:rPr>
            </w:pPr>
            <w:r w:rsidRPr="00CB2B3D">
              <w:rPr>
                <w:rFonts w:cstheme="minorHAnsi"/>
              </w:rPr>
              <w:t>In-house kinesiotherapy</w:t>
            </w:r>
          </w:p>
        </w:tc>
      </w:tr>
      <w:tr w:rsidR="00BD138E" w:rsidRPr="00CB2B3D" w14:paraId="4F741765" w14:textId="77777777" w:rsidTr="00A823B9">
        <w:trPr>
          <w:trHeight w:val="20"/>
          <w:jc w:val="center"/>
        </w:trPr>
        <w:tc>
          <w:tcPr>
            <w:tcW w:w="1215" w:type="dxa"/>
            <w:vMerge/>
            <w:shd w:val="clear" w:color="auto" w:fill="auto"/>
          </w:tcPr>
          <w:p w14:paraId="691B96B5" w14:textId="77777777" w:rsidR="00BD138E" w:rsidRPr="00CB2B3D" w:rsidRDefault="00BD138E" w:rsidP="00A823B9">
            <w:pPr>
              <w:jc w:val="left"/>
              <w:rPr>
                <w:rFonts w:cstheme="minorHAnsi"/>
                <w:b/>
                <w:bCs/>
                <w:sz w:val="24"/>
                <w:szCs w:val="24"/>
              </w:rPr>
            </w:pPr>
          </w:p>
        </w:tc>
        <w:tc>
          <w:tcPr>
            <w:tcW w:w="2239" w:type="dxa"/>
            <w:vMerge/>
            <w:shd w:val="clear" w:color="auto" w:fill="FFFFFF"/>
            <w:vAlign w:val="center"/>
          </w:tcPr>
          <w:p w14:paraId="627183CE" w14:textId="77777777" w:rsidR="00BD138E" w:rsidRPr="00CB2B3D" w:rsidRDefault="00BD138E" w:rsidP="00A823B9">
            <w:pPr>
              <w:jc w:val="left"/>
              <w:rPr>
                <w:rFonts w:cstheme="minorHAnsi"/>
              </w:rPr>
            </w:pPr>
          </w:p>
        </w:tc>
        <w:tc>
          <w:tcPr>
            <w:tcW w:w="4584" w:type="dxa"/>
            <w:shd w:val="clear" w:color="auto" w:fill="FFFFFF"/>
            <w:vAlign w:val="center"/>
          </w:tcPr>
          <w:p w14:paraId="37DA5ED0" w14:textId="2CFFFCCB" w:rsidR="00BD138E" w:rsidRPr="00CB2B3D" w:rsidRDefault="00BD138E" w:rsidP="00A823B9">
            <w:pPr>
              <w:jc w:val="left"/>
              <w:rPr>
                <w:rFonts w:cstheme="minorHAnsi"/>
              </w:rPr>
            </w:pPr>
            <w:r w:rsidRPr="00CB2B3D">
              <w:rPr>
                <w:rFonts w:cstheme="minorHAnsi"/>
              </w:rPr>
              <w:t>School physical education and sports management</w:t>
            </w:r>
          </w:p>
        </w:tc>
      </w:tr>
      <w:tr w:rsidR="00BD138E" w:rsidRPr="00CB2B3D" w14:paraId="1A418F45" w14:textId="77777777" w:rsidTr="00A823B9">
        <w:trPr>
          <w:trHeight w:val="20"/>
          <w:jc w:val="center"/>
        </w:trPr>
        <w:tc>
          <w:tcPr>
            <w:tcW w:w="1215" w:type="dxa"/>
            <w:vMerge/>
            <w:shd w:val="clear" w:color="auto" w:fill="auto"/>
          </w:tcPr>
          <w:p w14:paraId="33B2629F" w14:textId="77777777" w:rsidR="00BD138E" w:rsidRPr="00CB2B3D" w:rsidRDefault="00BD138E" w:rsidP="00A823B9">
            <w:pPr>
              <w:jc w:val="left"/>
              <w:rPr>
                <w:rFonts w:cstheme="minorHAnsi"/>
                <w:b/>
                <w:bCs/>
                <w:sz w:val="24"/>
                <w:szCs w:val="24"/>
              </w:rPr>
            </w:pPr>
          </w:p>
        </w:tc>
        <w:tc>
          <w:tcPr>
            <w:tcW w:w="2239" w:type="dxa"/>
            <w:vMerge w:val="restart"/>
            <w:shd w:val="clear" w:color="auto" w:fill="FFFFFF"/>
            <w:vAlign w:val="center"/>
          </w:tcPr>
          <w:p w14:paraId="5D7E3AF0" w14:textId="39A6F5BF" w:rsidR="00BD138E" w:rsidRPr="00CB2B3D" w:rsidRDefault="00BD138E" w:rsidP="00A823B9">
            <w:pPr>
              <w:jc w:val="left"/>
              <w:rPr>
                <w:rFonts w:cstheme="minorHAnsi"/>
              </w:rPr>
            </w:pPr>
            <w:r w:rsidRPr="00CB2B3D">
              <w:rPr>
                <w:rFonts w:cstheme="minorHAnsi"/>
              </w:rPr>
              <w:t>Educational sciences</w:t>
            </w:r>
          </w:p>
        </w:tc>
        <w:tc>
          <w:tcPr>
            <w:tcW w:w="4584" w:type="dxa"/>
            <w:shd w:val="clear" w:color="auto" w:fill="FFFFFF"/>
            <w:vAlign w:val="center"/>
          </w:tcPr>
          <w:p w14:paraId="4EA7E679" w14:textId="71872696" w:rsidR="00BD138E" w:rsidRPr="00CB2B3D" w:rsidRDefault="00BD138E" w:rsidP="00A823B9">
            <w:pPr>
              <w:jc w:val="left"/>
              <w:rPr>
                <w:rFonts w:cstheme="minorHAnsi"/>
              </w:rPr>
            </w:pPr>
            <w:r w:rsidRPr="00CB2B3D">
              <w:rPr>
                <w:rFonts w:cstheme="minorHAnsi"/>
              </w:rPr>
              <w:t>Educational management</w:t>
            </w:r>
          </w:p>
        </w:tc>
      </w:tr>
      <w:tr w:rsidR="00BD138E" w:rsidRPr="00CB2B3D" w14:paraId="11A44C2F" w14:textId="77777777" w:rsidTr="00A823B9">
        <w:trPr>
          <w:trHeight w:val="20"/>
          <w:jc w:val="center"/>
        </w:trPr>
        <w:tc>
          <w:tcPr>
            <w:tcW w:w="1215" w:type="dxa"/>
            <w:vMerge/>
            <w:shd w:val="clear" w:color="auto" w:fill="auto"/>
          </w:tcPr>
          <w:p w14:paraId="6021FF57" w14:textId="77777777" w:rsidR="00BD138E" w:rsidRPr="00CB2B3D" w:rsidRDefault="00BD138E" w:rsidP="00A823B9">
            <w:pPr>
              <w:jc w:val="left"/>
              <w:rPr>
                <w:rFonts w:cstheme="minorHAnsi"/>
                <w:b/>
                <w:bCs/>
                <w:sz w:val="24"/>
                <w:szCs w:val="24"/>
              </w:rPr>
            </w:pPr>
          </w:p>
        </w:tc>
        <w:tc>
          <w:tcPr>
            <w:tcW w:w="2239" w:type="dxa"/>
            <w:vMerge/>
            <w:shd w:val="clear" w:color="auto" w:fill="FFFFFF"/>
            <w:vAlign w:val="center"/>
          </w:tcPr>
          <w:p w14:paraId="134D8C11" w14:textId="77777777" w:rsidR="00BD138E" w:rsidRPr="00CB2B3D" w:rsidRDefault="00BD138E" w:rsidP="00A823B9">
            <w:pPr>
              <w:jc w:val="left"/>
              <w:rPr>
                <w:rFonts w:cstheme="minorHAnsi"/>
              </w:rPr>
            </w:pPr>
          </w:p>
        </w:tc>
        <w:tc>
          <w:tcPr>
            <w:tcW w:w="4584" w:type="dxa"/>
            <w:shd w:val="clear" w:color="auto" w:fill="FFFFFF"/>
            <w:vAlign w:val="center"/>
          </w:tcPr>
          <w:p w14:paraId="21032B64" w14:textId="7E3DB2D3" w:rsidR="00BD138E" w:rsidRPr="00CB2B3D" w:rsidRDefault="00BD138E" w:rsidP="00A823B9">
            <w:pPr>
              <w:jc w:val="left"/>
              <w:rPr>
                <w:rFonts w:cstheme="minorHAnsi"/>
              </w:rPr>
            </w:pPr>
            <w:r w:rsidRPr="00CB2B3D">
              <w:rPr>
                <w:rFonts w:cstheme="minorHAnsi"/>
              </w:rPr>
              <w:t>School counselling and inclusion of people with special educational needs</w:t>
            </w:r>
          </w:p>
        </w:tc>
      </w:tr>
      <w:tr w:rsidR="00BD138E" w:rsidRPr="00CB2B3D" w14:paraId="344EBE87" w14:textId="77777777" w:rsidTr="00A823B9">
        <w:trPr>
          <w:trHeight w:val="20"/>
          <w:jc w:val="center"/>
        </w:trPr>
        <w:tc>
          <w:tcPr>
            <w:tcW w:w="1215" w:type="dxa"/>
            <w:shd w:val="clear" w:color="auto" w:fill="auto"/>
          </w:tcPr>
          <w:p w14:paraId="670B6B08" w14:textId="0FB80D81" w:rsidR="00BD138E" w:rsidRPr="00CB2B3D" w:rsidRDefault="00BD138E" w:rsidP="00A823B9">
            <w:pPr>
              <w:jc w:val="left"/>
              <w:rPr>
                <w:rFonts w:cstheme="minorHAnsi"/>
                <w:b/>
                <w:bCs/>
                <w:sz w:val="24"/>
                <w:szCs w:val="24"/>
              </w:rPr>
            </w:pPr>
            <w:r w:rsidRPr="00CB2B3D">
              <w:rPr>
                <w:rFonts w:cstheme="minorHAnsi"/>
                <w:b/>
                <w:bCs/>
                <w:sz w:val="24"/>
                <w:szCs w:val="24"/>
              </w:rPr>
              <w:t>Doctorate</w:t>
            </w:r>
          </w:p>
        </w:tc>
        <w:tc>
          <w:tcPr>
            <w:tcW w:w="6823" w:type="dxa"/>
            <w:gridSpan w:val="2"/>
            <w:shd w:val="clear" w:color="auto" w:fill="FFFFFF"/>
            <w:vAlign w:val="center"/>
          </w:tcPr>
          <w:p w14:paraId="3C160872" w14:textId="25A5BA25" w:rsidR="00BD138E" w:rsidRPr="00CB2B3D" w:rsidRDefault="00BD138E" w:rsidP="00A823B9">
            <w:pPr>
              <w:jc w:val="left"/>
              <w:rPr>
                <w:rFonts w:cstheme="minorHAnsi"/>
              </w:rPr>
            </w:pPr>
            <w:r w:rsidRPr="00CB2B3D">
              <w:rPr>
                <w:rFonts w:cstheme="minorHAnsi"/>
              </w:rPr>
              <w:t>Sports and physical educational science</w:t>
            </w:r>
          </w:p>
        </w:tc>
      </w:tr>
    </w:tbl>
    <w:p w14:paraId="4BF014F6" w14:textId="77777777" w:rsidR="00A823B9" w:rsidRPr="00CB2B3D" w:rsidRDefault="00A823B9" w:rsidP="00A823B9">
      <w:bookmarkStart w:id="24" w:name="_Toc396599653"/>
      <w:bookmarkStart w:id="25" w:name="_Toc526854212"/>
    </w:p>
    <w:p w14:paraId="54610BFD" w14:textId="1C8A2CB4" w:rsidR="00A823B9" w:rsidRPr="00CB2B3D" w:rsidRDefault="00BD138E" w:rsidP="00CD32B7">
      <w:pPr>
        <w:pStyle w:val="Heading2"/>
        <w:numPr>
          <w:ilvl w:val="1"/>
          <w:numId w:val="36"/>
        </w:numPr>
        <w:spacing w:before="0"/>
        <w:ind w:left="0" w:firstLine="0"/>
        <w:rPr>
          <w:rFonts w:asciiTheme="minorHAnsi" w:hAnsiTheme="minorHAnsi" w:cstheme="minorHAnsi"/>
        </w:rPr>
      </w:pPr>
      <w:bookmarkStart w:id="26" w:name="_Toc163560140"/>
      <w:bookmarkEnd w:id="24"/>
      <w:bookmarkEnd w:id="25"/>
      <w:r w:rsidRPr="00CB2B3D">
        <w:rPr>
          <w:rFonts w:asciiTheme="minorHAnsi" w:hAnsiTheme="minorHAnsi" w:cstheme="minorHAnsi"/>
        </w:rPr>
        <w:t>Faculty of Letters</w:t>
      </w:r>
      <w:bookmarkEnd w:id="26"/>
    </w:p>
    <w:p w14:paraId="2A15D4F5" w14:textId="7FE6898B" w:rsidR="00A823B9" w:rsidRPr="00CB2B3D" w:rsidRDefault="009036F3" w:rsidP="00A823B9">
      <w:pPr>
        <w:autoSpaceDE w:val="0"/>
        <w:autoSpaceDN w:val="0"/>
        <w:adjustRightInd w:val="0"/>
        <w:ind w:firstLine="720"/>
        <w:rPr>
          <w:rFonts w:cstheme="minorHAnsi"/>
        </w:rPr>
      </w:pPr>
      <w:r w:rsidRPr="00CB2B3D">
        <w:rPr>
          <w:rFonts w:cstheme="minorHAnsi"/>
        </w:rPr>
        <w:t xml:space="preserve">The mission of the Faculty of Letters is to offer its students a humanistic complex perspective on the contemporary cultural and linguistic phenomena, focused on a dynamic and </w:t>
      </w:r>
      <w:r w:rsidRPr="00CB2B3D">
        <w:rPr>
          <w:rFonts w:cstheme="minorHAnsi"/>
        </w:rPr>
        <w:lastRenderedPageBreak/>
        <w:t>flexible academic process and excellence in research. The offered study programmes ensure the training of specialists in the field of pre-university and university education, performant philological research, translation and interpreting, specialised communication, media, and diverse cultural activity. The faculty carries out undergraduate, masters and doctoral programmes in the following fields:</w:t>
      </w:r>
    </w:p>
    <w:p w14:paraId="229791FF" w14:textId="77777777" w:rsidR="00A823B9" w:rsidRPr="00CB2B3D" w:rsidRDefault="00000000" w:rsidP="00A823B9">
      <w:pPr>
        <w:autoSpaceDE w:val="0"/>
        <w:autoSpaceDN w:val="0"/>
        <w:adjustRightInd w:val="0"/>
        <w:jc w:val="right"/>
        <w:rPr>
          <w:rFonts w:cstheme="minorHAnsi"/>
        </w:rPr>
      </w:pPr>
      <w:hyperlink r:id="rId14" w:history="1">
        <w:r w:rsidR="00A823B9" w:rsidRPr="00CB2B3D">
          <w:rPr>
            <w:rStyle w:val="Hyperlink"/>
            <w:rFonts w:cstheme="minorHAnsi"/>
          </w:rPr>
          <w:t>http://www.litere.ugal.ro/</w:t>
        </w:r>
      </w:hyperlink>
      <w:r w:rsidR="00A823B9" w:rsidRPr="00CB2B3D">
        <w:rPr>
          <w:rFonts w:cstheme="minorHAnsi"/>
        </w:rPr>
        <w:t xml:space="preserve"> </w:t>
      </w:r>
    </w:p>
    <w:tbl>
      <w:tblPr>
        <w:tblW w:w="8613"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1813"/>
        <w:gridCol w:w="5065"/>
      </w:tblGrid>
      <w:tr w:rsidR="00C83C20" w:rsidRPr="00CB2B3D" w14:paraId="2617C306" w14:textId="77777777" w:rsidTr="00A823B9">
        <w:trPr>
          <w:trHeight w:val="20"/>
          <w:jc w:val="center"/>
        </w:trPr>
        <w:tc>
          <w:tcPr>
            <w:tcW w:w="1215" w:type="dxa"/>
            <w:vMerge w:val="restart"/>
            <w:shd w:val="clear" w:color="auto" w:fill="auto"/>
            <w:hideMark/>
          </w:tcPr>
          <w:p w14:paraId="2BC8B90E" w14:textId="248F4E5C" w:rsidR="00C83C20" w:rsidRPr="00CB2B3D" w:rsidRDefault="00C83C20" w:rsidP="00A823B9">
            <w:pPr>
              <w:jc w:val="left"/>
              <w:rPr>
                <w:rFonts w:cstheme="minorHAnsi"/>
                <w:b/>
                <w:sz w:val="24"/>
              </w:rPr>
            </w:pPr>
            <w:r w:rsidRPr="00CB2B3D">
              <w:rPr>
                <w:rFonts w:cstheme="minorHAnsi"/>
                <w:b/>
                <w:sz w:val="24"/>
              </w:rPr>
              <w:t>Undergraduate</w:t>
            </w:r>
          </w:p>
        </w:tc>
        <w:tc>
          <w:tcPr>
            <w:tcW w:w="1839" w:type="dxa"/>
            <w:vMerge w:val="restart"/>
            <w:shd w:val="clear" w:color="auto" w:fill="FFFFFF"/>
            <w:vAlign w:val="center"/>
            <w:hideMark/>
          </w:tcPr>
          <w:p w14:paraId="4E702A9F" w14:textId="198C4279" w:rsidR="00C83C20" w:rsidRPr="00CB2B3D" w:rsidRDefault="00C83C20" w:rsidP="00A823B9">
            <w:pPr>
              <w:jc w:val="left"/>
              <w:rPr>
                <w:rFonts w:cstheme="minorHAnsi"/>
              </w:rPr>
            </w:pPr>
            <w:r w:rsidRPr="00CB2B3D">
              <w:rPr>
                <w:rFonts w:cstheme="minorHAnsi"/>
              </w:rPr>
              <w:t>Language and literature</w:t>
            </w:r>
          </w:p>
        </w:tc>
        <w:tc>
          <w:tcPr>
            <w:tcW w:w="5559" w:type="dxa"/>
            <w:shd w:val="clear" w:color="auto" w:fill="FFFFFF"/>
          </w:tcPr>
          <w:p w14:paraId="401FFC1D" w14:textId="659A2689" w:rsidR="00C83C20" w:rsidRPr="00CB2B3D" w:rsidRDefault="00C83C20" w:rsidP="00A823B9">
            <w:pPr>
              <w:jc w:val="left"/>
              <w:rPr>
                <w:rFonts w:cstheme="minorHAnsi"/>
              </w:rPr>
            </w:pPr>
            <w:r w:rsidRPr="00CB2B3D">
              <w:rPr>
                <w:rFonts w:cstheme="minorHAnsi"/>
              </w:rPr>
              <w:t>Romanian language and literature – English language and literature</w:t>
            </w:r>
          </w:p>
        </w:tc>
      </w:tr>
      <w:tr w:rsidR="00C83C20" w:rsidRPr="00CB2B3D" w14:paraId="5E4663D2" w14:textId="77777777" w:rsidTr="00A823B9">
        <w:trPr>
          <w:trHeight w:val="20"/>
          <w:jc w:val="center"/>
        </w:trPr>
        <w:tc>
          <w:tcPr>
            <w:tcW w:w="1215" w:type="dxa"/>
            <w:vMerge/>
            <w:shd w:val="clear" w:color="auto" w:fill="auto"/>
          </w:tcPr>
          <w:p w14:paraId="78A17287"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64B38B78" w14:textId="77777777" w:rsidR="00C83C20" w:rsidRPr="00CB2B3D" w:rsidRDefault="00C83C20" w:rsidP="00A823B9">
            <w:pPr>
              <w:jc w:val="left"/>
              <w:rPr>
                <w:rFonts w:cstheme="minorHAnsi"/>
              </w:rPr>
            </w:pPr>
          </w:p>
        </w:tc>
        <w:tc>
          <w:tcPr>
            <w:tcW w:w="5559" w:type="dxa"/>
            <w:shd w:val="clear" w:color="auto" w:fill="FFFFFF"/>
          </w:tcPr>
          <w:p w14:paraId="56FA601F" w14:textId="58E5A3A9" w:rsidR="00C83C20" w:rsidRPr="00CB2B3D" w:rsidRDefault="00C83C20" w:rsidP="00A823B9">
            <w:pPr>
              <w:jc w:val="left"/>
              <w:rPr>
                <w:rFonts w:cstheme="minorHAnsi"/>
              </w:rPr>
            </w:pPr>
            <w:r w:rsidRPr="00CB2B3D">
              <w:rPr>
                <w:rFonts w:cstheme="minorHAnsi"/>
              </w:rPr>
              <w:t>Romanian language and literature – A modern language and literature (English) (distance learning)</w:t>
            </w:r>
          </w:p>
        </w:tc>
      </w:tr>
      <w:tr w:rsidR="00C83C20" w:rsidRPr="00CB2B3D" w14:paraId="69E0692B" w14:textId="77777777" w:rsidTr="00A823B9">
        <w:trPr>
          <w:trHeight w:val="20"/>
          <w:jc w:val="center"/>
        </w:trPr>
        <w:tc>
          <w:tcPr>
            <w:tcW w:w="1215" w:type="dxa"/>
            <w:vMerge/>
            <w:shd w:val="clear" w:color="auto" w:fill="auto"/>
          </w:tcPr>
          <w:p w14:paraId="4D7051F8"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69057966" w14:textId="77777777" w:rsidR="00C83C20" w:rsidRPr="00CB2B3D" w:rsidRDefault="00C83C20" w:rsidP="00A823B9">
            <w:pPr>
              <w:jc w:val="left"/>
              <w:rPr>
                <w:rFonts w:cstheme="minorHAnsi"/>
              </w:rPr>
            </w:pPr>
          </w:p>
        </w:tc>
        <w:tc>
          <w:tcPr>
            <w:tcW w:w="5559" w:type="dxa"/>
            <w:shd w:val="clear" w:color="auto" w:fill="FFFFFF"/>
          </w:tcPr>
          <w:p w14:paraId="120F23E3" w14:textId="18AD1C49" w:rsidR="00C83C20" w:rsidRPr="00CB2B3D" w:rsidRDefault="00C83C20" w:rsidP="00A823B9">
            <w:pPr>
              <w:jc w:val="left"/>
              <w:rPr>
                <w:rFonts w:cstheme="minorHAnsi"/>
              </w:rPr>
            </w:pPr>
            <w:r w:rsidRPr="00CB2B3D">
              <w:rPr>
                <w:rFonts w:cstheme="minorHAnsi"/>
              </w:rPr>
              <w:t>Romanian language and literature – French language and literature</w:t>
            </w:r>
          </w:p>
        </w:tc>
      </w:tr>
      <w:tr w:rsidR="00C83C20" w:rsidRPr="00CB2B3D" w14:paraId="4D71111D" w14:textId="77777777" w:rsidTr="00A823B9">
        <w:trPr>
          <w:trHeight w:val="20"/>
          <w:jc w:val="center"/>
        </w:trPr>
        <w:tc>
          <w:tcPr>
            <w:tcW w:w="1215" w:type="dxa"/>
            <w:vMerge/>
            <w:shd w:val="clear" w:color="auto" w:fill="auto"/>
          </w:tcPr>
          <w:p w14:paraId="612F8F2E"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7894BB83" w14:textId="77777777" w:rsidR="00C83C20" w:rsidRPr="00CB2B3D" w:rsidRDefault="00C83C20" w:rsidP="00A823B9">
            <w:pPr>
              <w:jc w:val="left"/>
              <w:rPr>
                <w:rFonts w:cstheme="minorHAnsi"/>
              </w:rPr>
            </w:pPr>
          </w:p>
        </w:tc>
        <w:tc>
          <w:tcPr>
            <w:tcW w:w="5559" w:type="dxa"/>
            <w:shd w:val="clear" w:color="auto" w:fill="FFFFFF"/>
          </w:tcPr>
          <w:p w14:paraId="7CEA8EB1" w14:textId="091BDE16" w:rsidR="00C83C20" w:rsidRPr="00CB2B3D" w:rsidRDefault="00C83C20" w:rsidP="00A823B9">
            <w:pPr>
              <w:jc w:val="left"/>
              <w:rPr>
                <w:rFonts w:cstheme="minorHAnsi"/>
              </w:rPr>
            </w:pPr>
            <w:r w:rsidRPr="00CB2B3D">
              <w:rPr>
                <w:rFonts w:cstheme="minorHAnsi"/>
              </w:rPr>
              <w:t>English language and literature – French language and literature</w:t>
            </w:r>
          </w:p>
        </w:tc>
      </w:tr>
      <w:tr w:rsidR="00C83C20" w:rsidRPr="00CB2B3D" w14:paraId="5890EB34" w14:textId="77777777" w:rsidTr="00A823B9">
        <w:trPr>
          <w:trHeight w:val="20"/>
          <w:jc w:val="center"/>
        </w:trPr>
        <w:tc>
          <w:tcPr>
            <w:tcW w:w="1215" w:type="dxa"/>
            <w:vMerge/>
            <w:shd w:val="clear" w:color="auto" w:fill="auto"/>
            <w:hideMark/>
          </w:tcPr>
          <w:p w14:paraId="05AA6645" w14:textId="77777777" w:rsidR="00C83C20" w:rsidRPr="00CB2B3D" w:rsidRDefault="00C83C20" w:rsidP="00A823B9">
            <w:pPr>
              <w:jc w:val="left"/>
              <w:rPr>
                <w:rFonts w:cstheme="minorHAnsi"/>
                <w:b/>
                <w:sz w:val="24"/>
              </w:rPr>
            </w:pPr>
          </w:p>
        </w:tc>
        <w:tc>
          <w:tcPr>
            <w:tcW w:w="1839" w:type="dxa"/>
            <w:vMerge/>
            <w:shd w:val="clear" w:color="auto" w:fill="FFFFFF"/>
            <w:vAlign w:val="center"/>
            <w:hideMark/>
          </w:tcPr>
          <w:p w14:paraId="75222BA5" w14:textId="77777777" w:rsidR="00C83C20" w:rsidRPr="00CB2B3D" w:rsidRDefault="00C83C20" w:rsidP="00A823B9">
            <w:pPr>
              <w:jc w:val="left"/>
              <w:rPr>
                <w:rFonts w:cstheme="minorHAnsi"/>
              </w:rPr>
            </w:pPr>
          </w:p>
        </w:tc>
        <w:tc>
          <w:tcPr>
            <w:tcW w:w="5559" w:type="dxa"/>
            <w:shd w:val="clear" w:color="auto" w:fill="FFFFFF"/>
          </w:tcPr>
          <w:p w14:paraId="3AF15D31" w14:textId="29E65168" w:rsidR="00C83C20" w:rsidRPr="00CB2B3D" w:rsidRDefault="00C83C20" w:rsidP="00A823B9">
            <w:pPr>
              <w:jc w:val="left"/>
              <w:rPr>
                <w:rFonts w:cstheme="minorHAnsi"/>
              </w:rPr>
            </w:pPr>
            <w:r w:rsidRPr="00CB2B3D">
              <w:rPr>
                <w:rFonts w:cstheme="minorHAnsi"/>
              </w:rPr>
              <w:t>English language and literature – Romanian language and literature</w:t>
            </w:r>
          </w:p>
        </w:tc>
      </w:tr>
      <w:tr w:rsidR="00C83C20" w:rsidRPr="00CB2B3D" w14:paraId="749B9C93" w14:textId="77777777" w:rsidTr="00A823B9">
        <w:trPr>
          <w:trHeight w:val="20"/>
          <w:jc w:val="center"/>
        </w:trPr>
        <w:tc>
          <w:tcPr>
            <w:tcW w:w="1215" w:type="dxa"/>
            <w:vMerge/>
            <w:shd w:val="clear" w:color="auto" w:fill="auto"/>
            <w:hideMark/>
          </w:tcPr>
          <w:p w14:paraId="4A9C11E4" w14:textId="77777777" w:rsidR="00C83C20" w:rsidRPr="00CB2B3D" w:rsidRDefault="00C83C20" w:rsidP="00A823B9">
            <w:pPr>
              <w:jc w:val="left"/>
              <w:rPr>
                <w:rFonts w:cstheme="minorHAnsi"/>
                <w:b/>
                <w:sz w:val="24"/>
              </w:rPr>
            </w:pPr>
          </w:p>
        </w:tc>
        <w:tc>
          <w:tcPr>
            <w:tcW w:w="1839" w:type="dxa"/>
            <w:vMerge/>
            <w:shd w:val="clear" w:color="auto" w:fill="FFFFFF"/>
            <w:vAlign w:val="center"/>
            <w:hideMark/>
          </w:tcPr>
          <w:p w14:paraId="60673629" w14:textId="77777777" w:rsidR="00C83C20" w:rsidRPr="00CB2B3D" w:rsidRDefault="00C83C20" w:rsidP="00A823B9">
            <w:pPr>
              <w:jc w:val="left"/>
              <w:rPr>
                <w:rFonts w:cstheme="minorHAnsi"/>
              </w:rPr>
            </w:pPr>
          </w:p>
        </w:tc>
        <w:tc>
          <w:tcPr>
            <w:tcW w:w="5559" w:type="dxa"/>
            <w:shd w:val="clear" w:color="auto" w:fill="FFFFFF"/>
          </w:tcPr>
          <w:p w14:paraId="7295B708" w14:textId="0AEED8F0" w:rsidR="00C83C20" w:rsidRPr="00CB2B3D" w:rsidRDefault="00C83C20" w:rsidP="00A823B9">
            <w:pPr>
              <w:jc w:val="left"/>
              <w:rPr>
                <w:rFonts w:cstheme="minorHAnsi"/>
              </w:rPr>
            </w:pPr>
            <w:r w:rsidRPr="00CB2B3D">
              <w:rPr>
                <w:rFonts w:cstheme="minorHAnsi"/>
              </w:rPr>
              <w:t>French language and literature – Romanian language and literature</w:t>
            </w:r>
          </w:p>
        </w:tc>
      </w:tr>
      <w:tr w:rsidR="00C83C20" w:rsidRPr="00CB2B3D" w14:paraId="4A88954E" w14:textId="77777777" w:rsidTr="00A823B9">
        <w:trPr>
          <w:trHeight w:val="20"/>
          <w:jc w:val="center"/>
        </w:trPr>
        <w:tc>
          <w:tcPr>
            <w:tcW w:w="1215" w:type="dxa"/>
            <w:vMerge/>
            <w:shd w:val="clear" w:color="auto" w:fill="auto"/>
          </w:tcPr>
          <w:p w14:paraId="10D2982F" w14:textId="77777777" w:rsidR="00C83C20" w:rsidRPr="00CB2B3D" w:rsidRDefault="00C83C20" w:rsidP="00A823B9">
            <w:pPr>
              <w:jc w:val="left"/>
              <w:rPr>
                <w:rFonts w:cstheme="minorHAnsi"/>
                <w:b/>
                <w:sz w:val="24"/>
              </w:rPr>
            </w:pPr>
          </w:p>
        </w:tc>
        <w:tc>
          <w:tcPr>
            <w:tcW w:w="1839" w:type="dxa"/>
            <w:shd w:val="clear" w:color="auto" w:fill="FFFFFF"/>
            <w:vAlign w:val="center"/>
          </w:tcPr>
          <w:p w14:paraId="7A250263" w14:textId="495196F2" w:rsidR="00C83C20" w:rsidRPr="00CB2B3D" w:rsidRDefault="00C83C20" w:rsidP="00A823B9">
            <w:pPr>
              <w:jc w:val="left"/>
              <w:rPr>
                <w:rFonts w:cstheme="minorHAnsi"/>
              </w:rPr>
            </w:pPr>
            <w:r w:rsidRPr="00CB2B3D">
              <w:rPr>
                <w:rFonts w:cstheme="minorHAnsi"/>
              </w:rPr>
              <w:t>Applied modern languages</w:t>
            </w:r>
          </w:p>
        </w:tc>
        <w:tc>
          <w:tcPr>
            <w:tcW w:w="5559" w:type="dxa"/>
            <w:shd w:val="clear" w:color="auto" w:fill="FFFFFF"/>
          </w:tcPr>
          <w:p w14:paraId="78D97C75" w14:textId="7CDCCFA0" w:rsidR="00C83C20" w:rsidRPr="00CB2B3D" w:rsidRDefault="00C83C20" w:rsidP="00A823B9">
            <w:pPr>
              <w:jc w:val="left"/>
              <w:rPr>
                <w:rFonts w:cstheme="minorHAnsi"/>
              </w:rPr>
            </w:pPr>
            <w:r w:rsidRPr="00CB2B3D">
              <w:rPr>
                <w:rFonts w:cstheme="minorHAnsi"/>
              </w:rPr>
              <w:t>Applied modern languages (English - French)</w:t>
            </w:r>
          </w:p>
        </w:tc>
      </w:tr>
      <w:tr w:rsidR="00C83C20" w:rsidRPr="00CB2B3D" w14:paraId="0F1D94A0" w14:textId="77777777" w:rsidTr="00A823B9">
        <w:trPr>
          <w:trHeight w:val="20"/>
          <w:jc w:val="center"/>
        </w:trPr>
        <w:tc>
          <w:tcPr>
            <w:tcW w:w="1215" w:type="dxa"/>
            <w:vMerge/>
            <w:shd w:val="clear" w:color="auto" w:fill="auto"/>
            <w:hideMark/>
          </w:tcPr>
          <w:p w14:paraId="74D4B477" w14:textId="77777777" w:rsidR="00C83C20" w:rsidRPr="00CB2B3D" w:rsidRDefault="00C83C20" w:rsidP="00A823B9">
            <w:pPr>
              <w:jc w:val="left"/>
              <w:rPr>
                <w:rFonts w:cstheme="minorHAnsi"/>
                <w:b/>
                <w:sz w:val="24"/>
              </w:rPr>
            </w:pPr>
          </w:p>
        </w:tc>
        <w:tc>
          <w:tcPr>
            <w:tcW w:w="1839" w:type="dxa"/>
            <w:shd w:val="clear" w:color="auto" w:fill="FFFFFF"/>
            <w:vAlign w:val="center"/>
            <w:hideMark/>
          </w:tcPr>
          <w:p w14:paraId="1F1C1EFC" w14:textId="75DB29FB" w:rsidR="00C83C20" w:rsidRPr="00CB2B3D" w:rsidRDefault="00C83C20" w:rsidP="00A823B9">
            <w:pPr>
              <w:jc w:val="left"/>
              <w:rPr>
                <w:rFonts w:cstheme="minorHAnsi"/>
              </w:rPr>
            </w:pPr>
            <w:r w:rsidRPr="00CB2B3D">
              <w:rPr>
                <w:rFonts w:cstheme="minorHAnsi"/>
              </w:rPr>
              <w:t>Communication sciences</w:t>
            </w:r>
          </w:p>
        </w:tc>
        <w:tc>
          <w:tcPr>
            <w:tcW w:w="5559" w:type="dxa"/>
            <w:shd w:val="clear" w:color="auto" w:fill="FFFFFF"/>
            <w:vAlign w:val="center"/>
          </w:tcPr>
          <w:p w14:paraId="14DD76A7" w14:textId="6C308CA1" w:rsidR="00C83C20" w:rsidRPr="00CB2B3D" w:rsidRDefault="00C83C20" w:rsidP="00A823B9">
            <w:pPr>
              <w:jc w:val="left"/>
              <w:rPr>
                <w:rFonts w:cstheme="minorHAnsi"/>
              </w:rPr>
            </w:pPr>
            <w:r w:rsidRPr="00CB2B3D">
              <w:rPr>
                <w:rFonts w:cstheme="minorHAnsi"/>
              </w:rPr>
              <w:t>Journalism</w:t>
            </w:r>
          </w:p>
        </w:tc>
      </w:tr>
      <w:tr w:rsidR="00C83C20" w:rsidRPr="00CB2B3D" w14:paraId="374CDD90" w14:textId="77777777" w:rsidTr="00A823B9">
        <w:trPr>
          <w:trHeight w:val="20"/>
          <w:jc w:val="center"/>
        </w:trPr>
        <w:tc>
          <w:tcPr>
            <w:tcW w:w="1215" w:type="dxa"/>
            <w:vMerge w:val="restart"/>
            <w:shd w:val="clear" w:color="auto" w:fill="auto"/>
            <w:hideMark/>
          </w:tcPr>
          <w:p w14:paraId="7CDB7B30" w14:textId="32D05E3F" w:rsidR="00C83C20" w:rsidRPr="00CB2B3D" w:rsidRDefault="00C83C20" w:rsidP="00A823B9">
            <w:pPr>
              <w:jc w:val="left"/>
              <w:rPr>
                <w:rFonts w:cstheme="minorHAnsi"/>
                <w:b/>
                <w:sz w:val="24"/>
              </w:rPr>
            </w:pPr>
            <w:r w:rsidRPr="00CB2B3D">
              <w:rPr>
                <w:rFonts w:cstheme="minorHAnsi"/>
                <w:b/>
                <w:sz w:val="24"/>
              </w:rPr>
              <w:t>Master’s</w:t>
            </w:r>
          </w:p>
        </w:tc>
        <w:tc>
          <w:tcPr>
            <w:tcW w:w="1839" w:type="dxa"/>
            <w:vMerge w:val="restart"/>
            <w:shd w:val="clear" w:color="auto" w:fill="FFFFFF"/>
            <w:vAlign w:val="center"/>
            <w:hideMark/>
          </w:tcPr>
          <w:p w14:paraId="0B11E211" w14:textId="1B6BE1B5" w:rsidR="00C83C20" w:rsidRPr="00CB2B3D" w:rsidRDefault="00C83C20" w:rsidP="00A823B9">
            <w:pPr>
              <w:jc w:val="left"/>
              <w:rPr>
                <w:rFonts w:cstheme="minorHAnsi"/>
              </w:rPr>
            </w:pPr>
            <w:r w:rsidRPr="00CB2B3D">
              <w:rPr>
                <w:rFonts w:cstheme="minorHAnsi"/>
              </w:rPr>
              <w:t>Philology</w:t>
            </w:r>
          </w:p>
        </w:tc>
        <w:tc>
          <w:tcPr>
            <w:tcW w:w="5559" w:type="dxa"/>
            <w:shd w:val="clear" w:color="auto" w:fill="FFFFFF"/>
          </w:tcPr>
          <w:p w14:paraId="481A62CB" w14:textId="6D6AFC35" w:rsidR="00C83C20" w:rsidRPr="00CB2B3D" w:rsidRDefault="00C83C20" w:rsidP="00A823B9">
            <w:pPr>
              <w:jc w:val="left"/>
              <w:rPr>
                <w:rFonts w:cstheme="minorHAnsi"/>
              </w:rPr>
            </w:pPr>
            <w:r w:rsidRPr="00CB2B3D">
              <w:rPr>
                <w:rFonts w:cstheme="minorHAnsi"/>
              </w:rPr>
              <w:t>Translation and interpreting (in English)</w:t>
            </w:r>
          </w:p>
        </w:tc>
      </w:tr>
      <w:tr w:rsidR="00C83C20" w:rsidRPr="00CB2B3D" w14:paraId="4ED57B32" w14:textId="77777777" w:rsidTr="00A823B9">
        <w:trPr>
          <w:trHeight w:val="20"/>
          <w:jc w:val="center"/>
        </w:trPr>
        <w:tc>
          <w:tcPr>
            <w:tcW w:w="1215" w:type="dxa"/>
            <w:vMerge/>
            <w:shd w:val="clear" w:color="auto" w:fill="auto"/>
          </w:tcPr>
          <w:p w14:paraId="1ADCB2A9"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1FBEAC9A" w14:textId="77777777" w:rsidR="00C83C20" w:rsidRPr="00CB2B3D" w:rsidRDefault="00C83C20" w:rsidP="00A823B9">
            <w:pPr>
              <w:jc w:val="left"/>
              <w:rPr>
                <w:rFonts w:cstheme="minorHAnsi"/>
              </w:rPr>
            </w:pPr>
          </w:p>
        </w:tc>
        <w:tc>
          <w:tcPr>
            <w:tcW w:w="5559" w:type="dxa"/>
            <w:shd w:val="clear" w:color="auto" w:fill="FFFFFF"/>
          </w:tcPr>
          <w:p w14:paraId="70F0540D" w14:textId="740D9FF5" w:rsidR="00C83C20" w:rsidRPr="00CB2B3D" w:rsidRDefault="00C83C20" w:rsidP="00A823B9">
            <w:pPr>
              <w:jc w:val="left"/>
              <w:rPr>
                <w:rFonts w:cstheme="minorHAnsi"/>
              </w:rPr>
            </w:pPr>
            <w:r w:rsidRPr="00CB2B3D">
              <w:rPr>
                <w:rFonts w:cstheme="minorHAnsi"/>
              </w:rPr>
              <w:t>Literature, film and cultural representations (in English)</w:t>
            </w:r>
          </w:p>
        </w:tc>
      </w:tr>
      <w:tr w:rsidR="00C83C20" w:rsidRPr="00CB2B3D" w14:paraId="6563B538" w14:textId="77777777" w:rsidTr="00A823B9">
        <w:trPr>
          <w:trHeight w:val="20"/>
          <w:jc w:val="center"/>
        </w:trPr>
        <w:tc>
          <w:tcPr>
            <w:tcW w:w="1215" w:type="dxa"/>
            <w:vMerge/>
            <w:shd w:val="clear" w:color="auto" w:fill="auto"/>
          </w:tcPr>
          <w:p w14:paraId="6EE40C65"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3DBC79B9" w14:textId="77777777" w:rsidR="00C83C20" w:rsidRPr="00CB2B3D" w:rsidRDefault="00C83C20" w:rsidP="00A823B9">
            <w:pPr>
              <w:jc w:val="left"/>
              <w:rPr>
                <w:rFonts w:cstheme="minorHAnsi"/>
              </w:rPr>
            </w:pPr>
          </w:p>
        </w:tc>
        <w:tc>
          <w:tcPr>
            <w:tcW w:w="5559" w:type="dxa"/>
            <w:shd w:val="clear" w:color="auto" w:fill="FFFFFF"/>
          </w:tcPr>
          <w:p w14:paraId="029691CA" w14:textId="2B7CF3C3" w:rsidR="00C83C20" w:rsidRPr="00CB2B3D" w:rsidRDefault="00C83C20" w:rsidP="00A823B9">
            <w:pPr>
              <w:jc w:val="left"/>
              <w:rPr>
                <w:rFonts w:cstheme="minorHAnsi"/>
              </w:rPr>
            </w:pPr>
            <w:r w:rsidRPr="00CB2B3D">
              <w:rPr>
                <w:rFonts w:cstheme="minorHAnsi"/>
              </w:rPr>
              <w:t>Specialized discourse. Terminology. Translation (in French)</w:t>
            </w:r>
          </w:p>
        </w:tc>
      </w:tr>
      <w:tr w:rsidR="00C83C20" w:rsidRPr="00CB2B3D" w14:paraId="5527AE62" w14:textId="77777777" w:rsidTr="00A823B9">
        <w:trPr>
          <w:trHeight w:val="20"/>
          <w:jc w:val="center"/>
        </w:trPr>
        <w:tc>
          <w:tcPr>
            <w:tcW w:w="1215" w:type="dxa"/>
            <w:vMerge/>
            <w:shd w:val="clear" w:color="auto" w:fill="auto"/>
          </w:tcPr>
          <w:p w14:paraId="3D2C0016"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5C0C1532" w14:textId="77777777" w:rsidR="00C83C20" w:rsidRPr="00CB2B3D" w:rsidRDefault="00C83C20" w:rsidP="00A823B9">
            <w:pPr>
              <w:jc w:val="left"/>
              <w:rPr>
                <w:rFonts w:cstheme="minorHAnsi"/>
              </w:rPr>
            </w:pPr>
          </w:p>
        </w:tc>
        <w:tc>
          <w:tcPr>
            <w:tcW w:w="5559" w:type="dxa"/>
            <w:shd w:val="clear" w:color="auto" w:fill="FFFFFF"/>
          </w:tcPr>
          <w:p w14:paraId="56960AC3" w14:textId="69BCD875" w:rsidR="00C83C20" w:rsidRPr="00CB2B3D" w:rsidRDefault="00C83C20" w:rsidP="00A823B9">
            <w:pPr>
              <w:jc w:val="left"/>
              <w:rPr>
                <w:rFonts w:cstheme="minorHAnsi"/>
              </w:rPr>
            </w:pPr>
            <w:r w:rsidRPr="00CB2B3D">
              <w:rPr>
                <w:rFonts w:cstheme="minorHAnsi"/>
              </w:rPr>
              <w:t>Text in theory and practice</w:t>
            </w:r>
          </w:p>
        </w:tc>
      </w:tr>
      <w:tr w:rsidR="00C83C20" w:rsidRPr="00CB2B3D" w14:paraId="2F6D07A1" w14:textId="77777777" w:rsidTr="00A823B9">
        <w:trPr>
          <w:trHeight w:val="20"/>
          <w:jc w:val="center"/>
        </w:trPr>
        <w:tc>
          <w:tcPr>
            <w:tcW w:w="1215" w:type="dxa"/>
            <w:vMerge/>
            <w:shd w:val="clear" w:color="auto" w:fill="auto"/>
          </w:tcPr>
          <w:p w14:paraId="6E59D3BE" w14:textId="77777777" w:rsidR="00C83C20" w:rsidRPr="00CB2B3D" w:rsidRDefault="00C83C20" w:rsidP="00A823B9">
            <w:pPr>
              <w:jc w:val="left"/>
              <w:rPr>
                <w:rFonts w:cstheme="minorHAnsi"/>
                <w:b/>
                <w:sz w:val="24"/>
              </w:rPr>
            </w:pPr>
          </w:p>
        </w:tc>
        <w:tc>
          <w:tcPr>
            <w:tcW w:w="1839" w:type="dxa"/>
            <w:vMerge/>
            <w:shd w:val="clear" w:color="auto" w:fill="FFFFFF"/>
            <w:vAlign w:val="center"/>
          </w:tcPr>
          <w:p w14:paraId="071D20AE" w14:textId="77777777" w:rsidR="00C83C20" w:rsidRPr="00CB2B3D" w:rsidRDefault="00C83C20" w:rsidP="00A823B9">
            <w:pPr>
              <w:jc w:val="left"/>
              <w:rPr>
                <w:rFonts w:cstheme="minorHAnsi"/>
              </w:rPr>
            </w:pPr>
          </w:p>
        </w:tc>
        <w:tc>
          <w:tcPr>
            <w:tcW w:w="5559" w:type="dxa"/>
            <w:shd w:val="clear" w:color="auto" w:fill="FFFFFF"/>
          </w:tcPr>
          <w:p w14:paraId="037B620C" w14:textId="15133E1A" w:rsidR="00C83C20" w:rsidRPr="00CB2B3D" w:rsidRDefault="00C83C20" w:rsidP="00A823B9">
            <w:pPr>
              <w:jc w:val="left"/>
              <w:rPr>
                <w:rFonts w:cstheme="minorHAnsi"/>
              </w:rPr>
            </w:pPr>
            <w:r w:rsidRPr="00CB2B3D">
              <w:rPr>
                <w:rFonts w:cstheme="minorHAnsi"/>
              </w:rPr>
              <w:t>Identity, interculturalism, multiculturalism in Romanian and European literature</w:t>
            </w:r>
          </w:p>
        </w:tc>
      </w:tr>
      <w:tr w:rsidR="00C83C20" w:rsidRPr="00CB2B3D" w14:paraId="28DF11BF" w14:textId="77777777" w:rsidTr="00A823B9">
        <w:trPr>
          <w:trHeight w:val="20"/>
          <w:jc w:val="center"/>
        </w:trPr>
        <w:tc>
          <w:tcPr>
            <w:tcW w:w="1215" w:type="dxa"/>
            <w:vMerge/>
            <w:shd w:val="clear" w:color="auto" w:fill="auto"/>
          </w:tcPr>
          <w:p w14:paraId="04CA77D8" w14:textId="77777777" w:rsidR="00C83C20" w:rsidRPr="00CB2B3D" w:rsidRDefault="00C83C20" w:rsidP="00A823B9">
            <w:pPr>
              <w:jc w:val="left"/>
              <w:rPr>
                <w:rFonts w:cstheme="minorHAnsi"/>
                <w:b/>
                <w:sz w:val="24"/>
              </w:rPr>
            </w:pPr>
          </w:p>
        </w:tc>
        <w:tc>
          <w:tcPr>
            <w:tcW w:w="1839" w:type="dxa"/>
            <w:shd w:val="clear" w:color="auto" w:fill="FFFFFF"/>
            <w:vAlign w:val="center"/>
          </w:tcPr>
          <w:p w14:paraId="66645077" w14:textId="6C9FF343" w:rsidR="00C83C20" w:rsidRPr="00CB2B3D" w:rsidRDefault="00C83C20" w:rsidP="00A823B9">
            <w:pPr>
              <w:jc w:val="left"/>
              <w:rPr>
                <w:rFonts w:cstheme="minorHAnsi"/>
              </w:rPr>
            </w:pPr>
            <w:r w:rsidRPr="00CB2B3D">
              <w:rPr>
                <w:rFonts w:cstheme="minorHAnsi"/>
              </w:rPr>
              <w:t>Communication sciences</w:t>
            </w:r>
          </w:p>
        </w:tc>
        <w:tc>
          <w:tcPr>
            <w:tcW w:w="5559" w:type="dxa"/>
            <w:shd w:val="clear" w:color="auto" w:fill="FFFFFF"/>
            <w:vAlign w:val="center"/>
          </w:tcPr>
          <w:p w14:paraId="316FCB82" w14:textId="08D6EBD2" w:rsidR="00C83C20" w:rsidRPr="00CB2B3D" w:rsidRDefault="00C83C20" w:rsidP="00A823B9">
            <w:pPr>
              <w:jc w:val="left"/>
              <w:rPr>
                <w:rFonts w:cstheme="minorHAnsi"/>
              </w:rPr>
            </w:pPr>
            <w:r w:rsidRPr="00CB2B3D">
              <w:rPr>
                <w:rFonts w:cstheme="minorHAnsi"/>
              </w:rPr>
              <w:t>Communication and mass-media production techniques</w:t>
            </w:r>
          </w:p>
        </w:tc>
      </w:tr>
      <w:tr w:rsidR="00C83C20" w:rsidRPr="00CB2B3D" w14:paraId="59FB31A5" w14:textId="77777777" w:rsidTr="00A823B9">
        <w:trPr>
          <w:trHeight w:val="20"/>
          <w:jc w:val="center"/>
        </w:trPr>
        <w:tc>
          <w:tcPr>
            <w:tcW w:w="1215" w:type="dxa"/>
            <w:shd w:val="clear" w:color="auto" w:fill="auto"/>
          </w:tcPr>
          <w:p w14:paraId="10B885DC" w14:textId="776B4EAD" w:rsidR="00C83C20" w:rsidRPr="00CB2B3D" w:rsidRDefault="00C83C20" w:rsidP="00A823B9">
            <w:pPr>
              <w:jc w:val="left"/>
              <w:rPr>
                <w:rFonts w:cstheme="minorHAnsi"/>
                <w:b/>
                <w:sz w:val="24"/>
              </w:rPr>
            </w:pPr>
            <w:r w:rsidRPr="00CB2B3D">
              <w:rPr>
                <w:rFonts w:cstheme="minorHAnsi"/>
                <w:b/>
                <w:sz w:val="24"/>
              </w:rPr>
              <w:t>Doctorate</w:t>
            </w:r>
          </w:p>
        </w:tc>
        <w:tc>
          <w:tcPr>
            <w:tcW w:w="7398" w:type="dxa"/>
            <w:gridSpan w:val="2"/>
            <w:shd w:val="clear" w:color="auto" w:fill="FFFFFF"/>
          </w:tcPr>
          <w:p w14:paraId="11F4089D" w14:textId="6DB2B5D5" w:rsidR="00C83C20" w:rsidRPr="00CB2B3D" w:rsidRDefault="00C83C20" w:rsidP="00A823B9">
            <w:pPr>
              <w:jc w:val="left"/>
              <w:rPr>
                <w:rFonts w:cstheme="minorHAnsi"/>
              </w:rPr>
            </w:pPr>
            <w:r w:rsidRPr="00CB2B3D">
              <w:rPr>
                <w:rFonts w:cstheme="minorHAnsi"/>
              </w:rPr>
              <w:t>Philology</w:t>
            </w:r>
          </w:p>
        </w:tc>
      </w:tr>
    </w:tbl>
    <w:p w14:paraId="14AC7324" w14:textId="77777777" w:rsidR="00A823B9" w:rsidRPr="00CB2B3D" w:rsidRDefault="00A823B9" w:rsidP="00A823B9">
      <w:bookmarkStart w:id="27" w:name="_Toc396599654"/>
      <w:bookmarkStart w:id="28" w:name="_Toc526854213"/>
    </w:p>
    <w:p w14:paraId="5CF659B8" w14:textId="482EA19D" w:rsidR="003740B7" w:rsidRPr="00CB2B3D" w:rsidRDefault="00C83C20" w:rsidP="00C83C20">
      <w:pPr>
        <w:pStyle w:val="Heading2"/>
        <w:numPr>
          <w:ilvl w:val="1"/>
          <w:numId w:val="36"/>
        </w:numPr>
        <w:spacing w:before="0"/>
        <w:ind w:left="0" w:firstLine="0"/>
        <w:rPr>
          <w:rFonts w:asciiTheme="minorHAnsi" w:hAnsiTheme="minorHAnsi" w:cstheme="minorHAnsi"/>
        </w:rPr>
      </w:pPr>
      <w:bookmarkStart w:id="29" w:name="_Toc163560141"/>
      <w:bookmarkEnd w:id="27"/>
      <w:bookmarkEnd w:id="28"/>
      <w:r w:rsidRPr="00CB2B3D">
        <w:rPr>
          <w:rFonts w:asciiTheme="minorHAnsi" w:hAnsiTheme="minorHAnsi" w:cstheme="minorHAnsi"/>
        </w:rPr>
        <w:t>Faculty of Sciences and Environment</w:t>
      </w:r>
      <w:bookmarkEnd w:id="29"/>
    </w:p>
    <w:p w14:paraId="7B3B891D" w14:textId="53FE5846" w:rsidR="00A823B9" w:rsidRPr="00CB2B3D" w:rsidRDefault="00C83C20" w:rsidP="00A823B9">
      <w:pPr>
        <w:autoSpaceDE w:val="0"/>
        <w:autoSpaceDN w:val="0"/>
        <w:adjustRightInd w:val="0"/>
        <w:ind w:firstLine="720"/>
        <w:rPr>
          <w:rFonts w:cstheme="minorHAnsi"/>
        </w:rPr>
      </w:pPr>
      <w:r w:rsidRPr="00CB2B3D">
        <w:rPr>
          <w:rFonts w:cstheme="minorHAnsi"/>
        </w:rPr>
        <w:t>The Faculty of Sciences and Environment trains academics and specialists in the fields: mathematics, computer science, physics, chemistry, and environmental sciences. The efforts of the entire academic community are oriented towards continually perfecting the quality of the teaching/learning processes, scientific research, and professional services. The purpose of the Faculty of Sciences and Environment is to realise society’s educational ideal based on universal humanist traditions, democratic values, and individual aspirations.</w:t>
      </w:r>
    </w:p>
    <w:p w14:paraId="3608212F" w14:textId="78AD1BC3" w:rsidR="00A823B9" w:rsidRPr="00CB2B3D" w:rsidRDefault="00C83C20" w:rsidP="00C83C20">
      <w:pPr>
        <w:autoSpaceDE w:val="0"/>
        <w:autoSpaceDN w:val="0"/>
        <w:adjustRightInd w:val="0"/>
        <w:ind w:firstLine="720"/>
        <w:rPr>
          <w:rFonts w:cstheme="minorHAnsi"/>
        </w:rPr>
      </w:pPr>
      <w:r w:rsidRPr="00CB2B3D">
        <w:rPr>
          <w:rFonts w:cstheme="minorHAnsi"/>
        </w:rPr>
        <w:t>The Faculty of Sciences and Environment trains specialists and carries out high level research activity in the following fields:</w:t>
      </w:r>
    </w:p>
    <w:p w14:paraId="70EDE775" w14:textId="77777777" w:rsidR="00A823B9" w:rsidRPr="00CB2B3D" w:rsidRDefault="00000000" w:rsidP="00A823B9">
      <w:pPr>
        <w:autoSpaceDE w:val="0"/>
        <w:autoSpaceDN w:val="0"/>
        <w:adjustRightInd w:val="0"/>
        <w:jc w:val="right"/>
        <w:rPr>
          <w:rFonts w:cstheme="minorHAnsi"/>
        </w:rPr>
      </w:pPr>
      <w:hyperlink r:id="rId15" w:history="1">
        <w:r w:rsidR="00A823B9" w:rsidRPr="00CB2B3D">
          <w:rPr>
            <w:rStyle w:val="Hyperlink"/>
            <w:rFonts w:cstheme="minorHAnsi"/>
          </w:rPr>
          <w:t>http://www.sciences.ugal.ro</w:t>
        </w:r>
      </w:hyperlink>
      <w:r w:rsidR="00A823B9" w:rsidRPr="00CB2B3D">
        <w:rPr>
          <w:rFonts w:cstheme="minorHAnsi"/>
        </w:rPr>
        <w:t xml:space="preserve"> </w:t>
      </w:r>
    </w:p>
    <w:tbl>
      <w:tblPr>
        <w:tblW w:w="803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2139"/>
        <w:gridCol w:w="4164"/>
      </w:tblGrid>
      <w:tr w:rsidR="00C83C20" w:rsidRPr="00CB2B3D" w14:paraId="153005EB" w14:textId="77777777" w:rsidTr="00A823B9">
        <w:trPr>
          <w:trHeight w:val="20"/>
          <w:jc w:val="center"/>
        </w:trPr>
        <w:tc>
          <w:tcPr>
            <w:tcW w:w="1215" w:type="dxa"/>
            <w:vMerge w:val="restart"/>
            <w:shd w:val="clear" w:color="auto" w:fill="auto"/>
            <w:hideMark/>
          </w:tcPr>
          <w:p w14:paraId="71D5561B" w14:textId="1711DCF1" w:rsidR="00C83C20" w:rsidRPr="00CB2B3D" w:rsidRDefault="00C83C20" w:rsidP="00A823B9">
            <w:pPr>
              <w:jc w:val="left"/>
              <w:rPr>
                <w:rFonts w:cstheme="minorHAnsi"/>
                <w:b/>
                <w:sz w:val="24"/>
              </w:rPr>
            </w:pPr>
            <w:r w:rsidRPr="00CB2B3D">
              <w:rPr>
                <w:rFonts w:cstheme="minorHAnsi"/>
                <w:b/>
                <w:sz w:val="24"/>
              </w:rPr>
              <w:t>Undergraduate</w:t>
            </w:r>
          </w:p>
        </w:tc>
        <w:tc>
          <w:tcPr>
            <w:tcW w:w="2239" w:type="dxa"/>
            <w:shd w:val="clear" w:color="auto" w:fill="FFFFFF"/>
            <w:vAlign w:val="center"/>
            <w:hideMark/>
          </w:tcPr>
          <w:p w14:paraId="20554B83" w14:textId="2FA85485" w:rsidR="00C83C20" w:rsidRPr="00CB2B3D" w:rsidRDefault="00C83C20" w:rsidP="00A823B9">
            <w:pPr>
              <w:rPr>
                <w:rFonts w:cstheme="minorHAnsi"/>
              </w:rPr>
            </w:pPr>
            <w:r w:rsidRPr="00CB2B3D">
              <w:rPr>
                <w:rFonts w:cstheme="minorHAnsi"/>
              </w:rPr>
              <w:t>Mathematics</w:t>
            </w:r>
          </w:p>
        </w:tc>
        <w:tc>
          <w:tcPr>
            <w:tcW w:w="4584" w:type="dxa"/>
            <w:shd w:val="clear" w:color="auto" w:fill="FFFFFF"/>
            <w:vAlign w:val="center"/>
          </w:tcPr>
          <w:p w14:paraId="033EA441" w14:textId="30273439" w:rsidR="00C83C20" w:rsidRPr="00CB2B3D" w:rsidRDefault="00C83C20" w:rsidP="00A823B9">
            <w:pPr>
              <w:jc w:val="left"/>
              <w:rPr>
                <w:rFonts w:cstheme="minorHAnsi"/>
              </w:rPr>
            </w:pPr>
            <w:r w:rsidRPr="00CB2B3D">
              <w:rPr>
                <w:rFonts w:cstheme="minorHAnsi"/>
              </w:rPr>
              <w:t>Mathematics – computer science</w:t>
            </w:r>
          </w:p>
        </w:tc>
      </w:tr>
      <w:tr w:rsidR="00C83C20" w:rsidRPr="00CB2B3D" w14:paraId="1C51D4D7" w14:textId="77777777" w:rsidTr="00A823B9">
        <w:trPr>
          <w:trHeight w:val="20"/>
          <w:jc w:val="center"/>
        </w:trPr>
        <w:tc>
          <w:tcPr>
            <w:tcW w:w="1215" w:type="dxa"/>
            <w:vMerge/>
            <w:shd w:val="clear" w:color="auto" w:fill="auto"/>
          </w:tcPr>
          <w:p w14:paraId="6E5FB39B" w14:textId="77777777" w:rsidR="00C83C20" w:rsidRPr="00CB2B3D" w:rsidRDefault="00C83C20" w:rsidP="00A823B9">
            <w:pPr>
              <w:jc w:val="left"/>
              <w:rPr>
                <w:rFonts w:cstheme="minorHAnsi"/>
                <w:b/>
                <w:sz w:val="24"/>
              </w:rPr>
            </w:pPr>
          </w:p>
        </w:tc>
        <w:tc>
          <w:tcPr>
            <w:tcW w:w="2239" w:type="dxa"/>
            <w:shd w:val="clear" w:color="auto" w:fill="FFFFFF"/>
            <w:vAlign w:val="center"/>
          </w:tcPr>
          <w:p w14:paraId="687A2ABB" w14:textId="28E58BD0" w:rsidR="00C83C20" w:rsidRPr="00CB2B3D" w:rsidRDefault="00C83C20" w:rsidP="00A823B9">
            <w:pPr>
              <w:rPr>
                <w:rFonts w:cstheme="minorHAnsi"/>
              </w:rPr>
            </w:pPr>
            <w:r w:rsidRPr="00CB2B3D">
              <w:rPr>
                <w:rFonts w:cstheme="minorHAnsi"/>
              </w:rPr>
              <w:t>Physics</w:t>
            </w:r>
          </w:p>
        </w:tc>
        <w:tc>
          <w:tcPr>
            <w:tcW w:w="4584" w:type="dxa"/>
            <w:shd w:val="clear" w:color="auto" w:fill="FFFFFF"/>
            <w:vAlign w:val="center"/>
          </w:tcPr>
          <w:p w14:paraId="31C637A7" w14:textId="47CEA1D6" w:rsidR="00C83C20" w:rsidRPr="00CB2B3D" w:rsidRDefault="00C83C20" w:rsidP="00A823B9">
            <w:pPr>
              <w:jc w:val="left"/>
              <w:rPr>
                <w:rFonts w:cstheme="minorHAnsi"/>
              </w:rPr>
            </w:pPr>
            <w:r w:rsidRPr="00CB2B3D">
              <w:rPr>
                <w:rFonts w:cstheme="minorHAnsi"/>
              </w:rPr>
              <w:t>Medical physics</w:t>
            </w:r>
          </w:p>
        </w:tc>
      </w:tr>
      <w:tr w:rsidR="00C83C20" w:rsidRPr="00CB2B3D" w14:paraId="41CEF211" w14:textId="77777777" w:rsidTr="00A823B9">
        <w:trPr>
          <w:trHeight w:val="20"/>
          <w:jc w:val="center"/>
        </w:trPr>
        <w:tc>
          <w:tcPr>
            <w:tcW w:w="1215" w:type="dxa"/>
            <w:vMerge/>
            <w:shd w:val="clear" w:color="auto" w:fill="auto"/>
            <w:hideMark/>
          </w:tcPr>
          <w:p w14:paraId="0A5F0769" w14:textId="77777777" w:rsidR="00C83C20" w:rsidRPr="00CB2B3D" w:rsidRDefault="00C83C20" w:rsidP="00A823B9">
            <w:pPr>
              <w:jc w:val="left"/>
              <w:rPr>
                <w:rFonts w:cstheme="minorHAnsi"/>
                <w:b/>
                <w:sz w:val="24"/>
              </w:rPr>
            </w:pPr>
          </w:p>
        </w:tc>
        <w:tc>
          <w:tcPr>
            <w:tcW w:w="2239" w:type="dxa"/>
            <w:vMerge w:val="restart"/>
            <w:shd w:val="clear" w:color="auto" w:fill="FFFFFF"/>
            <w:vAlign w:val="center"/>
            <w:hideMark/>
          </w:tcPr>
          <w:p w14:paraId="7AAC0FAC" w14:textId="3355E375" w:rsidR="00C83C20" w:rsidRPr="00CB2B3D" w:rsidRDefault="00C83C20" w:rsidP="00A823B9">
            <w:pPr>
              <w:rPr>
                <w:rFonts w:cstheme="minorHAnsi"/>
              </w:rPr>
            </w:pPr>
            <w:r w:rsidRPr="00CB2B3D">
              <w:rPr>
                <w:rFonts w:cstheme="minorHAnsi"/>
              </w:rPr>
              <w:t>Chemistry</w:t>
            </w:r>
          </w:p>
        </w:tc>
        <w:tc>
          <w:tcPr>
            <w:tcW w:w="4584" w:type="dxa"/>
            <w:shd w:val="clear" w:color="auto" w:fill="FFFFFF"/>
            <w:vAlign w:val="center"/>
          </w:tcPr>
          <w:p w14:paraId="35E23318" w14:textId="083ABEBC" w:rsidR="00C83C20" w:rsidRPr="00CB2B3D" w:rsidRDefault="00C83C20" w:rsidP="00A823B9">
            <w:pPr>
              <w:jc w:val="left"/>
              <w:rPr>
                <w:rFonts w:cstheme="minorHAnsi"/>
              </w:rPr>
            </w:pPr>
            <w:r w:rsidRPr="00CB2B3D">
              <w:rPr>
                <w:rFonts w:cstheme="minorHAnsi"/>
              </w:rPr>
              <w:t>Chemistry</w:t>
            </w:r>
          </w:p>
        </w:tc>
      </w:tr>
      <w:tr w:rsidR="00C83C20" w:rsidRPr="00CB2B3D" w14:paraId="6B42748B" w14:textId="77777777" w:rsidTr="00A823B9">
        <w:trPr>
          <w:trHeight w:val="20"/>
          <w:jc w:val="center"/>
        </w:trPr>
        <w:tc>
          <w:tcPr>
            <w:tcW w:w="1215" w:type="dxa"/>
            <w:vMerge/>
            <w:shd w:val="clear" w:color="auto" w:fill="auto"/>
          </w:tcPr>
          <w:p w14:paraId="3B29418E" w14:textId="77777777" w:rsidR="00C83C20" w:rsidRPr="00CB2B3D" w:rsidRDefault="00C83C20" w:rsidP="00A823B9">
            <w:pPr>
              <w:jc w:val="left"/>
              <w:rPr>
                <w:rFonts w:cstheme="minorHAnsi"/>
                <w:b/>
                <w:sz w:val="24"/>
              </w:rPr>
            </w:pPr>
          </w:p>
        </w:tc>
        <w:tc>
          <w:tcPr>
            <w:tcW w:w="2239" w:type="dxa"/>
            <w:vMerge/>
            <w:shd w:val="clear" w:color="auto" w:fill="FFFFFF"/>
            <w:vAlign w:val="center"/>
          </w:tcPr>
          <w:p w14:paraId="38C4B416" w14:textId="77777777" w:rsidR="00C83C20" w:rsidRPr="00CB2B3D" w:rsidRDefault="00C83C20" w:rsidP="00A823B9">
            <w:pPr>
              <w:rPr>
                <w:rFonts w:cstheme="minorHAnsi"/>
              </w:rPr>
            </w:pPr>
          </w:p>
        </w:tc>
        <w:tc>
          <w:tcPr>
            <w:tcW w:w="4584" w:type="dxa"/>
            <w:shd w:val="clear" w:color="auto" w:fill="FFFFFF"/>
            <w:vAlign w:val="center"/>
          </w:tcPr>
          <w:p w14:paraId="6D3D7F1D" w14:textId="222C26F7" w:rsidR="00C83C20" w:rsidRPr="00CB2B3D" w:rsidRDefault="00C83C20" w:rsidP="00A823B9">
            <w:pPr>
              <w:jc w:val="left"/>
              <w:rPr>
                <w:rFonts w:cstheme="minorHAnsi"/>
              </w:rPr>
            </w:pPr>
            <w:r w:rsidRPr="00CB2B3D">
              <w:rPr>
                <w:rFonts w:cstheme="minorHAnsi"/>
              </w:rPr>
              <w:t>Pharmaceutical chemistry</w:t>
            </w:r>
          </w:p>
        </w:tc>
      </w:tr>
      <w:tr w:rsidR="00C83C20" w:rsidRPr="00CB2B3D" w14:paraId="74C93589" w14:textId="77777777" w:rsidTr="00A823B9">
        <w:trPr>
          <w:trHeight w:val="20"/>
          <w:jc w:val="center"/>
        </w:trPr>
        <w:tc>
          <w:tcPr>
            <w:tcW w:w="1215" w:type="dxa"/>
            <w:vMerge/>
            <w:shd w:val="clear" w:color="auto" w:fill="auto"/>
            <w:hideMark/>
          </w:tcPr>
          <w:p w14:paraId="6F7DDFD2" w14:textId="77777777" w:rsidR="00C83C20" w:rsidRPr="00CB2B3D" w:rsidRDefault="00C83C20" w:rsidP="00A823B9">
            <w:pPr>
              <w:jc w:val="left"/>
              <w:rPr>
                <w:rFonts w:cstheme="minorHAnsi"/>
                <w:b/>
                <w:sz w:val="24"/>
              </w:rPr>
            </w:pPr>
          </w:p>
        </w:tc>
        <w:tc>
          <w:tcPr>
            <w:tcW w:w="2239" w:type="dxa"/>
            <w:shd w:val="clear" w:color="auto" w:fill="FFFFFF"/>
            <w:vAlign w:val="center"/>
            <w:hideMark/>
          </w:tcPr>
          <w:p w14:paraId="4B0067B6" w14:textId="26BDB4A1" w:rsidR="00C83C20" w:rsidRPr="00CB2B3D" w:rsidRDefault="00C83C20" w:rsidP="00A823B9">
            <w:pPr>
              <w:rPr>
                <w:rFonts w:cstheme="minorHAnsi"/>
              </w:rPr>
            </w:pPr>
            <w:r w:rsidRPr="00CB2B3D">
              <w:rPr>
                <w:rFonts w:cstheme="minorHAnsi"/>
              </w:rPr>
              <w:t xml:space="preserve">Environmental </w:t>
            </w:r>
            <w:r w:rsidRPr="00CB2B3D">
              <w:rPr>
                <w:rFonts w:cstheme="minorHAnsi"/>
              </w:rPr>
              <w:lastRenderedPageBreak/>
              <w:t>science</w:t>
            </w:r>
          </w:p>
        </w:tc>
        <w:tc>
          <w:tcPr>
            <w:tcW w:w="4584" w:type="dxa"/>
            <w:shd w:val="clear" w:color="auto" w:fill="FFFFFF"/>
            <w:vAlign w:val="center"/>
          </w:tcPr>
          <w:p w14:paraId="699784A9" w14:textId="396F0EB5" w:rsidR="00C83C20" w:rsidRPr="00CB2B3D" w:rsidRDefault="00C83C20" w:rsidP="00A823B9">
            <w:pPr>
              <w:jc w:val="left"/>
              <w:rPr>
                <w:rFonts w:cstheme="minorHAnsi"/>
              </w:rPr>
            </w:pPr>
            <w:r w:rsidRPr="00CB2B3D">
              <w:rPr>
                <w:rFonts w:cstheme="minorHAnsi"/>
              </w:rPr>
              <w:lastRenderedPageBreak/>
              <w:t>Environmental science</w:t>
            </w:r>
          </w:p>
        </w:tc>
      </w:tr>
      <w:tr w:rsidR="00C83C20" w:rsidRPr="00CB2B3D" w14:paraId="3CF1FB92" w14:textId="77777777" w:rsidTr="00A823B9">
        <w:trPr>
          <w:trHeight w:val="20"/>
          <w:jc w:val="center"/>
        </w:trPr>
        <w:tc>
          <w:tcPr>
            <w:tcW w:w="1215" w:type="dxa"/>
            <w:vMerge w:val="restart"/>
            <w:shd w:val="clear" w:color="auto" w:fill="auto"/>
            <w:hideMark/>
          </w:tcPr>
          <w:p w14:paraId="6617C96B" w14:textId="6BCE726D" w:rsidR="00C83C20" w:rsidRPr="00CB2B3D" w:rsidRDefault="00C83C20" w:rsidP="00A823B9">
            <w:pPr>
              <w:jc w:val="left"/>
              <w:rPr>
                <w:rFonts w:cstheme="minorHAnsi"/>
                <w:b/>
                <w:sz w:val="24"/>
              </w:rPr>
            </w:pPr>
            <w:r w:rsidRPr="00CB2B3D">
              <w:rPr>
                <w:rFonts w:cstheme="minorHAnsi"/>
                <w:b/>
                <w:sz w:val="24"/>
              </w:rPr>
              <w:t>Masters</w:t>
            </w:r>
          </w:p>
        </w:tc>
        <w:tc>
          <w:tcPr>
            <w:tcW w:w="2239" w:type="dxa"/>
            <w:shd w:val="clear" w:color="auto" w:fill="FFFFFF"/>
            <w:vAlign w:val="center"/>
            <w:hideMark/>
          </w:tcPr>
          <w:p w14:paraId="3997096E" w14:textId="6CB2ED38" w:rsidR="00C83C20" w:rsidRPr="00CB2B3D" w:rsidRDefault="00C83C20" w:rsidP="00A823B9">
            <w:pPr>
              <w:rPr>
                <w:rFonts w:cstheme="minorHAnsi"/>
              </w:rPr>
            </w:pPr>
            <w:r w:rsidRPr="00CB2B3D">
              <w:rPr>
                <w:rFonts w:cstheme="minorHAnsi"/>
              </w:rPr>
              <w:t>Environmental engineering</w:t>
            </w:r>
          </w:p>
        </w:tc>
        <w:tc>
          <w:tcPr>
            <w:tcW w:w="4584" w:type="dxa"/>
            <w:shd w:val="clear" w:color="auto" w:fill="FFFFFF"/>
            <w:vAlign w:val="center"/>
          </w:tcPr>
          <w:p w14:paraId="72518897" w14:textId="5E6E8C7E" w:rsidR="00C83C20" w:rsidRPr="00CB2B3D" w:rsidRDefault="00C83C20" w:rsidP="00A823B9">
            <w:pPr>
              <w:rPr>
                <w:rFonts w:cstheme="minorHAnsi"/>
              </w:rPr>
            </w:pPr>
            <w:r w:rsidRPr="00CB2B3D">
              <w:rPr>
                <w:rFonts w:cstheme="minorHAnsi"/>
              </w:rPr>
              <w:t>Environmental monitoring and management</w:t>
            </w:r>
          </w:p>
        </w:tc>
      </w:tr>
      <w:tr w:rsidR="00C83C20" w:rsidRPr="00CB2B3D" w14:paraId="2F279EBB" w14:textId="77777777" w:rsidTr="00A823B9">
        <w:trPr>
          <w:trHeight w:val="20"/>
          <w:jc w:val="center"/>
        </w:trPr>
        <w:tc>
          <w:tcPr>
            <w:tcW w:w="1215" w:type="dxa"/>
            <w:vMerge/>
            <w:shd w:val="clear" w:color="auto" w:fill="auto"/>
          </w:tcPr>
          <w:p w14:paraId="2A4CED7A" w14:textId="77777777" w:rsidR="00C83C20" w:rsidRPr="00CB2B3D" w:rsidRDefault="00C83C20" w:rsidP="00A823B9">
            <w:pPr>
              <w:jc w:val="left"/>
              <w:rPr>
                <w:rFonts w:cstheme="minorHAnsi"/>
                <w:b/>
                <w:sz w:val="24"/>
              </w:rPr>
            </w:pPr>
          </w:p>
        </w:tc>
        <w:tc>
          <w:tcPr>
            <w:tcW w:w="2239" w:type="dxa"/>
            <w:shd w:val="clear" w:color="auto" w:fill="FFFFFF"/>
            <w:vAlign w:val="center"/>
          </w:tcPr>
          <w:p w14:paraId="643F2833" w14:textId="6546E928" w:rsidR="00C83C20" w:rsidRPr="00CB2B3D" w:rsidRDefault="00C83C20" w:rsidP="00A823B9">
            <w:pPr>
              <w:rPr>
                <w:rFonts w:cstheme="minorHAnsi"/>
              </w:rPr>
            </w:pPr>
            <w:r w:rsidRPr="00CB2B3D">
              <w:rPr>
                <w:rFonts w:cstheme="minorHAnsi"/>
              </w:rPr>
              <w:t>Chemistry</w:t>
            </w:r>
          </w:p>
        </w:tc>
        <w:tc>
          <w:tcPr>
            <w:tcW w:w="4584" w:type="dxa"/>
            <w:shd w:val="clear" w:color="auto" w:fill="FFFFFF"/>
            <w:vAlign w:val="center"/>
          </w:tcPr>
          <w:p w14:paraId="65F62649" w14:textId="766CEC60" w:rsidR="00C83C20" w:rsidRPr="00CB2B3D" w:rsidRDefault="00C83C20" w:rsidP="00A823B9">
            <w:pPr>
              <w:rPr>
                <w:rFonts w:cstheme="minorHAnsi"/>
              </w:rPr>
            </w:pPr>
            <w:r w:rsidRPr="00CB2B3D">
              <w:rPr>
                <w:rFonts w:cstheme="minorHAnsi"/>
              </w:rPr>
              <w:t>Analysis and control of agrochemical, pharmaceutical and cosmetic products</w:t>
            </w:r>
          </w:p>
        </w:tc>
      </w:tr>
      <w:tr w:rsidR="00C83C20" w:rsidRPr="00CB2B3D" w14:paraId="1ADC382D" w14:textId="77777777" w:rsidTr="00A823B9">
        <w:trPr>
          <w:trHeight w:val="20"/>
          <w:jc w:val="center"/>
        </w:trPr>
        <w:tc>
          <w:tcPr>
            <w:tcW w:w="1215" w:type="dxa"/>
            <w:vMerge/>
            <w:shd w:val="clear" w:color="auto" w:fill="auto"/>
            <w:hideMark/>
          </w:tcPr>
          <w:p w14:paraId="1E01281A" w14:textId="77777777" w:rsidR="00C83C20" w:rsidRPr="00CB2B3D" w:rsidRDefault="00C83C20" w:rsidP="00A823B9">
            <w:pPr>
              <w:jc w:val="left"/>
              <w:rPr>
                <w:rFonts w:cstheme="minorHAnsi"/>
                <w:b/>
                <w:sz w:val="24"/>
              </w:rPr>
            </w:pPr>
          </w:p>
        </w:tc>
        <w:tc>
          <w:tcPr>
            <w:tcW w:w="2239" w:type="dxa"/>
            <w:shd w:val="clear" w:color="auto" w:fill="FFFFFF"/>
            <w:vAlign w:val="center"/>
            <w:hideMark/>
          </w:tcPr>
          <w:p w14:paraId="2D6C41D1" w14:textId="7B347983" w:rsidR="00C83C20" w:rsidRPr="00CB2B3D" w:rsidRDefault="00C83C20" w:rsidP="00A823B9">
            <w:pPr>
              <w:rPr>
                <w:rFonts w:cstheme="minorHAnsi"/>
              </w:rPr>
            </w:pPr>
            <w:r w:rsidRPr="00CB2B3D">
              <w:rPr>
                <w:rFonts w:cstheme="minorHAnsi"/>
              </w:rPr>
              <w:t>Mathematics</w:t>
            </w:r>
          </w:p>
        </w:tc>
        <w:tc>
          <w:tcPr>
            <w:tcW w:w="4584" w:type="dxa"/>
            <w:shd w:val="clear" w:color="auto" w:fill="FFFFFF"/>
            <w:vAlign w:val="center"/>
          </w:tcPr>
          <w:p w14:paraId="2D25B6A2" w14:textId="104E0615" w:rsidR="00C83C20" w:rsidRPr="00CB2B3D" w:rsidRDefault="00C83C20" w:rsidP="00A823B9">
            <w:pPr>
              <w:rPr>
                <w:rFonts w:cstheme="minorHAnsi"/>
              </w:rPr>
            </w:pPr>
            <w:r w:rsidRPr="00CB2B3D">
              <w:rPr>
                <w:rFonts w:cstheme="minorHAnsi"/>
              </w:rPr>
              <w:t>Applied mathematics in sciences</w:t>
            </w:r>
          </w:p>
        </w:tc>
      </w:tr>
      <w:tr w:rsidR="00C83C20" w:rsidRPr="00CB2B3D" w14:paraId="46687B6B" w14:textId="77777777" w:rsidTr="00A823B9">
        <w:trPr>
          <w:trHeight w:val="20"/>
          <w:jc w:val="center"/>
        </w:trPr>
        <w:tc>
          <w:tcPr>
            <w:tcW w:w="1215" w:type="dxa"/>
            <w:vMerge w:val="restart"/>
            <w:shd w:val="clear" w:color="auto" w:fill="auto"/>
            <w:hideMark/>
          </w:tcPr>
          <w:p w14:paraId="0D63C93A" w14:textId="2D3D7706" w:rsidR="00C83C20" w:rsidRPr="00CB2B3D" w:rsidRDefault="00C83C20" w:rsidP="00A823B9">
            <w:pPr>
              <w:jc w:val="left"/>
              <w:rPr>
                <w:rFonts w:cstheme="minorHAnsi"/>
                <w:b/>
                <w:sz w:val="24"/>
              </w:rPr>
            </w:pPr>
            <w:r w:rsidRPr="00CB2B3D">
              <w:rPr>
                <w:rFonts w:cstheme="minorHAnsi"/>
                <w:b/>
                <w:sz w:val="24"/>
              </w:rPr>
              <w:t>Doctorate</w:t>
            </w:r>
          </w:p>
        </w:tc>
        <w:tc>
          <w:tcPr>
            <w:tcW w:w="6823" w:type="dxa"/>
            <w:gridSpan w:val="2"/>
            <w:shd w:val="clear" w:color="auto" w:fill="FFFFFF"/>
            <w:vAlign w:val="center"/>
            <w:hideMark/>
          </w:tcPr>
          <w:p w14:paraId="482B765C" w14:textId="25B5C281" w:rsidR="00C83C20" w:rsidRPr="00CB2B3D" w:rsidRDefault="00C83C20" w:rsidP="00A823B9">
            <w:pPr>
              <w:rPr>
                <w:rFonts w:cstheme="minorHAnsi"/>
              </w:rPr>
            </w:pPr>
            <w:r w:rsidRPr="00CB2B3D">
              <w:rPr>
                <w:rFonts w:cstheme="minorHAnsi"/>
              </w:rPr>
              <w:t>Industrial engineering</w:t>
            </w:r>
          </w:p>
        </w:tc>
      </w:tr>
      <w:tr w:rsidR="00C83C20" w:rsidRPr="00CB2B3D" w14:paraId="082CAA19" w14:textId="77777777" w:rsidTr="00A823B9">
        <w:trPr>
          <w:trHeight w:val="20"/>
          <w:jc w:val="center"/>
        </w:trPr>
        <w:tc>
          <w:tcPr>
            <w:tcW w:w="1215" w:type="dxa"/>
            <w:vMerge/>
            <w:shd w:val="clear" w:color="auto" w:fill="auto"/>
          </w:tcPr>
          <w:p w14:paraId="3153831A" w14:textId="77777777" w:rsidR="00C83C20" w:rsidRPr="00CB2B3D" w:rsidRDefault="00C83C20" w:rsidP="00A823B9">
            <w:pPr>
              <w:jc w:val="left"/>
              <w:rPr>
                <w:rFonts w:cstheme="minorHAnsi"/>
                <w:b/>
                <w:sz w:val="24"/>
              </w:rPr>
            </w:pPr>
          </w:p>
        </w:tc>
        <w:tc>
          <w:tcPr>
            <w:tcW w:w="6823" w:type="dxa"/>
            <w:gridSpan w:val="2"/>
            <w:shd w:val="clear" w:color="auto" w:fill="FFFFFF"/>
            <w:vAlign w:val="center"/>
          </w:tcPr>
          <w:p w14:paraId="6BD93E01" w14:textId="423DA55F" w:rsidR="00C83C20" w:rsidRPr="00CB2B3D" w:rsidRDefault="00C83C20" w:rsidP="00A823B9">
            <w:pPr>
              <w:rPr>
                <w:rFonts w:cstheme="minorHAnsi"/>
              </w:rPr>
            </w:pPr>
            <w:r w:rsidRPr="00CB2B3D">
              <w:rPr>
                <w:rFonts w:cstheme="minorHAnsi"/>
              </w:rPr>
              <w:t>Chemistry</w:t>
            </w:r>
          </w:p>
        </w:tc>
      </w:tr>
    </w:tbl>
    <w:p w14:paraId="34862C9E" w14:textId="77777777" w:rsidR="00A823B9" w:rsidRPr="00CB2B3D" w:rsidRDefault="00A823B9" w:rsidP="00A823B9">
      <w:bookmarkStart w:id="30" w:name="_Toc396599655"/>
      <w:bookmarkStart w:id="31" w:name="_Toc526854214"/>
    </w:p>
    <w:p w14:paraId="4CE73558" w14:textId="5E30F0A5" w:rsidR="003740B7" w:rsidRPr="00CB2B3D" w:rsidRDefault="00C83C20" w:rsidP="00C83C20">
      <w:pPr>
        <w:pStyle w:val="Heading2"/>
        <w:numPr>
          <w:ilvl w:val="1"/>
          <w:numId w:val="36"/>
        </w:numPr>
        <w:spacing w:before="0"/>
        <w:rPr>
          <w:rFonts w:asciiTheme="minorHAnsi" w:hAnsiTheme="minorHAnsi" w:cstheme="minorHAnsi"/>
        </w:rPr>
      </w:pPr>
      <w:bookmarkStart w:id="32" w:name="_Toc163560142"/>
      <w:bookmarkEnd w:id="30"/>
      <w:bookmarkEnd w:id="31"/>
      <w:r w:rsidRPr="00CB2B3D">
        <w:rPr>
          <w:rFonts w:asciiTheme="minorHAnsi" w:hAnsiTheme="minorHAnsi" w:cstheme="minorHAnsi"/>
        </w:rPr>
        <w:t>Faculty of History, Philosophy and Theology</w:t>
      </w:r>
      <w:bookmarkEnd w:id="32"/>
    </w:p>
    <w:p w14:paraId="008A8BBF" w14:textId="3FCA5812" w:rsidR="00A823B9" w:rsidRPr="00CB2B3D" w:rsidRDefault="00620105" w:rsidP="00A823B9">
      <w:pPr>
        <w:ind w:firstLine="720"/>
        <w:rPr>
          <w:rFonts w:cstheme="minorHAnsi"/>
          <w:bCs/>
        </w:rPr>
      </w:pPr>
      <w:r w:rsidRPr="00CB2B3D">
        <w:rPr>
          <w:rFonts w:cstheme="minorHAnsi"/>
          <w:bCs/>
        </w:rPr>
        <w:t>To accomplish its mission, the Faculty of History, Philosophy and Theology carries out good quality higher education programmes, adapted to European standards, in the following fields:</w:t>
      </w:r>
    </w:p>
    <w:p w14:paraId="5E1FC4E6" w14:textId="77777777" w:rsidR="00A823B9" w:rsidRPr="00CB2B3D" w:rsidRDefault="00000000" w:rsidP="00A823B9">
      <w:pPr>
        <w:jc w:val="right"/>
        <w:rPr>
          <w:rFonts w:cstheme="minorHAnsi"/>
          <w:bCs/>
        </w:rPr>
      </w:pPr>
      <w:hyperlink r:id="rId16" w:history="1">
        <w:r w:rsidR="00A823B9" w:rsidRPr="00CB2B3D">
          <w:rPr>
            <w:rStyle w:val="Hyperlink"/>
            <w:rFonts w:cstheme="minorHAnsi"/>
          </w:rPr>
          <w:t>http://www.fift.ugal.ro</w:t>
        </w:r>
      </w:hyperlink>
      <w:r w:rsidR="00A823B9" w:rsidRPr="00CB2B3D">
        <w:rPr>
          <w:rFonts w:cstheme="minorHAnsi"/>
        </w:rPr>
        <w:t xml:space="preserve"> </w:t>
      </w:r>
    </w:p>
    <w:tbl>
      <w:tblPr>
        <w:tblW w:w="803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119"/>
        <w:gridCol w:w="4184"/>
      </w:tblGrid>
      <w:tr w:rsidR="00620105" w:rsidRPr="00CB2B3D" w14:paraId="15424D90" w14:textId="77777777" w:rsidTr="00A823B9">
        <w:trPr>
          <w:trHeight w:val="20"/>
          <w:jc w:val="center"/>
        </w:trPr>
        <w:tc>
          <w:tcPr>
            <w:tcW w:w="1215" w:type="dxa"/>
            <w:vMerge w:val="restart"/>
            <w:shd w:val="clear" w:color="auto" w:fill="auto"/>
          </w:tcPr>
          <w:p w14:paraId="03D19356" w14:textId="7554E83C" w:rsidR="00620105" w:rsidRPr="00CB2B3D" w:rsidRDefault="00620105" w:rsidP="00A823B9">
            <w:pPr>
              <w:jc w:val="left"/>
              <w:rPr>
                <w:rFonts w:cstheme="minorHAnsi"/>
                <w:b/>
                <w:bCs/>
                <w:sz w:val="24"/>
                <w:szCs w:val="24"/>
              </w:rPr>
            </w:pPr>
            <w:r w:rsidRPr="00CB2B3D">
              <w:rPr>
                <w:rFonts w:cstheme="minorHAnsi"/>
                <w:b/>
                <w:bCs/>
                <w:sz w:val="24"/>
                <w:szCs w:val="24"/>
              </w:rPr>
              <w:t>Undergraduate</w:t>
            </w:r>
          </w:p>
        </w:tc>
        <w:tc>
          <w:tcPr>
            <w:tcW w:w="2239" w:type="dxa"/>
            <w:shd w:val="clear" w:color="auto" w:fill="FFFFFF"/>
            <w:vAlign w:val="center"/>
          </w:tcPr>
          <w:p w14:paraId="1A0DF8C6" w14:textId="19466711" w:rsidR="00620105" w:rsidRPr="00CB2B3D" w:rsidRDefault="00620105" w:rsidP="00A823B9">
            <w:pPr>
              <w:jc w:val="left"/>
              <w:rPr>
                <w:rFonts w:cstheme="minorHAnsi"/>
              </w:rPr>
            </w:pPr>
            <w:r w:rsidRPr="00CB2B3D">
              <w:rPr>
                <w:rFonts w:cstheme="minorHAnsi"/>
              </w:rPr>
              <w:t>History</w:t>
            </w:r>
          </w:p>
        </w:tc>
        <w:tc>
          <w:tcPr>
            <w:tcW w:w="4584" w:type="dxa"/>
            <w:shd w:val="clear" w:color="auto" w:fill="FFFFFF"/>
            <w:vAlign w:val="center"/>
          </w:tcPr>
          <w:p w14:paraId="250D960E" w14:textId="5D5BC5D9" w:rsidR="00620105" w:rsidRPr="00CB2B3D" w:rsidRDefault="00620105" w:rsidP="00A823B9">
            <w:pPr>
              <w:jc w:val="left"/>
              <w:rPr>
                <w:rFonts w:cstheme="minorHAnsi"/>
              </w:rPr>
            </w:pPr>
            <w:r w:rsidRPr="00CB2B3D">
              <w:rPr>
                <w:rFonts w:cstheme="minorHAnsi"/>
              </w:rPr>
              <w:t>History</w:t>
            </w:r>
          </w:p>
        </w:tc>
      </w:tr>
      <w:tr w:rsidR="00620105" w:rsidRPr="00CB2B3D" w14:paraId="4A94C505" w14:textId="77777777" w:rsidTr="00A823B9">
        <w:trPr>
          <w:trHeight w:val="20"/>
          <w:jc w:val="center"/>
        </w:trPr>
        <w:tc>
          <w:tcPr>
            <w:tcW w:w="1215" w:type="dxa"/>
            <w:vMerge/>
            <w:shd w:val="clear" w:color="auto" w:fill="auto"/>
          </w:tcPr>
          <w:p w14:paraId="2BA642D0"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245DF391" w14:textId="423C26D1" w:rsidR="00620105" w:rsidRPr="00CB2B3D" w:rsidRDefault="00620105" w:rsidP="00A823B9">
            <w:pPr>
              <w:jc w:val="left"/>
              <w:rPr>
                <w:rFonts w:cstheme="minorHAnsi"/>
              </w:rPr>
            </w:pPr>
            <w:r w:rsidRPr="00CB2B3D">
              <w:rPr>
                <w:rFonts w:cstheme="minorHAnsi"/>
              </w:rPr>
              <w:t>Philosophy</w:t>
            </w:r>
          </w:p>
        </w:tc>
        <w:tc>
          <w:tcPr>
            <w:tcW w:w="4584" w:type="dxa"/>
            <w:shd w:val="clear" w:color="auto" w:fill="FFFFFF"/>
            <w:vAlign w:val="center"/>
          </w:tcPr>
          <w:p w14:paraId="4355B886" w14:textId="4ABD52F0" w:rsidR="00620105" w:rsidRPr="00CB2B3D" w:rsidRDefault="00620105" w:rsidP="00A823B9">
            <w:pPr>
              <w:jc w:val="left"/>
              <w:rPr>
                <w:rFonts w:cstheme="minorHAnsi"/>
              </w:rPr>
            </w:pPr>
            <w:r w:rsidRPr="00CB2B3D">
              <w:rPr>
                <w:rFonts w:cstheme="minorHAnsi"/>
              </w:rPr>
              <w:t>Philosophy</w:t>
            </w:r>
          </w:p>
        </w:tc>
      </w:tr>
      <w:tr w:rsidR="00620105" w:rsidRPr="00CB2B3D" w14:paraId="663910E6" w14:textId="77777777" w:rsidTr="00A823B9">
        <w:trPr>
          <w:trHeight w:val="20"/>
          <w:jc w:val="center"/>
        </w:trPr>
        <w:tc>
          <w:tcPr>
            <w:tcW w:w="1215" w:type="dxa"/>
            <w:vMerge/>
            <w:shd w:val="clear" w:color="auto" w:fill="auto"/>
          </w:tcPr>
          <w:p w14:paraId="48573093" w14:textId="77777777" w:rsidR="00620105" w:rsidRPr="00CB2B3D" w:rsidRDefault="00620105" w:rsidP="00A823B9">
            <w:pPr>
              <w:jc w:val="left"/>
              <w:rPr>
                <w:rFonts w:cstheme="minorHAnsi"/>
                <w:b/>
                <w:bCs/>
                <w:sz w:val="24"/>
                <w:szCs w:val="24"/>
              </w:rPr>
            </w:pPr>
          </w:p>
        </w:tc>
        <w:tc>
          <w:tcPr>
            <w:tcW w:w="2239" w:type="dxa"/>
            <w:vMerge w:val="restart"/>
            <w:shd w:val="clear" w:color="auto" w:fill="FFFFFF"/>
            <w:vAlign w:val="center"/>
          </w:tcPr>
          <w:p w14:paraId="53EF567C" w14:textId="5C1097F3" w:rsidR="00620105" w:rsidRPr="00CB2B3D" w:rsidRDefault="00620105" w:rsidP="00A823B9">
            <w:pPr>
              <w:jc w:val="left"/>
              <w:rPr>
                <w:rFonts w:cstheme="minorHAnsi"/>
              </w:rPr>
            </w:pPr>
            <w:r w:rsidRPr="00CB2B3D">
              <w:rPr>
                <w:rFonts w:cstheme="minorHAnsi"/>
              </w:rPr>
              <w:t>Sociology</w:t>
            </w:r>
          </w:p>
        </w:tc>
        <w:tc>
          <w:tcPr>
            <w:tcW w:w="4584" w:type="dxa"/>
            <w:shd w:val="clear" w:color="auto" w:fill="FFFFFF"/>
            <w:vAlign w:val="center"/>
          </w:tcPr>
          <w:p w14:paraId="1FD5C025" w14:textId="7D03B9E7" w:rsidR="00620105" w:rsidRPr="00CB2B3D" w:rsidRDefault="00620105" w:rsidP="00A823B9">
            <w:pPr>
              <w:jc w:val="left"/>
              <w:rPr>
                <w:rFonts w:cstheme="minorHAnsi"/>
              </w:rPr>
            </w:pPr>
            <w:r w:rsidRPr="00CB2B3D">
              <w:rPr>
                <w:rFonts w:cstheme="minorHAnsi"/>
              </w:rPr>
              <w:t>Sociology</w:t>
            </w:r>
          </w:p>
        </w:tc>
      </w:tr>
      <w:tr w:rsidR="00620105" w:rsidRPr="00CB2B3D" w14:paraId="1516E21D" w14:textId="77777777" w:rsidTr="00A823B9">
        <w:trPr>
          <w:trHeight w:val="20"/>
          <w:jc w:val="center"/>
        </w:trPr>
        <w:tc>
          <w:tcPr>
            <w:tcW w:w="1215" w:type="dxa"/>
            <w:vMerge/>
            <w:shd w:val="clear" w:color="auto" w:fill="auto"/>
          </w:tcPr>
          <w:p w14:paraId="364A3001" w14:textId="77777777" w:rsidR="00620105" w:rsidRPr="00CB2B3D" w:rsidRDefault="00620105" w:rsidP="00A823B9">
            <w:pPr>
              <w:jc w:val="left"/>
              <w:rPr>
                <w:rFonts w:cstheme="minorHAnsi"/>
                <w:b/>
                <w:bCs/>
                <w:sz w:val="24"/>
                <w:szCs w:val="24"/>
              </w:rPr>
            </w:pPr>
          </w:p>
        </w:tc>
        <w:tc>
          <w:tcPr>
            <w:tcW w:w="2239" w:type="dxa"/>
            <w:vMerge/>
            <w:shd w:val="clear" w:color="auto" w:fill="FFFFFF"/>
            <w:vAlign w:val="center"/>
          </w:tcPr>
          <w:p w14:paraId="57207825" w14:textId="77777777" w:rsidR="00620105" w:rsidRPr="00CB2B3D" w:rsidRDefault="00620105" w:rsidP="00A823B9">
            <w:pPr>
              <w:jc w:val="left"/>
              <w:rPr>
                <w:rFonts w:cstheme="minorHAnsi"/>
              </w:rPr>
            </w:pPr>
          </w:p>
        </w:tc>
        <w:tc>
          <w:tcPr>
            <w:tcW w:w="4584" w:type="dxa"/>
            <w:shd w:val="clear" w:color="auto" w:fill="FFFFFF"/>
            <w:vAlign w:val="center"/>
          </w:tcPr>
          <w:p w14:paraId="13ADFEDB" w14:textId="7CC5ED3F" w:rsidR="00620105" w:rsidRPr="00CB2B3D" w:rsidRDefault="00620105" w:rsidP="00A823B9">
            <w:pPr>
              <w:jc w:val="left"/>
              <w:rPr>
                <w:rFonts w:cstheme="minorHAnsi"/>
              </w:rPr>
            </w:pPr>
            <w:r w:rsidRPr="00CB2B3D">
              <w:rPr>
                <w:rFonts w:cstheme="minorHAnsi"/>
              </w:rPr>
              <w:t>Human resources</w:t>
            </w:r>
          </w:p>
        </w:tc>
      </w:tr>
      <w:tr w:rsidR="00620105" w:rsidRPr="00CB2B3D" w14:paraId="3AC3CDB2" w14:textId="77777777" w:rsidTr="00A823B9">
        <w:trPr>
          <w:trHeight w:val="20"/>
          <w:jc w:val="center"/>
        </w:trPr>
        <w:tc>
          <w:tcPr>
            <w:tcW w:w="1215" w:type="dxa"/>
            <w:vMerge/>
            <w:shd w:val="clear" w:color="auto" w:fill="auto"/>
          </w:tcPr>
          <w:p w14:paraId="29ED421C"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0E0E0245" w14:textId="321DFD5D" w:rsidR="00620105" w:rsidRPr="00CB2B3D" w:rsidRDefault="00620105" w:rsidP="00A823B9">
            <w:pPr>
              <w:jc w:val="left"/>
              <w:rPr>
                <w:rFonts w:cstheme="minorHAnsi"/>
              </w:rPr>
            </w:pPr>
            <w:r w:rsidRPr="00CB2B3D">
              <w:rPr>
                <w:rFonts w:cstheme="minorHAnsi"/>
              </w:rPr>
              <w:t>Theology</w:t>
            </w:r>
          </w:p>
        </w:tc>
        <w:tc>
          <w:tcPr>
            <w:tcW w:w="4584" w:type="dxa"/>
            <w:shd w:val="clear" w:color="auto" w:fill="FFFFFF"/>
            <w:vAlign w:val="center"/>
          </w:tcPr>
          <w:p w14:paraId="4A79B93A" w14:textId="2CD6E3A3" w:rsidR="00620105" w:rsidRPr="00CB2B3D" w:rsidRDefault="00620105" w:rsidP="00A823B9">
            <w:pPr>
              <w:jc w:val="left"/>
              <w:rPr>
                <w:rFonts w:cstheme="minorHAnsi"/>
              </w:rPr>
            </w:pPr>
            <w:r w:rsidRPr="00CB2B3D">
              <w:rPr>
                <w:rFonts w:cstheme="minorHAnsi"/>
              </w:rPr>
              <w:t>Orthodox theology and social assistance</w:t>
            </w:r>
          </w:p>
        </w:tc>
      </w:tr>
      <w:tr w:rsidR="00620105" w:rsidRPr="00CB2B3D" w14:paraId="699586D0" w14:textId="77777777" w:rsidTr="00A823B9">
        <w:trPr>
          <w:trHeight w:val="20"/>
          <w:jc w:val="center"/>
        </w:trPr>
        <w:tc>
          <w:tcPr>
            <w:tcW w:w="1215" w:type="dxa"/>
            <w:vMerge/>
            <w:shd w:val="clear" w:color="auto" w:fill="auto"/>
          </w:tcPr>
          <w:p w14:paraId="04B70786"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7CA85BB2" w14:textId="34793308" w:rsidR="00620105" w:rsidRPr="00CB2B3D" w:rsidRDefault="00620105" w:rsidP="00A823B9">
            <w:pPr>
              <w:jc w:val="left"/>
              <w:rPr>
                <w:rFonts w:cstheme="minorHAnsi"/>
              </w:rPr>
            </w:pPr>
            <w:r w:rsidRPr="00CB2B3D">
              <w:rPr>
                <w:rFonts w:cstheme="minorHAnsi"/>
              </w:rPr>
              <w:t>International relations and European studies</w:t>
            </w:r>
          </w:p>
        </w:tc>
        <w:tc>
          <w:tcPr>
            <w:tcW w:w="4584" w:type="dxa"/>
            <w:shd w:val="clear" w:color="auto" w:fill="FFFFFF"/>
            <w:vAlign w:val="center"/>
          </w:tcPr>
          <w:p w14:paraId="61D2A875" w14:textId="3CB9DC24" w:rsidR="00620105" w:rsidRPr="00CB2B3D" w:rsidRDefault="00620105" w:rsidP="00A823B9">
            <w:pPr>
              <w:jc w:val="left"/>
              <w:rPr>
                <w:rFonts w:cstheme="minorHAnsi"/>
              </w:rPr>
            </w:pPr>
            <w:r w:rsidRPr="00CB2B3D">
              <w:rPr>
                <w:rFonts w:cstheme="minorHAnsi"/>
              </w:rPr>
              <w:t>International relations and European studies</w:t>
            </w:r>
          </w:p>
        </w:tc>
      </w:tr>
      <w:tr w:rsidR="00620105" w:rsidRPr="00CB2B3D" w14:paraId="7ED938C2" w14:textId="77777777" w:rsidTr="00A823B9">
        <w:trPr>
          <w:trHeight w:val="20"/>
          <w:jc w:val="center"/>
        </w:trPr>
        <w:tc>
          <w:tcPr>
            <w:tcW w:w="1215" w:type="dxa"/>
            <w:vMerge/>
            <w:shd w:val="clear" w:color="auto" w:fill="auto"/>
          </w:tcPr>
          <w:p w14:paraId="2861D280"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4BD5326B" w14:textId="2F21EDC3" w:rsidR="00620105" w:rsidRPr="00CB2B3D" w:rsidRDefault="00620105" w:rsidP="00A823B9">
            <w:pPr>
              <w:jc w:val="left"/>
              <w:rPr>
                <w:rFonts w:cstheme="minorHAnsi"/>
              </w:rPr>
            </w:pPr>
            <w:r w:rsidRPr="00CB2B3D">
              <w:rPr>
                <w:rFonts w:cstheme="minorHAnsi"/>
              </w:rPr>
              <w:t>Visual arts</w:t>
            </w:r>
          </w:p>
        </w:tc>
        <w:tc>
          <w:tcPr>
            <w:tcW w:w="4584" w:type="dxa"/>
            <w:shd w:val="clear" w:color="auto" w:fill="FFFFFF"/>
            <w:vAlign w:val="center"/>
          </w:tcPr>
          <w:p w14:paraId="4CFC1C5F" w14:textId="145F15EF" w:rsidR="00620105" w:rsidRPr="00CB2B3D" w:rsidRDefault="00620105" w:rsidP="00A823B9">
            <w:pPr>
              <w:jc w:val="left"/>
              <w:rPr>
                <w:rFonts w:cstheme="minorHAnsi"/>
              </w:rPr>
            </w:pPr>
            <w:r w:rsidRPr="00CB2B3D">
              <w:rPr>
                <w:rFonts w:cstheme="minorHAnsi"/>
              </w:rPr>
              <w:t>Sacred art</w:t>
            </w:r>
          </w:p>
        </w:tc>
      </w:tr>
      <w:tr w:rsidR="00620105" w:rsidRPr="00CB2B3D" w14:paraId="313CE0E4" w14:textId="77777777" w:rsidTr="00A823B9">
        <w:trPr>
          <w:trHeight w:val="20"/>
          <w:jc w:val="center"/>
        </w:trPr>
        <w:tc>
          <w:tcPr>
            <w:tcW w:w="1215" w:type="dxa"/>
            <w:vMerge w:val="restart"/>
            <w:shd w:val="clear" w:color="auto" w:fill="auto"/>
          </w:tcPr>
          <w:p w14:paraId="6E6358EB" w14:textId="0EB1C788" w:rsidR="00620105" w:rsidRPr="00CB2B3D" w:rsidRDefault="00620105" w:rsidP="00A823B9">
            <w:pPr>
              <w:jc w:val="left"/>
              <w:rPr>
                <w:rFonts w:cstheme="minorHAnsi"/>
                <w:b/>
                <w:bCs/>
                <w:sz w:val="24"/>
                <w:szCs w:val="24"/>
              </w:rPr>
            </w:pPr>
            <w:r w:rsidRPr="00CB2B3D">
              <w:rPr>
                <w:rFonts w:cstheme="minorHAnsi"/>
                <w:b/>
                <w:bCs/>
                <w:sz w:val="24"/>
                <w:szCs w:val="24"/>
              </w:rPr>
              <w:t>Masters</w:t>
            </w:r>
          </w:p>
        </w:tc>
        <w:tc>
          <w:tcPr>
            <w:tcW w:w="2239" w:type="dxa"/>
            <w:shd w:val="clear" w:color="auto" w:fill="FFFFFF"/>
            <w:vAlign w:val="center"/>
          </w:tcPr>
          <w:p w14:paraId="74572588" w14:textId="2294084D" w:rsidR="00620105" w:rsidRPr="00CB2B3D" w:rsidRDefault="00620105" w:rsidP="00A823B9">
            <w:pPr>
              <w:jc w:val="left"/>
              <w:rPr>
                <w:rFonts w:cstheme="minorHAnsi"/>
              </w:rPr>
            </w:pPr>
            <w:r w:rsidRPr="00CB2B3D">
              <w:rPr>
                <w:rFonts w:cstheme="minorHAnsi"/>
              </w:rPr>
              <w:t>History</w:t>
            </w:r>
          </w:p>
        </w:tc>
        <w:tc>
          <w:tcPr>
            <w:tcW w:w="4584" w:type="dxa"/>
            <w:shd w:val="clear" w:color="auto" w:fill="FFFFFF"/>
            <w:vAlign w:val="center"/>
          </w:tcPr>
          <w:p w14:paraId="4E47BD7A" w14:textId="75C30B6F" w:rsidR="00620105" w:rsidRPr="00CB2B3D" w:rsidRDefault="00620105" w:rsidP="00A823B9">
            <w:pPr>
              <w:jc w:val="left"/>
              <w:rPr>
                <w:rFonts w:cstheme="minorHAnsi"/>
              </w:rPr>
            </w:pPr>
            <w:r w:rsidRPr="00CB2B3D">
              <w:rPr>
                <w:rFonts w:cstheme="minorHAnsi"/>
              </w:rPr>
              <w:t>Geopolitics and East-European cultural and social interferences (interdisciplinary with Philosophy and Sociology)</w:t>
            </w:r>
          </w:p>
        </w:tc>
      </w:tr>
      <w:tr w:rsidR="00620105" w:rsidRPr="00CB2B3D" w14:paraId="1C87A32F" w14:textId="77777777" w:rsidTr="00A823B9">
        <w:trPr>
          <w:trHeight w:val="20"/>
          <w:jc w:val="center"/>
        </w:trPr>
        <w:tc>
          <w:tcPr>
            <w:tcW w:w="1215" w:type="dxa"/>
            <w:vMerge/>
            <w:shd w:val="clear" w:color="auto" w:fill="auto"/>
          </w:tcPr>
          <w:p w14:paraId="078C5011"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2CE8495C" w14:textId="0655DCA8" w:rsidR="00620105" w:rsidRPr="00CB2B3D" w:rsidRDefault="00620105" w:rsidP="00A823B9">
            <w:pPr>
              <w:jc w:val="left"/>
              <w:rPr>
                <w:rFonts w:cstheme="minorHAnsi"/>
              </w:rPr>
            </w:pPr>
            <w:r w:rsidRPr="00CB2B3D">
              <w:rPr>
                <w:rFonts w:cstheme="minorHAnsi"/>
              </w:rPr>
              <w:t>Philosophy</w:t>
            </w:r>
          </w:p>
        </w:tc>
        <w:tc>
          <w:tcPr>
            <w:tcW w:w="4584" w:type="dxa"/>
            <w:shd w:val="clear" w:color="auto" w:fill="FFFFFF"/>
            <w:vAlign w:val="center"/>
          </w:tcPr>
          <w:p w14:paraId="66531633" w14:textId="18C47FB8" w:rsidR="00620105" w:rsidRPr="00CB2B3D" w:rsidRDefault="00620105" w:rsidP="00A823B9">
            <w:pPr>
              <w:jc w:val="left"/>
              <w:rPr>
                <w:rFonts w:cstheme="minorHAnsi"/>
              </w:rPr>
            </w:pPr>
            <w:r w:rsidRPr="00CB2B3D">
              <w:rPr>
                <w:rFonts w:cstheme="minorHAnsi"/>
              </w:rPr>
              <w:t>Social philosophy. Theory and practice of conflict resolution</w:t>
            </w:r>
          </w:p>
        </w:tc>
      </w:tr>
      <w:tr w:rsidR="00620105" w:rsidRPr="00CB2B3D" w14:paraId="622E7294" w14:textId="77777777" w:rsidTr="00A823B9">
        <w:trPr>
          <w:trHeight w:val="20"/>
          <w:jc w:val="center"/>
        </w:trPr>
        <w:tc>
          <w:tcPr>
            <w:tcW w:w="1215" w:type="dxa"/>
            <w:vMerge/>
            <w:shd w:val="clear" w:color="auto" w:fill="auto"/>
          </w:tcPr>
          <w:p w14:paraId="1A8BF0D5"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05A2DC0C" w14:textId="3A3D0889" w:rsidR="00620105" w:rsidRPr="00CB2B3D" w:rsidRDefault="00620105" w:rsidP="00A823B9">
            <w:pPr>
              <w:jc w:val="left"/>
              <w:rPr>
                <w:rFonts w:cstheme="minorHAnsi"/>
              </w:rPr>
            </w:pPr>
            <w:r w:rsidRPr="00CB2B3D">
              <w:rPr>
                <w:rFonts w:cstheme="minorHAnsi"/>
              </w:rPr>
              <w:t>Sociology</w:t>
            </w:r>
          </w:p>
        </w:tc>
        <w:tc>
          <w:tcPr>
            <w:tcW w:w="4584" w:type="dxa"/>
            <w:shd w:val="clear" w:color="auto" w:fill="FFFFFF"/>
            <w:vAlign w:val="center"/>
          </w:tcPr>
          <w:p w14:paraId="53E06278" w14:textId="2C274FB7" w:rsidR="00620105" w:rsidRPr="00CB2B3D" w:rsidRDefault="00620105" w:rsidP="00A823B9">
            <w:pPr>
              <w:jc w:val="left"/>
              <w:rPr>
                <w:rFonts w:cstheme="minorHAnsi"/>
              </w:rPr>
            </w:pPr>
            <w:r w:rsidRPr="00CB2B3D">
              <w:rPr>
                <w:rFonts w:cstheme="minorHAnsi"/>
              </w:rPr>
              <w:t>Human resource management</w:t>
            </w:r>
          </w:p>
        </w:tc>
      </w:tr>
      <w:tr w:rsidR="00620105" w:rsidRPr="00CB2B3D" w14:paraId="1AD646D2" w14:textId="77777777" w:rsidTr="00A823B9">
        <w:trPr>
          <w:trHeight w:val="20"/>
          <w:jc w:val="center"/>
        </w:trPr>
        <w:tc>
          <w:tcPr>
            <w:tcW w:w="1215" w:type="dxa"/>
            <w:vMerge/>
            <w:shd w:val="clear" w:color="auto" w:fill="auto"/>
          </w:tcPr>
          <w:p w14:paraId="2AEE8191"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1AED5D70" w14:textId="124C079D" w:rsidR="00620105" w:rsidRPr="00CB2B3D" w:rsidRDefault="00620105" w:rsidP="00A823B9">
            <w:pPr>
              <w:jc w:val="left"/>
              <w:rPr>
                <w:rFonts w:cstheme="minorHAnsi"/>
              </w:rPr>
            </w:pPr>
            <w:r w:rsidRPr="00CB2B3D">
              <w:rPr>
                <w:rFonts w:cstheme="minorHAnsi"/>
              </w:rPr>
              <w:t>Theology</w:t>
            </w:r>
          </w:p>
        </w:tc>
        <w:tc>
          <w:tcPr>
            <w:tcW w:w="4584" w:type="dxa"/>
            <w:shd w:val="clear" w:color="auto" w:fill="FFFFFF"/>
            <w:vAlign w:val="center"/>
          </w:tcPr>
          <w:p w14:paraId="1F264949" w14:textId="1103F5C8" w:rsidR="00620105" w:rsidRPr="00CB2B3D" w:rsidRDefault="00620105" w:rsidP="00A823B9">
            <w:pPr>
              <w:jc w:val="left"/>
              <w:rPr>
                <w:rFonts w:cstheme="minorHAnsi"/>
              </w:rPr>
            </w:pPr>
            <w:r w:rsidRPr="00CB2B3D">
              <w:rPr>
                <w:rFonts w:cstheme="minorHAnsi"/>
              </w:rPr>
              <w:t>Orthodox spirituality and social assistance</w:t>
            </w:r>
          </w:p>
        </w:tc>
      </w:tr>
      <w:tr w:rsidR="00620105" w:rsidRPr="00CB2B3D" w14:paraId="0B34F149" w14:textId="77777777" w:rsidTr="00A823B9">
        <w:trPr>
          <w:trHeight w:val="20"/>
          <w:jc w:val="center"/>
        </w:trPr>
        <w:tc>
          <w:tcPr>
            <w:tcW w:w="1215" w:type="dxa"/>
            <w:shd w:val="clear" w:color="auto" w:fill="auto"/>
          </w:tcPr>
          <w:p w14:paraId="29679CD7" w14:textId="61D785DE" w:rsidR="00620105" w:rsidRPr="00CB2B3D" w:rsidRDefault="00620105" w:rsidP="00A823B9">
            <w:pPr>
              <w:jc w:val="left"/>
              <w:rPr>
                <w:rFonts w:cstheme="minorHAnsi"/>
                <w:b/>
                <w:bCs/>
                <w:sz w:val="24"/>
                <w:szCs w:val="24"/>
              </w:rPr>
            </w:pPr>
            <w:r w:rsidRPr="00CB2B3D">
              <w:rPr>
                <w:rFonts w:cstheme="minorHAnsi"/>
                <w:b/>
                <w:bCs/>
                <w:sz w:val="24"/>
                <w:szCs w:val="24"/>
              </w:rPr>
              <w:t>Doctorate</w:t>
            </w:r>
          </w:p>
        </w:tc>
        <w:tc>
          <w:tcPr>
            <w:tcW w:w="6823" w:type="dxa"/>
            <w:gridSpan w:val="2"/>
            <w:shd w:val="clear" w:color="auto" w:fill="FFFFFF"/>
            <w:vAlign w:val="center"/>
          </w:tcPr>
          <w:p w14:paraId="06F8A094" w14:textId="7FC248CD" w:rsidR="00620105" w:rsidRPr="00CB2B3D" w:rsidRDefault="00620105" w:rsidP="00A823B9">
            <w:pPr>
              <w:jc w:val="left"/>
              <w:rPr>
                <w:rFonts w:cstheme="minorHAnsi"/>
              </w:rPr>
            </w:pPr>
            <w:r w:rsidRPr="00CB2B3D">
              <w:rPr>
                <w:rFonts w:cstheme="minorHAnsi"/>
              </w:rPr>
              <w:t>History</w:t>
            </w:r>
          </w:p>
        </w:tc>
      </w:tr>
    </w:tbl>
    <w:p w14:paraId="091934BF" w14:textId="77777777" w:rsidR="00A823B9" w:rsidRPr="00CB2B3D" w:rsidRDefault="00A823B9" w:rsidP="00A823B9">
      <w:bookmarkStart w:id="33" w:name="_Toc396599656"/>
      <w:bookmarkStart w:id="34" w:name="_Toc526854215"/>
    </w:p>
    <w:p w14:paraId="270931D8" w14:textId="0EABED0B" w:rsidR="00A823B9" w:rsidRPr="00CB2B3D" w:rsidRDefault="00620105" w:rsidP="00CD32B7">
      <w:pPr>
        <w:pStyle w:val="Heading2"/>
        <w:numPr>
          <w:ilvl w:val="1"/>
          <w:numId w:val="36"/>
        </w:numPr>
        <w:spacing w:before="0"/>
        <w:ind w:left="0" w:firstLine="0"/>
        <w:rPr>
          <w:rFonts w:asciiTheme="minorHAnsi" w:hAnsiTheme="minorHAnsi" w:cstheme="minorHAnsi"/>
        </w:rPr>
      </w:pPr>
      <w:bookmarkStart w:id="35" w:name="_Toc163560143"/>
      <w:bookmarkEnd w:id="33"/>
      <w:bookmarkEnd w:id="34"/>
      <w:r w:rsidRPr="00CB2B3D">
        <w:rPr>
          <w:rFonts w:asciiTheme="minorHAnsi" w:hAnsiTheme="minorHAnsi" w:cstheme="minorHAnsi"/>
        </w:rPr>
        <w:t>Faculty of Engineering and Agronomy in Braila</w:t>
      </w:r>
      <w:bookmarkEnd w:id="35"/>
    </w:p>
    <w:p w14:paraId="26C9F6A0" w14:textId="4A26308E" w:rsidR="00A823B9" w:rsidRPr="00CB2B3D" w:rsidRDefault="00620105" w:rsidP="00A823B9">
      <w:pPr>
        <w:ind w:firstLine="720"/>
        <w:jc w:val="left"/>
        <w:rPr>
          <w:rFonts w:cstheme="minorHAnsi"/>
        </w:rPr>
      </w:pPr>
      <w:r w:rsidRPr="00CB2B3D">
        <w:rPr>
          <w:rFonts w:cstheme="minorHAnsi"/>
        </w:rPr>
        <w:t>The Faculty of Engineering and Agronomy in Braila is the first successful extension of “Dunarea de Jos” University of Galati in another city, offering specialised training in the following study fields:</w:t>
      </w:r>
    </w:p>
    <w:p w14:paraId="2D0712B8" w14:textId="77777777" w:rsidR="00A823B9" w:rsidRPr="00CB2B3D" w:rsidRDefault="00000000" w:rsidP="00A823B9">
      <w:pPr>
        <w:jc w:val="right"/>
        <w:rPr>
          <w:rFonts w:cstheme="minorHAnsi"/>
        </w:rPr>
      </w:pPr>
      <w:hyperlink r:id="rId17" w:history="1">
        <w:r w:rsidR="00A823B9" w:rsidRPr="00CB2B3D">
          <w:rPr>
            <w:rStyle w:val="Hyperlink"/>
            <w:rFonts w:cstheme="minorHAnsi"/>
          </w:rPr>
          <w:t>http://www.fib.ugal.ro/</w:t>
        </w:r>
      </w:hyperlink>
      <w:r w:rsidR="00A823B9" w:rsidRPr="00CB2B3D">
        <w:rPr>
          <w:rFonts w:cstheme="minorHAnsi"/>
        </w:rPr>
        <w:t xml:space="preserve"> </w:t>
      </w:r>
    </w:p>
    <w:tbl>
      <w:tblPr>
        <w:tblW w:w="8295"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147"/>
        <w:gridCol w:w="4413"/>
      </w:tblGrid>
      <w:tr w:rsidR="00620105" w:rsidRPr="00CB2B3D" w14:paraId="5EAFA98D" w14:textId="77777777" w:rsidTr="00A823B9">
        <w:trPr>
          <w:trHeight w:val="20"/>
          <w:jc w:val="center"/>
        </w:trPr>
        <w:tc>
          <w:tcPr>
            <w:tcW w:w="1215" w:type="dxa"/>
            <w:vMerge w:val="restart"/>
            <w:shd w:val="clear" w:color="auto" w:fill="auto"/>
          </w:tcPr>
          <w:p w14:paraId="0365F856" w14:textId="63CAB324" w:rsidR="00620105" w:rsidRPr="00CB2B3D" w:rsidRDefault="00620105" w:rsidP="00A823B9">
            <w:pPr>
              <w:jc w:val="left"/>
              <w:rPr>
                <w:rFonts w:cstheme="minorHAnsi"/>
                <w:b/>
                <w:bCs/>
                <w:sz w:val="24"/>
                <w:szCs w:val="24"/>
              </w:rPr>
            </w:pPr>
            <w:r w:rsidRPr="00CB2B3D">
              <w:rPr>
                <w:rFonts w:cstheme="minorHAnsi"/>
                <w:b/>
                <w:bCs/>
                <w:sz w:val="24"/>
                <w:szCs w:val="24"/>
              </w:rPr>
              <w:t>Undergraduate</w:t>
            </w:r>
          </w:p>
        </w:tc>
        <w:tc>
          <w:tcPr>
            <w:tcW w:w="2239" w:type="dxa"/>
            <w:vMerge w:val="restart"/>
            <w:shd w:val="clear" w:color="auto" w:fill="FFFFFF"/>
            <w:vAlign w:val="center"/>
          </w:tcPr>
          <w:p w14:paraId="79F4A666" w14:textId="38B2FC19" w:rsidR="00620105" w:rsidRPr="00CB2B3D" w:rsidRDefault="00620105" w:rsidP="00A823B9">
            <w:pPr>
              <w:jc w:val="left"/>
              <w:rPr>
                <w:rFonts w:cstheme="minorHAnsi"/>
              </w:rPr>
            </w:pPr>
            <w:r w:rsidRPr="00CB2B3D">
              <w:rPr>
                <w:rFonts w:cstheme="minorHAnsi"/>
              </w:rPr>
              <w:t>Mechanical engineering</w:t>
            </w:r>
          </w:p>
        </w:tc>
        <w:tc>
          <w:tcPr>
            <w:tcW w:w="4841" w:type="dxa"/>
            <w:shd w:val="clear" w:color="auto" w:fill="FFFFFF"/>
            <w:vAlign w:val="center"/>
          </w:tcPr>
          <w:p w14:paraId="39A088DF" w14:textId="10AF2230" w:rsidR="00620105" w:rsidRPr="00CB2B3D" w:rsidRDefault="00620105" w:rsidP="00A823B9">
            <w:pPr>
              <w:jc w:val="left"/>
              <w:rPr>
                <w:rFonts w:cstheme="minorHAnsi"/>
              </w:rPr>
            </w:pPr>
            <w:r w:rsidRPr="00CB2B3D">
              <w:rPr>
                <w:rFonts w:cstheme="minorHAnsi"/>
              </w:rPr>
              <w:t>Technological equipment for constructions</w:t>
            </w:r>
          </w:p>
        </w:tc>
      </w:tr>
      <w:tr w:rsidR="00620105" w:rsidRPr="00CB2B3D" w14:paraId="70E71E70" w14:textId="77777777" w:rsidTr="00A823B9">
        <w:trPr>
          <w:trHeight w:val="20"/>
          <w:jc w:val="center"/>
        </w:trPr>
        <w:tc>
          <w:tcPr>
            <w:tcW w:w="1215" w:type="dxa"/>
            <w:vMerge/>
            <w:shd w:val="clear" w:color="auto" w:fill="auto"/>
          </w:tcPr>
          <w:p w14:paraId="14087E8F" w14:textId="77777777" w:rsidR="00620105" w:rsidRPr="00CB2B3D" w:rsidRDefault="00620105" w:rsidP="00A823B9">
            <w:pPr>
              <w:jc w:val="left"/>
              <w:rPr>
                <w:rFonts w:cstheme="minorHAnsi"/>
                <w:b/>
                <w:bCs/>
                <w:sz w:val="24"/>
                <w:szCs w:val="24"/>
              </w:rPr>
            </w:pPr>
          </w:p>
        </w:tc>
        <w:tc>
          <w:tcPr>
            <w:tcW w:w="2239" w:type="dxa"/>
            <w:vMerge/>
            <w:shd w:val="clear" w:color="auto" w:fill="FFFFFF"/>
            <w:vAlign w:val="center"/>
          </w:tcPr>
          <w:p w14:paraId="24EC02DA" w14:textId="77777777" w:rsidR="00620105" w:rsidRPr="00CB2B3D" w:rsidRDefault="00620105" w:rsidP="00A823B9">
            <w:pPr>
              <w:jc w:val="left"/>
              <w:rPr>
                <w:rFonts w:cstheme="minorHAnsi"/>
              </w:rPr>
            </w:pPr>
          </w:p>
        </w:tc>
        <w:tc>
          <w:tcPr>
            <w:tcW w:w="4841" w:type="dxa"/>
            <w:shd w:val="clear" w:color="auto" w:fill="FFFFFF"/>
            <w:vAlign w:val="center"/>
          </w:tcPr>
          <w:p w14:paraId="0D3622F1" w14:textId="2C0DC3F4" w:rsidR="00620105" w:rsidRPr="00CB2B3D" w:rsidRDefault="00620105" w:rsidP="00A823B9">
            <w:pPr>
              <w:jc w:val="left"/>
              <w:rPr>
                <w:rFonts w:cstheme="minorHAnsi"/>
              </w:rPr>
            </w:pPr>
            <w:r w:rsidRPr="00CB2B3D">
              <w:rPr>
                <w:rFonts w:cstheme="minorHAnsi"/>
              </w:rPr>
              <w:t>Engineering and management of technological resources in constructions</w:t>
            </w:r>
          </w:p>
        </w:tc>
      </w:tr>
      <w:tr w:rsidR="00620105" w:rsidRPr="00CB2B3D" w14:paraId="0233CA4C" w14:textId="77777777" w:rsidTr="00A823B9">
        <w:trPr>
          <w:trHeight w:val="20"/>
          <w:jc w:val="center"/>
        </w:trPr>
        <w:tc>
          <w:tcPr>
            <w:tcW w:w="1215" w:type="dxa"/>
            <w:vMerge/>
            <w:shd w:val="clear" w:color="auto" w:fill="auto"/>
          </w:tcPr>
          <w:p w14:paraId="6D8792F0" w14:textId="77777777" w:rsidR="00620105" w:rsidRPr="00CB2B3D" w:rsidRDefault="00620105" w:rsidP="00A823B9">
            <w:pPr>
              <w:jc w:val="left"/>
              <w:rPr>
                <w:rFonts w:cstheme="minorHAnsi"/>
                <w:b/>
                <w:bCs/>
                <w:sz w:val="24"/>
                <w:szCs w:val="24"/>
              </w:rPr>
            </w:pPr>
          </w:p>
        </w:tc>
        <w:tc>
          <w:tcPr>
            <w:tcW w:w="2239" w:type="dxa"/>
            <w:vMerge/>
            <w:shd w:val="clear" w:color="auto" w:fill="FFFFFF"/>
            <w:vAlign w:val="center"/>
          </w:tcPr>
          <w:p w14:paraId="051D02BE" w14:textId="77777777" w:rsidR="00620105" w:rsidRPr="00CB2B3D" w:rsidRDefault="00620105" w:rsidP="00A823B9">
            <w:pPr>
              <w:jc w:val="left"/>
              <w:rPr>
                <w:rFonts w:cstheme="minorHAnsi"/>
              </w:rPr>
            </w:pPr>
          </w:p>
        </w:tc>
        <w:tc>
          <w:tcPr>
            <w:tcW w:w="4841" w:type="dxa"/>
            <w:shd w:val="clear" w:color="auto" w:fill="FFFFFF"/>
            <w:vAlign w:val="center"/>
          </w:tcPr>
          <w:p w14:paraId="44FEE8BF" w14:textId="0B973FC2" w:rsidR="00620105" w:rsidRPr="00CB2B3D" w:rsidRDefault="00620105" w:rsidP="00A823B9">
            <w:pPr>
              <w:jc w:val="left"/>
              <w:rPr>
                <w:rFonts w:cstheme="minorHAnsi"/>
              </w:rPr>
            </w:pPr>
            <w:r w:rsidRPr="00CB2B3D">
              <w:rPr>
                <w:rFonts w:cstheme="minorHAnsi"/>
              </w:rPr>
              <w:t>Machines and equipment for agriculture and food industry</w:t>
            </w:r>
          </w:p>
        </w:tc>
      </w:tr>
      <w:tr w:rsidR="00620105" w:rsidRPr="00CB2B3D" w14:paraId="190BA8FF" w14:textId="77777777" w:rsidTr="00A823B9">
        <w:trPr>
          <w:trHeight w:val="20"/>
          <w:jc w:val="center"/>
        </w:trPr>
        <w:tc>
          <w:tcPr>
            <w:tcW w:w="1215" w:type="dxa"/>
            <w:vMerge/>
            <w:shd w:val="clear" w:color="auto" w:fill="auto"/>
          </w:tcPr>
          <w:p w14:paraId="17E47019"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31AD2230" w14:textId="741B4510" w:rsidR="00620105" w:rsidRPr="00CB2B3D" w:rsidRDefault="00620105" w:rsidP="00A823B9">
            <w:pPr>
              <w:jc w:val="left"/>
              <w:rPr>
                <w:rFonts w:cstheme="minorHAnsi"/>
              </w:rPr>
            </w:pPr>
            <w:r w:rsidRPr="00CB2B3D">
              <w:rPr>
                <w:rFonts w:cstheme="minorHAnsi"/>
              </w:rPr>
              <w:t>Engineering and management</w:t>
            </w:r>
          </w:p>
        </w:tc>
        <w:tc>
          <w:tcPr>
            <w:tcW w:w="4841" w:type="dxa"/>
            <w:shd w:val="clear" w:color="auto" w:fill="FFFFFF"/>
            <w:vAlign w:val="center"/>
          </w:tcPr>
          <w:p w14:paraId="5A055145" w14:textId="7F6E62D5" w:rsidR="00620105" w:rsidRPr="00CB2B3D" w:rsidRDefault="00620105" w:rsidP="00A823B9">
            <w:pPr>
              <w:jc w:val="left"/>
              <w:rPr>
                <w:rFonts w:cstheme="minorHAnsi"/>
              </w:rPr>
            </w:pPr>
            <w:r w:rsidRPr="00CB2B3D">
              <w:rPr>
                <w:rFonts w:cstheme="minorHAnsi"/>
              </w:rPr>
              <w:t>Economic engineering in the field of mechanics</w:t>
            </w:r>
          </w:p>
        </w:tc>
      </w:tr>
      <w:tr w:rsidR="00620105" w:rsidRPr="00CB2B3D" w14:paraId="0557F397" w14:textId="77777777" w:rsidTr="00A823B9">
        <w:trPr>
          <w:trHeight w:val="20"/>
          <w:jc w:val="center"/>
        </w:trPr>
        <w:tc>
          <w:tcPr>
            <w:tcW w:w="1215" w:type="dxa"/>
            <w:vMerge/>
            <w:shd w:val="clear" w:color="auto" w:fill="auto"/>
          </w:tcPr>
          <w:p w14:paraId="6F5F0BCF"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2C5507DA" w14:textId="51863DD7" w:rsidR="00620105" w:rsidRPr="00CB2B3D" w:rsidRDefault="00620105" w:rsidP="00A823B9">
            <w:pPr>
              <w:jc w:val="left"/>
              <w:rPr>
                <w:rFonts w:cstheme="minorHAnsi"/>
              </w:rPr>
            </w:pPr>
            <w:r w:rsidRPr="00CB2B3D">
              <w:rPr>
                <w:rFonts w:cstheme="minorHAnsi"/>
              </w:rPr>
              <w:t>Environmental engineering</w:t>
            </w:r>
          </w:p>
        </w:tc>
        <w:tc>
          <w:tcPr>
            <w:tcW w:w="4841" w:type="dxa"/>
            <w:shd w:val="clear" w:color="auto" w:fill="FFFFFF"/>
            <w:vAlign w:val="center"/>
          </w:tcPr>
          <w:p w14:paraId="551AEF37" w14:textId="4CFDB6A5" w:rsidR="00620105" w:rsidRPr="00CB2B3D" w:rsidRDefault="00620105" w:rsidP="00A823B9">
            <w:pPr>
              <w:jc w:val="left"/>
              <w:rPr>
                <w:rFonts w:cstheme="minorHAnsi"/>
              </w:rPr>
            </w:pPr>
            <w:r w:rsidRPr="00CB2B3D">
              <w:rPr>
                <w:rFonts w:cstheme="minorHAnsi"/>
              </w:rPr>
              <w:t>Engineering of biotechnical and ecological systems</w:t>
            </w:r>
          </w:p>
        </w:tc>
      </w:tr>
      <w:tr w:rsidR="00620105" w:rsidRPr="00CB2B3D" w14:paraId="5757F051" w14:textId="77777777" w:rsidTr="00A823B9">
        <w:trPr>
          <w:trHeight w:val="20"/>
          <w:jc w:val="center"/>
        </w:trPr>
        <w:tc>
          <w:tcPr>
            <w:tcW w:w="1215" w:type="dxa"/>
            <w:vMerge/>
            <w:shd w:val="clear" w:color="auto" w:fill="auto"/>
          </w:tcPr>
          <w:p w14:paraId="1A289CD5" w14:textId="77777777" w:rsidR="00620105" w:rsidRPr="00CB2B3D" w:rsidRDefault="00620105" w:rsidP="00A823B9">
            <w:pPr>
              <w:jc w:val="left"/>
              <w:rPr>
                <w:rFonts w:cstheme="minorHAnsi"/>
                <w:b/>
                <w:bCs/>
                <w:sz w:val="24"/>
                <w:szCs w:val="24"/>
              </w:rPr>
            </w:pPr>
          </w:p>
        </w:tc>
        <w:tc>
          <w:tcPr>
            <w:tcW w:w="2239" w:type="dxa"/>
            <w:vMerge w:val="restart"/>
            <w:shd w:val="clear" w:color="auto" w:fill="FFFFFF"/>
            <w:vAlign w:val="center"/>
          </w:tcPr>
          <w:p w14:paraId="23155AF7" w14:textId="17B97CE4" w:rsidR="00620105" w:rsidRPr="00CB2B3D" w:rsidRDefault="00620105" w:rsidP="00A823B9">
            <w:pPr>
              <w:jc w:val="left"/>
              <w:rPr>
                <w:rFonts w:cstheme="minorHAnsi"/>
              </w:rPr>
            </w:pPr>
            <w:r w:rsidRPr="00CB2B3D">
              <w:rPr>
                <w:rFonts w:cstheme="minorHAnsi"/>
              </w:rPr>
              <w:t>Agronomy</w:t>
            </w:r>
          </w:p>
        </w:tc>
        <w:tc>
          <w:tcPr>
            <w:tcW w:w="4841" w:type="dxa"/>
            <w:shd w:val="clear" w:color="auto" w:fill="FFFFFF"/>
            <w:vAlign w:val="center"/>
          </w:tcPr>
          <w:p w14:paraId="054F896E" w14:textId="08BF7BCB" w:rsidR="00620105" w:rsidRPr="00CB2B3D" w:rsidRDefault="00620105" w:rsidP="00A823B9">
            <w:pPr>
              <w:jc w:val="left"/>
              <w:rPr>
                <w:rFonts w:cstheme="minorHAnsi"/>
              </w:rPr>
            </w:pPr>
            <w:r w:rsidRPr="00CB2B3D">
              <w:rPr>
                <w:rFonts w:cstheme="minorHAnsi"/>
              </w:rPr>
              <w:t>Agriculture</w:t>
            </w:r>
          </w:p>
        </w:tc>
      </w:tr>
      <w:tr w:rsidR="00620105" w:rsidRPr="00CB2B3D" w14:paraId="2BEDA8D8" w14:textId="77777777" w:rsidTr="00A823B9">
        <w:trPr>
          <w:trHeight w:val="20"/>
          <w:jc w:val="center"/>
        </w:trPr>
        <w:tc>
          <w:tcPr>
            <w:tcW w:w="1215" w:type="dxa"/>
            <w:vMerge/>
            <w:shd w:val="clear" w:color="auto" w:fill="auto"/>
          </w:tcPr>
          <w:p w14:paraId="63AB2578" w14:textId="77777777" w:rsidR="00620105" w:rsidRPr="00CB2B3D" w:rsidRDefault="00620105" w:rsidP="00A823B9">
            <w:pPr>
              <w:jc w:val="left"/>
              <w:rPr>
                <w:rFonts w:cstheme="minorHAnsi"/>
                <w:b/>
                <w:bCs/>
                <w:sz w:val="24"/>
                <w:szCs w:val="24"/>
              </w:rPr>
            </w:pPr>
          </w:p>
        </w:tc>
        <w:tc>
          <w:tcPr>
            <w:tcW w:w="2239" w:type="dxa"/>
            <w:vMerge/>
            <w:shd w:val="clear" w:color="auto" w:fill="FFFFFF"/>
            <w:vAlign w:val="center"/>
          </w:tcPr>
          <w:p w14:paraId="37C968D3" w14:textId="77777777" w:rsidR="00620105" w:rsidRPr="00CB2B3D" w:rsidRDefault="00620105" w:rsidP="00A823B9">
            <w:pPr>
              <w:jc w:val="left"/>
              <w:rPr>
                <w:rFonts w:cstheme="minorHAnsi"/>
              </w:rPr>
            </w:pPr>
          </w:p>
        </w:tc>
        <w:tc>
          <w:tcPr>
            <w:tcW w:w="4841" w:type="dxa"/>
            <w:shd w:val="clear" w:color="auto" w:fill="FFFFFF"/>
            <w:vAlign w:val="center"/>
          </w:tcPr>
          <w:p w14:paraId="44C746A3" w14:textId="5F162E2F" w:rsidR="00620105" w:rsidRPr="00CB2B3D" w:rsidRDefault="00620105" w:rsidP="00A823B9">
            <w:pPr>
              <w:jc w:val="left"/>
              <w:rPr>
                <w:rFonts w:cstheme="minorHAnsi"/>
              </w:rPr>
            </w:pPr>
            <w:r w:rsidRPr="00CB2B3D">
              <w:rPr>
                <w:rFonts w:cstheme="minorHAnsi"/>
              </w:rPr>
              <w:t>Agriculture (in Buzau)</w:t>
            </w:r>
          </w:p>
        </w:tc>
      </w:tr>
      <w:tr w:rsidR="00620105" w:rsidRPr="00CB2B3D" w14:paraId="6194A00E" w14:textId="77777777" w:rsidTr="00A823B9">
        <w:trPr>
          <w:trHeight w:val="20"/>
          <w:jc w:val="center"/>
        </w:trPr>
        <w:tc>
          <w:tcPr>
            <w:tcW w:w="1215" w:type="dxa"/>
            <w:vMerge w:val="restart"/>
            <w:shd w:val="clear" w:color="auto" w:fill="auto"/>
          </w:tcPr>
          <w:p w14:paraId="577320D6" w14:textId="401D6F1E" w:rsidR="00620105" w:rsidRPr="00CB2B3D" w:rsidRDefault="00620105" w:rsidP="00A823B9">
            <w:pPr>
              <w:jc w:val="left"/>
              <w:rPr>
                <w:rFonts w:cstheme="minorHAnsi"/>
                <w:b/>
                <w:bCs/>
                <w:sz w:val="24"/>
                <w:szCs w:val="24"/>
              </w:rPr>
            </w:pPr>
            <w:r w:rsidRPr="00CB2B3D">
              <w:rPr>
                <w:rFonts w:cstheme="minorHAnsi"/>
                <w:b/>
                <w:bCs/>
                <w:sz w:val="24"/>
                <w:szCs w:val="24"/>
              </w:rPr>
              <w:t>Masters</w:t>
            </w:r>
          </w:p>
        </w:tc>
        <w:tc>
          <w:tcPr>
            <w:tcW w:w="2239" w:type="dxa"/>
            <w:shd w:val="clear" w:color="auto" w:fill="FFFFFF"/>
            <w:vAlign w:val="center"/>
          </w:tcPr>
          <w:p w14:paraId="76BF9EAF" w14:textId="68B76AC2" w:rsidR="00620105" w:rsidRPr="00CB2B3D" w:rsidRDefault="00620105" w:rsidP="00A823B9">
            <w:pPr>
              <w:jc w:val="left"/>
              <w:rPr>
                <w:rFonts w:cstheme="minorHAnsi"/>
              </w:rPr>
            </w:pPr>
            <w:r w:rsidRPr="00CB2B3D">
              <w:rPr>
                <w:rFonts w:cstheme="minorHAnsi"/>
              </w:rPr>
              <w:t xml:space="preserve">Environmental </w:t>
            </w:r>
            <w:r w:rsidRPr="00CB2B3D">
              <w:rPr>
                <w:rFonts w:cstheme="minorHAnsi"/>
              </w:rPr>
              <w:lastRenderedPageBreak/>
              <w:t>engineering</w:t>
            </w:r>
          </w:p>
        </w:tc>
        <w:tc>
          <w:tcPr>
            <w:tcW w:w="4841" w:type="dxa"/>
            <w:shd w:val="clear" w:color="auto" w:fill="FFFFFF"/>
            <w:vAlign w:val="center"/>
          </w:tcPr>
          <w:p w14:paraId="3037A3D3" w14:textId="6CF2C4D1" w:rsidR="00620105" w:rsidRPr="00CB2B3D" w:rsidRDefault="00620105" w:rsidP="00A823B9">
            <w:pPr>
              <w:jc w:val="left"/>
              <w:rPr>
                <w:rFonts w:cstheme="minorHAnsi"/>
              </w:rPr>
            </w:pPr>
            <w:r w:rsidRPr="00CB2B3D">
              <w:rPr>
                <w:rFonts w:cstheme="minorHAnsi"/>
              </w:rPr>
              <w:lastRenderedPageBreak/>
              <w:t>Engineering and environmental protection</w:t>
            </w:r>
          </w:p>
        </w:tc>
      </w:tr>
      <w:tr w:rsidR="00620105" w:rsidRPr="00CB2B3D" w14:paraId="46A5F88D" w14:textId="77777777" w:rsidTr="00A823B9">
        <w:trPr>
          <w:trHeight w:val="20"/>
          <w:jc w:val="center"/>
        </w:trPr>
        <w:tc>
          <w:tcPr>
            <w:tcW w:w="1215" w:type="dxa"/>
            <w:vMerge/>
            <w:shd w:val="clear" w:color="auto" w:fill="auto"/>
          </w:tcPr>
          <w:p w14:paraId="1DCD2117" w14:textId="77777777" w:rsidR="00620105" w:rsidRPr="00CB2B3D" w:rsidRDefault="00620105" w:rsidP="00A823B9">
            <w:pPr>
              <w:jc w:val="left"/>
              <w:rPr>
                <w:rFonts w:cstheme="minorHAnsi"/>
                <w:b/>
                <w:bCs/>
                <w:sz w:val="24"/>
                <w:szCs w:val="24"/>
              </w:rPr>
            </w:pPr>
          </w:p>
        </w:tc>
        <w:tc>
          <w:tcPr>
            <w:tcW w:w="2239" w:type="dxa"/>
            <w:shd w:val="clear" w:color="auto" w:fill="FFFFFF"/>
            <w:vAlign w:val="center"/>
          </w:tcPr>
          <w:p w14:paraId="617B2753" w14:textId="0B016748" w:rsidR="00620105" w:rsidRPr="00CB2B3D" w:rsidRDefault="00620105" w:rsidP="00A823B9">
            <w:pPr>
              <w:jc w:val="left"/>
              <w:rPr>
                <w:rFonts w:cstheme="minorHAnsi"/>
              </w:rPr>
            </w:pPr>
            <w:r w:rsidRPr="00CB2B3D">
              <w:rPr>
                <w:rFonts w:cstheme="minorHAnsi"/>
              </w:rPr>
              <w:t>Mechanical engineering</w:t>
            </w:r>
          </w:p>
        </w:tc>
        <w:tc>
          <w:tcPr>
            <w:tcW w:w="4841" w:type="dxa"/>
            <w:shd w:val="clear" w:color="auto" w:fill="FFFFFF"/>
            <w:vAlign w:val="center"/>
          </w:tcPr>
          <w:p w14:paraId="4CA08F4A" w14:textId="73525830" w:rsidR="00620105" w:rsidRPr="00CB2B3D" w:rsidRDefault="00620105" w:rsidP="00A823B9">
            <w:pPr>
              <w:jc w:val="left"/>
              <w:rPr>
                <w:rFonts w:cstheme="minorHAnsi"/>
              </w:rPr>
            </w:pPr>
            <w:r w:rsidRPr="00CB2B3D">
              <w:rPr>
                <w:rFonts w:cstheme="minorHAnsi"/>
              </w:rPr>
              <w:t>Dynamics of machinery and technological equipment</w:t>
            </w:r>
          </w:p>
        </w:tc>
      </w:tr>
      <w:tr w:rsidR="00620105" w:rsidRPr="00CB2B3D" w14:paraId="6AAC8850" w14:textId="77777777" w:rsidTr="00A823B9">
        <w:trPr>
          <w:trHeight w:val="20"/>
          <w:jc w:val="center"/>
        </w:trPr>
        <w:tc>
          <w:tcPr>
            <w:tcW w:w="1215" w:type="dxa"/>
            <w:vMerge/>
            <w:shd w:val="clear" w:color="auto" w:fill="auto"/>
          </w:tcPr>
          <w:p w14:paraId="683D1DED" w14:textId="77777777" w:rsidR="00620105" w:rsidRPr="00CB2B3D" w:rsidRDefault="00620105" w:rsidP="00A823B9">
            <w:pPr>
              <w:jc w:val="left"/>
              <w:rPr>
                <w:rFonts w:cstheme="minorHAnsi"/>
                <w:b/>
                <w:bCs/>
                <w:sz w:val="24"/>
                <w:szCs w:val="24"/>
              </w:rPr>
            </w:pPr>
          </w:p>
        </w:tc>
        <w:tc>
          <w:tcPr>
            <w:tcW w:w="2239" w:type="dxa"/>
            <w:shd w:val="clear" w:color="auto" w:fill="FFFFFF"/>
          </w:tcPr>
          <w:p w14:paraId="0BB1EBBC" w14:textId="6D5801A8" w:rsidR="00620105" w:rsidRPr="00CB2B3D" w:rsidRDefault="00620105" w:rsidP="00A823B9">
            <w:pPr>
              <w:rPr>
                <w:rFonts w:cstheme="minorHAnsi"/>
              </w:rPr>
            </w:pPr>
            <w:r w:rsidRPr="00CB2B3D">
              <w:rPr>
                <w:rFonts w:cstheme="minorHAnsi"/>
              </w:rPr>
              <w:t>Agronomy</w:t>
            </w:r>
          </w:p>
        </w:tc>
        <w:tc>
          <w:tcPr>
            <w:tcW w:w="4841" w:type="dxa"/>
            <w:shd w:val="clear" w:color="auto" w:fill="FFFFFF"/>
          </w:tcPr>
          <w:p w14:paraId="43AD4E95" w14:textId="3133771B" w:rsidR="00620105" w:rsidRPr="00CB2B3D" w:rsidRDefault="00620105" w:rsidP="00A823B9">
            <w:pPr>
              <w:rPr>
                <w:rFonts w:cstheme="minorHAnsi"/>
              </w:rPr>
            </w:pPr>
            <w:r w:rsidRPr="00CB2B3D">
              <w:rPr>
                <w:rFonts w:cstheme="minorHAnsi"/>
              </w:rPr>
              <w:t>Sustainable agriculture</w:t>
            </w:r>
          </w:p>
        </w:tc>
      </w:tr>
      <w:tr w:rsidR="00620105" w:rsidRPr="00CB2B3D" w14:paraId="5757BB47" w14:textId="77777777" w:rsidTr="00A823B9">
        <w:trPr>
          <w:trHeight w:val="20"/>
          <w:jc w:val="center"/>
        </w:trPr>
        <w:tc>
          <w:tcPr>
            <w:tcW w:w="1215" w:type="dxa"/>
            <w:vMerge w:val="restart"/>
            <w:shd w:val="clear" w:color="auto" w:fill="auto"/>
          </w:tcPr>
          <w:p w14:paraId="77F64B43" w14:textId="5737A3C4" w:rsidR="00620105" w:rsidRPr="00CB2B3D" w:rsidRDefault="00620105" w:rsidP="00A823B9">
            <w:pPr>
              <w:jc w:val="left"/>
              <w:rPr>
                <w:rFonts w:cstheme="minorHAnsi"/>
                <w:b/>
                <w:bCs/>
                <w:sz w:val="24"/>
                <w:szCs w:val="24"/>
              </w:rPr>
            </w:pPr>
            <w:r w:rsidRPr="00CB2B3D">
              <w:rPr>
                <w:rFonts w:cstheme="minorHAnsi"/>
                <w:b/>
                <w:bCs/>
                <w:sz w:val="24"/>
                <w:szCs w:val="24"/>
              </w:rPr>
              <w:t>Doctorate</w:t>
            </w:r>
          </w:p>
        </w:tc>
        <w:tc>
          <w:tcPr>
            <w:tcW w:w="7080" w:type="dxa"/>
            <w:gridSpan w:val="2"/>
            <w:shd w:val="clear" w:color="auto" w:fill="FFFFFF"/>
            <w:vAlign w:val="center"/>
          </w:tcPr>
          <w:p w14:paraId="3EB24040" w14:textId="6ADDF0C6" w:rsidR="00620105" w:rsidRPr="00CB2B3D" w:rsidRDefault="00620105" w:rsidP="00A823B9">
            <w:pPr>
              <w:jc w:val="left"/>
              <w:rPr>
                <w:rFonts w:cstheme="minorHAnsi"/>
              </w:rPr>
            </w:pPr>
            <w:r w:rsidRPr="00CB2B3D">
              <w:rPr>
                <w:rFonts w:cstheme="minorHAnsi"/>
              </w:rPr>
              <w:t>Mechanical engineering</w:t>
            </w:r>
          </w:p>
        </w:tc>
      </w:tr>
      <w:tr w:rsidR="00620105" w:rsidRPr="00CB2B3D" w14:paraId="57BD44A0" w14:textId="77777777" w:rsidTr="00A823B9">
        <w:trPr>
          <w:trHeight w:val="20"/>
          <w:jc w:val="center"/>
        </w:trPr>
        <w:tc>
          <w:tcPr>
            <w:tcW w:w="1215" w:type="dxa"/>
            <w:vMerge/>
            <w:shd w:val="clear" w:color="auto" w:fill="auto"/>
          </w:tcPr>
          <w:p w14:paraId="5BB87F70" w14:textId="77777777" w:rsidR="00620105" w:rsidRPr="00CB2B3D" w:rsidRDefault="00620105" w:rsidP="00A823B9">
            <w:pPr>
              <w:jc w:val="left"/>
              <w:rPr>
                <w:rFonts w:cstheme="minorHAnsi"/>
                <w:b/>
                <w:bCs/>
                <w:sz w:val="24"/>
                <w:szCs w:val="24"/>
              </w:rPr>
            </w:pPr>
          </w:p>
        </w:tc>
        <w:tc>
          <w:tcPr>
            <w:tcW w:w="7080" w:type="dxa"/>
            <w:gridSpan w:val="2"/>
            <w:shd w:val="clear" w:color="auto" w:fill="FFFFFF"/>
            <w:vAlign w:val="center"/>
          </w:tcPr>
          <w:p w14:paraId="4FFDD410" w14:textId="216677B5" w:rsidR="00620105" w:rsidRPr="00CB2B3D" w:rsidRDefault="00620105" w:rsidP="00A823B9">
            <w:pPr>
              <w:jc w:val="left"/>
              <w:rPr>
                <w:rFonts w:cstheme="minorHAnsi"/>
              </w:rPr>
            </w:pPr>
            <w:r w:rsidRPr="00CB2B3D">
              <w:rPr>
                <w:rFonts w:cstheme="minorHAnsi"/>
              </w:rPr>
              <w:t>Engineering and agronomy in Braila</w:t>
            </w:r>
          </w:p>
        </w:tc>
      </w:tr>
    </w:tbl>
    <w:p w14:paraId="12FE8DA9" w14:textId="77777777" w:rsidR="00A823B9" w:rsidRPr="00CB2B3D" w:rsidRDefault="00A823B9" w:rsidP="00A823B9">
      <w:pPr>
        <w:rPr>
          <w:sz w:val="18"/>
        </w:rPr>
      </w:pPr>
      <w:bookmarkStart w:id="36" w:name="_Toc396599657"/>
      <w:bookmarkStart w:id="37" w:name="_Toc526854216"/>
    </w:p>
    <w:p w14:paraId="4A8D5693" w14:textId="7438C4BB" w:rsidR="00A823B9" w:rsidRPr="00CB2B3D" w:rsidRDefault="00620105" w:rsidP="00CD32B7">
      <w:pPr>
        <w:pStyle w:val="Heading2"/>
        <w:numPr>
          <w:ilvl w:val="1"/>
          <w:numId w:val="36"/>
        </w:numPr>
        <w:spacing w:before="0"/>
        <w:ind w:left="0" w:firstLine="0"/>
        <w:rPr>
          <w:rFonts w:asciiTheme="minorHAnsi" w:hAnsiTheme="minorHAnsi" w:cstheme="minorHAnsi"/>
        </w:rPr>
      </w:pPr>
      <w:bookmarkStart w:id="38" w:name="_Toc163560144"/>
      <w:bookmarkEnd w:id="36"/>
      <w:bookmarkEnd w:id="37"/>
      <w:r w:rsidRPr="00CB2B3D">
        <w:rPr>
          <w:rFonts w:asciiTheme="minorHAnsi" w:hAnsiTheme="minorHAnsi" w:cstheme="minorHAnsi"/>
        </w:rPr>
        <w:t>Faculty of Economics and Business Administration</w:t>
      </w:r>
      <w:bookmarkEnd w:id="38"/>
    </w:p>
    <w:p w14:paraId="2B3F1880" w14:textId="09B711CF" w:rsidR="00A823B9" w:rsidRPr="00CB2B3D" w:rsidRDefault="00620105" w:rsidP="00A823B9">
      <w:pPr>
        <w:ind w:firstLine="720"/>
        <w:rPr>
          <w:rFonts w:cstheme="minorHAnsi"/>
        </w:rPr>
      </w:pPr>
      <w:r w:rsidRPr="00CB2B3D">
        <w:rPr>
          <w:rFonts w:cstheme="minorHAnsi"/>
        </w:rPr>
        <w:t>The Faculty of Economics and Business Administration provides educational services of the highest quality in the field of economics, with the purpose of training and developing the professional skills of future economists, by assimilating and applying Western academic educational standards and integrating education in scientific research. The Faculty of Economics and Business Administration is part of the elite of Romanian higher economic education and its educational offer is based on training in a range of subjects in economics and business administration, which forms the basis for a university degree that is universally recognised for its professionalism and excellence. The fields in which undergraduate, masters, and doctoral studies are organized are:</w:t>
      </w:r>
    </w:p>
    <w:p w14:paraId="2E9BAAD6" w14:textId="77777777" w:rsidR="00A823B9" w:rsidRPr="00CB2B3D" w:rsidRDefault="00000000" w:rsidP="00A823B9">
      <w:pPr>
        <w:jc w:val="right"/>
        <w:rPr>
          <w:rFonts w:cstheme="minorHAnsi"/>
        </w:rPr>
      </w:pPr>
      <w:hyperlink r:id="rId18" w:history="1">
        <w:r w:rsidR="00A823B9" w:rsidRPr="00CB2B3D">
          <w:rPr>
            <w:rStyle w:val="Hyperlink"/>
            <w:rFonts w:cstheme="minorHAnsi"/>
          </w:rPr>
          <w:t>http://www.feaa.ugal.ro</w:t>
        </w:r>
      </w:hyperlink>
      <w:r w:rsidR="00A823B9" w:rsidRPr="00CB2B3D">
        <w:rPr>
          <w:rFonts w:cstheme="minorHAnsi"/>
        </w:rPr>
        <w:t xml:space="preserve"> </w:t>
      </w:r>
    </w:p>
    <w:tbl>
      <w:tblPr>
        <w:tblW w:w="7858"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2133"/>
        <w:gridCol w:w="3990"/>
      </w:tblGrid>
      <w:tr w:rsidR="00620105" w:rsidRPr="00CB2B3D" w14:paraId="47EDE3E6" w14:textId="77777777" w:rsidTr="00A823B9">
        <w:trPr>
          <w:trHeight w:val="20"/>
          <w:jc w:val="center"/>
        </w:trPr>
        <w:tc>
          <w:tcPr>
            <w:tcW w:w="1215" w:type="dxa"/>
            <w:vMerge w:val="restart"/>
            <w:shd w:val="clear" w:color="auto" w:fill="auto"/>
            <w:hideMark/>
          </w:tcPr>
          <w:p w14:paraId="24F5A065" w14:textId="3A89DFCC" w:rsidR="00620105" w:rsidRPr="00CB2B3D" w:rsidRDefault="00620105" w:rsidP="00A823B9">
            <w:pPr>
              <w:jc w:val="left"/>
              <w:rPr>
                <w:rFonts w:cstheme="minorHAnsi"/>
                <w:b/>
                <w:sz w:val="24"/>
              </w:rPr>
            </w:pPr>
            <w:r w:rsidRPr="00CB2B3D">
              <w:rPr>
                <w:rFonts w:cstheme="minorHAnsi"/>
                <w:b/>
                <w:sz w:val="24"/>
              </w:rPr>
              <w:t>Undergraduate</w:t>
            </w:r>
          </w:p>
        </w:tc>
        <w:tc>
          <w:tcPr>
            <w:tcW w:w="2239" w:type="dxa"/>
            <w:shd w:val="clear" w:color="auto" w:fill="FFFFFF"/>
            <w:vAlign w:val="center"/>
            <w:hideMark/>
          </w:tcPr>
          <w:p w14:paraId="7E17158F" w14:textId="08F93D47" w:rsidR="00620105" w:rsidRPr="00CB2B3D" w:rsidRDefault="00620105" w:rsidP="00A823B9">
            <w:pPr>
              <w:rPr>
                <w:rFonts w:cstheme="minorHAnsi"/>
              </w:rPr>
            </w:pPr>
            <w:r w:rsidRPr="00CB2B3D">
              <w:rPr>
                <w:rFonts w:cstheme="minorHAnsi"/>
              </w:rPr>
              <w:t>Marketing</w:t>
            </w:r>
          </w:p>
        </w:tc>
        <w:tc>
          <w:tcPr>
            <w:tcW w:w="4404" w:type="dxa"/>
            <w:shd w:val="clear" w:color="auto" w:fill="FFFFFF"/>
            <w:vAlign w:val="center"/>
          </w:tcPr>
          <w:p w14:paraId="56A30B1B" w14:textId="7A104A6B" w:rsidR="00620105" w:rsidRPr="00CB2B3D" w:rsidRDefault="00620105" w:rsidP="00A823B9">
            <w:pPr>
              <w:rPr>
                <w:rFonts w:cstheme="minorHAnsi"/>
              </w:rPr>
            </w:pPr>
            <w:r w:rsidRPr="00CB2B3D">
              <w:rPr>
                <w:rFonts w:cstheme="minorHAnsi"/>
              </w:rPr>
              <w:t>Marketing</w:t>
            </w:r>
          </w:p>
        </w:tc>
      </w:tr>
      <w:tr w:rsidR="00620105" w:rsidRPr="00CB2B3D" w14:paraId="46025A88" w14:textId="77777777" w:rsidTr="00A823B9">
        <w:trPr>
          <w:trHeight w:val="20"/>
          <w:jc w:val="center"/>
        </w:trPr>
        <w:tc>
          <w:tcPr>
            <w:tcW w:w="1215" w:type="dxa"/>
            <w:vMerge/>
            <w:shd w:val="clear" w:color="auto" w:fill="auto"/>
            <w:hideMark/>
          </w:tcPr>
          <w:p w14:paraId="0C4CC746" w14:textId="77777777" w:rsidR="00620105" w:rsidRPr="00CB2B3D" w:rsidRDefault="00620105" w:rsidP="00A823B9">
            <w:pPr>
              <w:jc w:val="left"/>
              <w:rPr>
                <w:rFonts w:cstheme="minorHAnsi"/>
                <w:b/>
                <w:sz w:val="24"/>
              </w:rPr>
            </w:pPr>
          </w:p>
        </w:tc>
        <w:tc>
          <w:tcPr>
            <w:tcW w:w="2239" w:type="dxa"/>
            <w:shd w:val="clear" w:color="auto" w:fill="FFFFFF"/>
            <w:vAlign w:val="bottom"/>
            <w:hideMark/>
          </w:tcPr>
          <w:p w14:paraId="78857E4D" w14:textId="53D49250" w:rsidR="00620105" w:rsidRPr="00CB2B3D" w:rsidRDefault="00620105" w:rsidP="00A823B9">
            <w:pPr>
              <w:rPr>
                <w:rFonts w:cstheme="minorHAnsi"/>
              </w:rPr>
            </w:pPr>
            <w:r w:rsidRPr="00CB2B3D">
              <w:rPr>
                <w:rFonts w:cstheme="minorHAnsi"/>
              </w:rPr>
              <w:t>Economics</w:t>
            </w:r>
          </w:p>
        </w:tc>
        <w:tc>
          <w:tcPr>
            <w:tcW w:w="4404" w:type="dxa"/>
            <w:shd w:val="clear" w:color="auto" w:fill="FFFFFF"/>
            <w:vAlign w:val="center"/>
          </w:tcPr>
          <w:p w14:paraId="344B40D1" w14:textId="51A9FB19" w:rsidR="00620105" w:rsidRPr="00CB2B3D" w:rsidRDefault="00620105" w:rsidP="00A823B9">
            <w:pPr>
              <w:rPr>
                <w:rFonts w:cstheme="minorHAnsi"/>
              </w:rPr>
            </w:pPr>
            <w:r w:rsidRPr="00CB2B3D">
              <w:rPr>
                <w:rFonts w:cstheme="minorHAnsi"/>
              </w:rPr>
              <w:t>Agro-food economy</w:t>
            </w:r>
          </w:p>
        </w:tc>
      </w:tr>
      <w:tr w:rsidR="00620105" w:rsidRPr="00CB2B3D" w14:paraId="07A8A6D9" w14:textId="77777777" w:rsidTr="00A823B9">
        <w:trPr>
          <w:trHeight w:val="20"/>
          <w:jc w:val="center"/>
        </w:trPr>
        <w:tc>
          <w:tcPr>
            <w:tcW w:w="1215" w:type="dxa"/>
            <w:vMerge/>
            <w:shd w:val="clear" w:color="auto" w:fill="auto"/>
            <w:hideMark/>
          </w:tcPr>
          <w:p w14:paraId="6357ED9E" w14:textId="77777777" w:rsidR="00620105" w:rsidRPr="00CB2B3D" w:rsidRDefault="00620105" w:rsidP="00A823B9">
            <w:pPr>
              <w:jc w:val="left"/>
              <w:rPr>
                <w:rFonts w:cstheme="minorHAnsi"/>
                <w:b/>
                <w:sz w:val="24"/>
              </w:rPr>
            </w:pPr>
          </w:p>
        </w:tc>
        <w:tc>
          <w:tcPr>
            <w:tcW w:w="2239" w:type="dxa"/>
            <w:vMerge w:val="restart"/>
            <w:shd w:val="clear" w:color="auto" w:fill="FFFFFF"/>
            <w:vAlign w:val="center"/>
            <w:hideMark/>
          </w:tcPr>
          <w:p w14:paraId="3F43BAEA" w14:textId="4BB43611" w:rsidR="00620105" w:rsidRPr="00CB2B3D" w:rsidRDefault="00620105" w:rsidP="00A823B9">
            <w:pPr>
              <w:rPr>
                <w:rFonts w:cstheme="minorHAnsi"/>
              </w:rPr>
            </w:pPr>
            <w:r w:rsidRPr="00CB2B3D">
              <w:rPr>
                <w:rFonts w:cstheme="minorHAnsi"/>
              </w:rPr>
              <w:t>Business administration</w:t>
            </w:r>
          </w:p>
        </w:tc>
        <w:tc>
          <w:tcPr>
            <w:tcW w:w="4404" w:type="dxa"/>
            <w:shd w:val="clear" w:color="auto" w:fill="FFFFFF"/>
            <w:vAlign w:val="center"/>
          </w:tcPr>
          <w:p w14:paraId="246667CB" w14:textId="7E0397A6" w:rsidR="00620105" w:rsidRPr="00CB2B3D" w:rsidRDefault="00620105" w:rsidP="00A823B9">
            <w:pPr>
              <w:rPr>
                <w:rFonts w:cstheme="minorHAnsi"/>
              </w:rPr>
            </w:pPr>
            <w:r w:rsidRPr="00CB2B3D">
              <w:rPr>
                <w:rFonts w:cstheme="minorHAnsi"/>
              </w:rPr>
              <w:t>Service and tourism commerce economy</w:t>
            </w:r>
          </w:p>
        </w:tc>
      </w:tr>
      <w:tr w:rsidR="00620105" w:rsidRPr="00CB2B3D" w14:paraId="502E550F" w14:textId="77777777" w:rsidTr="00A823B9">
        <w:trPr>
          <w:trHeight w:val="20"/>
          <w:jc w:val="center"/>
        </w:trPr>
        <w:tc>
          <w:tcPr>
            <w:tcW w:w="1215" w:type="dxa"/>
            <w:vMerge/>
            <w:shd w:val="clear" w:color="auto" w:fill="auto"/>
          </w:tcPr>
          <w:p w14:paraId="6C158CF9" w14:textId="77777777" w:rsidR="00620105" w:rsidRPr="00CB2B3D" w:rsidRDefault="00620105" w:rsidP="00A823B9">
            <w:pPr>
              <w:jc w:val="left"/>
              <w:rPr>
                <w:rFonts w:cstheme="minorHAnsi"/>
                <w:b/>
                <w:sz w:val="24"/>
              </w:rPr>
            </w:pPr>
          </w:p>
        </w:tc>
        <w:tc>
          <w:tcPr>
            <w:tcW w:w="2239" w:type="dxa"/>
            <w:vMerge/>
            <w:shd w:val="clear" w:color="auto" w:fill="FFFFFF"/>
            <w:vAlign w:val="center"/>
          </w:tcPr>
          <w:p w14:paraId="11CE2ADD" w14:textId="77777777" w:rsidR="00620105" w:rsidRPr="00CB2B3D" w:rsidRDefault="00620105" w:rsidP="00A823B9">
            <w:pPr>
              <w:rPr>
                <w:rFonts w:cstheme="minorHAnsi"/>
              </w:rPr>
            </w:pPr>
          </w:p>
        </w:tc>
        <w:tc>
          <w:tcPr>
            <w:tcW w:w="4404" w:type="dxa"/>
            <w:shd w:val="clear" w:color="auto" w:fill="FFFFFF"/>
            <w:vAlign w:val="center"/>
          </w:tcPr>
          <w:p w14:paraId="2D4F243F" w14:textId="554D148B" w:rsidR="00620105" w:rsidRPr="00CB2B3D" w:rsidRDefault="00620105" w:rsidP="00A823B9">
            <w:pPr>
              <w:jc w:val="left"/>
              <w:rPr>
                <w:rFonts w:eastAsia="Times New Roman" w:cstheme="minorHAnsi"/>
                <w:sz w:val="20"/>
                <w:szCs w:val="20"/>
              </w:rPr>
            </w:pPr>
            <w:r w:rsidRPr="00CB2B3D">
              <w:rPr>
                <w:rFonts w:cstheme="minorHAnsi"/>
              </w:rPr>
              <w:t>Business administration in public food service</w:t>
            </w:r>
          </w:p>
        </w:tc>
      </w:tr>
      <w:tr w:rsidR="00620105" w:rsidRPr="00CB2B3D" w14:paraId="0B7FF3F4" w14:textId="77777777" w:rsidTr="00A823B9">
        <w:trPr>
          <w:trHeight w:val="20"/>
          <w:jc w:val="center"/>
        </w:trPr>
        <w:tc>
          <w:tcPr>
            <w:tcW w:w="1215" w:type="dxa"/>
            <w:vMerge/>
            <w:shd w:val="clear" w:color="auto" w:fill="auto"/>
          </w:tcPr>
          <w:p w14:paraId="1C8207ED" w14:textId="77777777" w:rsidR="00620105" w:rsidRPr="00CB2B3D" w:rsidRDefault="00620105" w:rsidP="00A823B9">
            <w:pPr>
              <w:jc w:val="left"/>
              <w:rPr>
                <w:rFonts w:cstheme="minorHAnsi"/>
                <w:b/>
                <w:sz w:val="24"/>
              </w:rPr>
            </w:pPr>
          </w:p>
        </w:tc>
        <w:tc>
          <w:tcPr>
            <w:tcW w:w="2239" w:type="dxa"/>
            <w:vMerge/>
            <w:shd w:val="clear" w:color="auto" w:fill="FFFFFF"/>
            <w:vAlign w:val="center"/>
          </w:tcPr>
          <w:p w14:paraId="4376E304" w14:textId="77777777" w:rsidR="00620105" w:rsidRPr="00CB2B3D" w:rsidRDefault="00620105" w:rsidP="00A823B9">
            <w:pPr>
              <w:rPr>
                <w:rFonts w:cstheme="minorHAnsi"/>
              </w:rPr>
            </w:pPr>
          </w:p>
        </w:tc>
        <w:tc>
          <w:tcPr>
            <w:tcW w:w="4404" w:type="dxa"/>
            <w:shd w:val="clear" w:color="auto" w:fill="FFFFFF"/>
            <w:vAlign w:val="center"/>
          </w:tcPr>
          <w:p w14:paraId="42EFFB14" w14:textId="46CB3860" w:rsidR="00620105" w:rsidRPr="00CB2B3D" w:rsidRDefault="00620105" w:rsidP="00A823B9">
            <w:pPr>
              <w:jc w:val="left"/>
              <w:rPr>
                <w:rFonts w:cstheme="minorHAnsi"/>
              </w:rPr>
            </w:pPr>
            <w:r w:rsidRPr="00CB2B3D">
              <w:rPr>
                <w:rFonts w:cstheme="minorHAnsi"/>
              </w:rPr>
              <w:t>Business administration (in English)</w:t>
            </w:r>
          </w:p>
        </w:tc>
      </w:tr>
      <w:tr w:rsidR="00620105" w:rsidRPr="00CB2B3D" w14:paraId="28FB7B7C" w14:textId="77777777" w:rsidTr="00A823B9">
        <w:trPr>
          <w:trHeight w:val="20"/>
          <w:jc w:val="center"/>
        </w:trPr>
        <w:tc>
          <w:tcPr>
            <w:tcW w:w="1215" w:type="dxa"/>
            <w:vMerge/>
            <w:shd w:val="clear" w:color="auto" w:fill="auto"/>
            <w:hideMark/>
          </w:tcPr>
          <w:p w14:paraId="46BE8845" w14:textId="77777777" w:rsidR="00620105" w:rsidRPr="00CB2B3D" w:rsidRDefault="00620105" w:rsidP="00A823B9">
            <w:pPr>
              <w:jc w:val="left"/>
              <w:rPr>
                <w:rFonts w:cstheme="minorHAnsi"/>
                <w:b/>
                <w:sz w:val="24"/>
              </w:rPr>
            </w:pPr>
          </w:p>
        </w:tc>
        <w:tc>
          <w:tcPr>
            <w:tcW w:w="2239" w:type="dxa"/>
            <w:shd w:val="clear" w:color="auto" w:fill="FFFFFF"/>
            <w:vAlign w:val="center"/>
            <w:hideMark/>
          </w:tcPr>
          <w:p w14:paraId="167E947D" w14:textId="64B983B4" w:rsidR="00620105" w:rsidRPr="00CB2B3D" w:rsidRDefault="00620105" w:rsidP="00A823B9">
            <w:pPr>
              <w:rPr>
                <w:rFonts w:cstheme="minorHAnsi"/>
              </w:rPr>
            </w:pPr>
            <w:r w:rsidRPr="00CB2B3D">
              <w:rPr>
                <w:rFonts w:cstheme="minorHAnsi"/>
              </w:rPr>
              <w:t>Finances</w:t>
            </w:r>
          </w:p>
        </w:tc>
        <w:tc>
          <w:tcPr>
            <w:tcW w:w="4404" w:type="dxa"/>
            <w:shd w:val="clear" w:color="auto" w:fill="FFFFFF"/>
            <w:vAlign w:val="center"/>
          </w:tcPr>
          <w:p w14:paraId="11133596" w14:textId="2BD658BE" w:rsidR="00620105" w:rsidRPr="00CB2B3D" w:rsidRDefault="00620105" w:rsidP="00A823B9">
            <w:pPr>
              <w:rPr>
                <w:rFonts w:cstheme="minorHAnsi"/>
              </w:rPr>
            </w:pPr>
            <w:r w:rsidRPr="00CB2B3D">
              <w:rPr>
                <w:rFonts w:cstheme="minorHAnsi"/>
              </w:rPr>
              <w:t>Finance and banks</w:t>
            </w:r>
          </w:p>
        </w:tc>
      </w:tr>
      <w:tr w:rsidR="00620105" w:rsidRPr="00CB2B3D" w14:paraId="2D2C2DCA" w14:textId="77777777" w:rsidTr="00A823B9">
        <w:trPr>
          <w:trHeight w:val="20"/>
          <w:jc w:val="center"/>
        </w:trPr>
        <w:tc>
          <w:tcPr>
            <w:tcW w:w="1215" w:type="dxa"/>
            <w:vMerge/>
            <w:shd w:val="clear" w:color="auto" w:fill="auto"/>
            <w:hideMark/>
          </w:tcPr>
          <w:p w14:paraId="52BCFC2B" w14:textId="77777777" w:rsidR="00620105" w:rsidRPr="00CB2B3D" w:rsidRDefault="00620105" w:rsidP="00A823B9">
            <w:pPr>
              <w:jc w:val="left"/>
              <w:rPr>
                <w:rFonts w:cstheme="minorHAnsi"/>
                <w:b/>
                <w:sz w:val="24"/>
              </w:rPr>
            </w:pPr>
          </w:p>
        </w:tc>
        <w:tc>
          <w:tcPr>
            <w:tcW w:w="2239" w:type="dxa"/>
            <w:shd w:val="clear" w:color="auto" w:fill="FFFFFF"/>
            <w:vAlign w:val="center"/>
            <w:hideMark/>
          </w:tcPr>
          <w:p w14:paraId="3722D956" w14:textId="6C18E38B" w:rsidR="00620105" w:rsidRPr="00CB2B3D" w:rsidRDefault="00620105" w:rsidP="00A823B9">
            <w:pPr>
              <w:rPr>
                <w:rFonts w:cstheme="minorHAnsi"/>
              </w:rPr>
            </w:pPr>
            <w:r w:rsidRPr="00CB2B3D">
              <w:rPr>
                <w:rFonts w:cstheme="minorHAnsi"/>
              </w:rPr>
              <w:t>Accounting</w:t>
            </w:r>
          </w:p>
        </w:tc>
        <w:tc>
          <w:tcPr>
            <w:tcW w:w="4404" w:type="dxa"/>
            <w:shd w:val="clear" w:color="auto" w:fill="FFFFFF"/>
            <w:vAlign w:val="center"/>
          </w:tcPr>
          <w:p w14:paraId="4EF8784E" w14:textId="15BABE6B" w:rsidR="00620105" w:rsidRPr="00CB2B3D" w:rsidRDefault="00620105" w:rsidP="00A823B9">
            <w:pPr>
              <w:rPr>
                <w:rFonts w:cstheme="minorHAnsi"/>
              </w:rPr>
            </w:pPr>
            <w:r w:rsidRPr="00CB2B3D">
              <w:rPr>
                <w:rFonts w:cstheme="minorHAnsi"/>
              </w:rPr>
              <w:t>Accounting and management informatics</w:t>
            </w:r>
          </w:p>
        </w:tc>
      </w:tr>
      <w:tr w:rsidR="00620105" w:rsidRPr="00CB2B3D" w14:paraId="5A9EB6A1" w14:textId="77777777" w:rsidTr="00A823B9">
        <w:trPr>
          <w:trHeight w:val="20"/>
          <w:jc w:val="center"/>
        </w:trPr>
        <w:tc>
          <w:tcPr>
            <w:tcW w:w="1215" w:type="dxa"/>
            <w:vMerge/>
            <w:shd w:val="clear" w:color="auto" w:fill="auto"/>
            <w:hideMark/>
          </w:tcPr>
          <w:p w14:paraId="12E575FA" w14:textId="77777777" w:rsidR="00620105" w:rsidRPr="00CB2B3D" w:rsidRDefault="00620105" w:rsidP="00A823B9">
            <w:pPr>
              <w:jc w:val="left"/>
              <w:rPr>
                <w:rFonts w:cstheme="minorHAnsi"/>
                <w:b/>
                <w:sz w:val="24"/>
              </w:rPr>
            </w:pPr>
          </w:p>
        </w:tc>
        <w:tc>
          <w:tcPr>
            <w:tcW w:w="2239" w:type="dxa"/>
            <w:shd w:val="clear" w:color="auto" w:fill="FFFFFF"/>
            <w:vAlign w:val="center"/>
            <w:hideMark/>
          </w:tcPr>
          <w:p w14:paraId="07EBB843" w14:textId="6A0F6E37" w:rsidR="00620105" w:rsidRPr="00CB2B3D" w:rsidRDefault="00620105" w:rsidP="00A823B9">
            <w:pPr>
              <w:rPr>
                <w:rFonts w:cstheme="minorHAnsi"/>
              </w:rPr>
            </w:pPr>
            <w:r w:rsidRPr="00CB2B3D">
              <w:rPr>
                <w:rFonts w:cstheme="minorHAnsi"/>
              </w:rPr>
              <w:t>Management</w:t>
            </w:r>
          </w:p>
        </w:tc>
        <w:tc>
          <w:tcPr>
            <w:tcW w:w="4404" w:type="dxa"/>
            <w:shd w:val="clear" w:color="auto" w:fill="auto"/>
            <w:vAlign w:val="center"/>
          </w:tcPr>
          <w:p w14:paraId="79089DE8" w14:textId="52C07E5C" w:rsidR="00620105" w:rsidRPr="00CB2B3D" w:rsidRDefault="00620105" w:rsidP="00A823B9">
            <w:pPr>
              <w:rPr>
                <w:rFonts w:cstheme="minorHAnsi"/>
              </w:rPr>
            </w:pPr>
            <w:r w:rsidRPr="00CB2B3D">
              <w:rPr>
                <w:rFonts w:cstheme="minorHAnsi"/>
              </w:rPr>
              <w:t>Management</w:t>
            </w:r>
          </w:p>
        </w:tc>
      </w:tr>
      <w:tr w:rsidR="00620105" w:rsidRPr="00CB2B3D" w14:paraId="28865D64" w14:textId="77777777" w:rsidTr="00A823B9">
        <w:trPr>
          <w:trHeight w:val="20"/>
          <w:jc w:val="center"/>
        </w:trPr>
        <w:tc>
          <w:tcPr>
            <w:tcW w:w="1215" w:type="dxa"/>
            <w:vMerge/>
            <w:shd w:val="clear" w:color="auto" w:fill="auto"/>
            <w:hideMark/>
          </w:tcPr>
          <w:p w14:paraId="15D1272A" w14:textId="77777777" w:rsidR="00620105" w:rsidRPr="00CB2B3D" w:rsidRDefault="00620105" w:rsidP="00A823B9">
            <w:pPr>
              <w:jc w:val="left"/>
              <w:rPr>
                <w:rFonts w:cstheme="minorHAnsi"/>
                <w:b/>
                <w:sz w:val="24"/>
              </w:rPr>
            </w:pPr>
          </w:p>
        </w:tc>
        <w:tc>
          <w:tcPr>
            <w:tcW w:w="2239" w:type="dxa"/>
            <w:shd w:val="clear" w:color="auto" w:fill="FFFFFF"/>
            <w:vAlign w:val="center"/>
            <w:hideMark/>
          </w:tcPr>
          <w:p w14:paraId="13D84695" w14:textId="038319F6" w:rsidR="00620105" w:rsidRPr="00CB2B3D" w:rsidRDefault="00620105" w:rsidP="00A823B9">
            <w:pPr>
              <w:rPr>
                <w:rFonts w:cstheme="minorHAnsi"/>
              </w:rPr>
            </w:pPr>
            <w:r w:rsidRPr="00CB2B3D">
              <w:rPr>
                <w:rFonts w:cstheme="minorHAnsi"/>
              </w:rPr>
              <w:t>Economics and business administration</w:t>
            </w:r>
          </w:p>
        </w:tc>
        <w:tc>
          <w:tcPr>
            <w:tcW w:w="4404" w:type="dxa"/>
            <w:shd w:val="clear" w:color="auto" w:fill="FFFFFF"/>
            <w:vAlign w:val="center"/>
          </w:tcPr>
          <w:p w14:paraId="6B18912D" w14:textId="07573F26" w:rsidR="00620105" w:rsidRPr="00CB2B3D" w:rsidRDefault="00620105" w:rsidP="00A823B9">
            <w:pPr>
              <w:rPr>
                <w:rFonts w:cstheme="minorHAnsi"/>
              </w:rPr>
            </w:pPr>
            <w:r w:rsidRPr="00CB2B3D">
              <w:rPr>
                <w:rFonts w:cstheme="minorHAnsi"/>
              </w:rPr>
              <w:t>International business</w:t>
            </w:r>
          </w:p>
        </w:tc>
      </w:tr>
      <w:tr w:rsidR="00620105" w:rsidRPr="00CB2B3D" w14:paraId="56B8D725" w14:textId="77777777" w:rsidTr="00A823B9">
        <w:trPr>
          <w:trHeight w:val="20"/>
          <w:jc w:val="center"/>
        </w:trPr>
        <w:tc>
          <w:tcPr>
            <w:tcW w:w="1215" w:type="dxa"/>
            <w:vMerge/>
            <w:shd w:val="clear" w:color="auto" w:fill="auto"/>
            <w:hideMark/>
          </w:tcPr>
          <w:p w14:paraId="45B98A56" w14:textId="77777777" w:rsidR="00620105" w:rsidRPr="00CB2B3D" w:rsidRDefault="00620105" w:rsidP="00A823B9">
            <w:pPr>
              <w:jc w:val="left"/>
              <w:rPr>
                <w:rFonts w:cstheme="minorHAnsi"/>
                <w:b/>
                <w:sz w:val="24"/>
              </w:rPr>
            </w:pPr>
          </w:p>
        </w:tc>
        <w:tc>
          <w:tcPr>
            <w:tcW w:w="2239" w:type="dxa"/>
            <w:shd w:val="clear" w:color="auto" w:fill="FFFFFF"/>
            <w:vAlign w:val="center"/>
            <w:hideMark/>
          </w:tcPr>
          <w:p w14:paraId="79FCEA3E" w14:textId="594389C7" w:rsidR="00620105" w:rsidRPr="00CB2B3D" w:rsidRDefault="00620105" w:rsidP="00A823B9">
            <w:pPr>
              <w:jc w:val="left"/>
              <w:rPr>
                <w:rFonts w:cstheme="minorHAnsi"/>
              </w:rPr>
            </w:pPr>
            <w:r w:rsidRPr="00CB2B3D">
              <w:rPr>
                <w:rFonts w:cstheme="minorHAnsi"/>
              </w:rPr>
              <w:t>Cybernetics, statistics and economic informatics</w:t>
            </w:r>
          </w:p>
        </w:tc>
        <w:tc>
          <w:tcPr>
            <w:tcW w:w="4404" w:type="dxa"/>
            <w:shd w:val="clear" w:color="auto" w:fill="FFFFFF"/>
            <w:vAlign w:val="center"/>
          </w:tcPr>
          <w:p w14:paraId="76B34707" w14:textId="77DE7BAD" w:rsidR="00620105" w:rsidRPr="00CB2B3D" w:rsidRDefault="00620105" w:rsidP="00A823B9">
            <w:pPr>
              <w:rPr>
                <w:rFonts w:cstheme="minorHAnsi"/>
              </w:rPr>
            </w:pPr>
            <w:r w:rsidRPr="00CB2B3D">
              <w:rPr>
                <w:rFonts w:cstheme="minorHAnsi"/>
              </w:rPr>
              <w:t>Economic informatics</w:t>
            </w:r>
          </w:p>
        </w:tc>
      </w:tr>
      <w:tr w:rsidR="00620105" w:rsidRPr="00CB2B3D" w14:paraId="59AFDFE2" w14:textId="77777777" w:rsidTr="00A823B9">
        <w:trPr>
          <w:trHeight w:val="20"/>
          <w:jc w:val="center"/>
        </w:trPr>
        <w:tc>
          <w:tcPr>
            <w:tcW w:w="1215" w:type="dxa"/>
            <w:vMerge w:val="restart"/>
            <w:shd w:val="clear" w:color="auto" w:fill="auto"/>
            <w:hideMark/>
          </w:tcPr>
          <w:p w14:paraId="0C228D2C" w14:textId="6209BA0A" w:rsidR="00620105" w:rsidRPr="00CB2B3D" w:rsidRDefault="00620105" w:rsidP="00A823B9">
            <w:pPr>
              <w:jc w:val="left"/>
              <w:rPr>
                <w:rFonts w:cstheme="minorHAnsi"/>
                <w:b/>
                <w:sz w:val="24"/>
              </w:rPr>
            </w:pPr>
            <w:r w:rsidRPr="00CB2B3D">
              <w:rPr>
                <w:rFonts w:cstheme="minorHAnsi"/>
                <w:b/>
                <w:sz w:val="24"/>
              </w:rPr>
              <w:t>Masters</w:t>
            </w:r>
          </w:p>
        </w:tc>
        <w:tc>
          <w:tcPr>
            <w:tcW w:w="2239" w:type="dxa"/>
            <w:shd w:val="clear" w:color="auto" w:fill="FFFFFF"/>
            <w:vAlign w:val="center"/>
            <w:hideMark/>
          </w:tcPr>
          <w:p w14:paraId="248E8596" w14:textId="7F2FAABD" w:rsidR="00620105" w:rsidRPr="00CB2B3D" w:rsidRDefault="00620105" w:rsidP="00A823B9">
            <w:pPr>
              <w:jc w:val="left"/>
              <w:rPr>
                <w:rFonts w:cstheme="minorHAnsi"/>
              </w:rPr>
            </w:pPr>
            <w:r w:rsidRPr="00CB2B3D">
              <w:rPr>
                <w:rFonts w:cstheme="minorHAnsi"/>
              </w:rPr>
              <w:t>Accounting</w:t>
            </w:r>
          </w:p>
        </w:tc>
        <w:tc>
          <w:tcPr>
            <w:tcW w:w="4404" w:type="dxa"/>
            <w:shd w:val="clear" w:color="auto" w:fill="FFFFFF"/>
            <w:vAlign w:val="center"/>
          </w:tcPr>
          <w:p w14:paraId="0AA7929A" w14:textId="7B0C7954" w:rsidR="00620105" w:rsidRPr="00CB2B3D" w:rsidRDefault="00620105" w:rsidP="00A823B9">
            <w:pPr>
              <w:jc w:val="left"/>
              <w:rPr>
                <w:rFonts w:cstheme="minorHAnsi"/>
              </w:rPr>
            </w:pPr>
            <w:r w:rsidRPr="00CB2B3D">
              <w:rPr>
                <w:rFonts w:cstheme="minorHAnsi"/>
              </w:rPr>
              <w:t>Accounting and audit</w:t>
            </w:r>
          </w:p>
        </w:tc>
      </w:tr>
      <w:tr w:rsidR="00620105" w:rsidRPr="00CB2B3D" w14:paraId="18E31A17" w14:textId="77777777" w:rsidTr="00A823B9">
        <w:trPr>
          <w:trHeight w:val="20"/>
          <w:jc w:val="center"/>
        </w:trPr>
        <w:tc>
          <w:tcPr>
            <w:tcW w:w="1215" w:type="dxa"/>
            <w:vMerge/>
            <w:shd w:val="clear" w:color="auto" w:fill="auto"/>
          </w:tcPr>
          <w:p w14:paraId="4B2CB4F2" w14:textId="77777777" w:rsidR="00620105" w:rsidRPr="00CB2B3D" w:rsidRDefault="00620105" w:rsidP="00A823B9">
            <w:pPr>
              <w:jc w:val="left"/>
              <w:rPr>
                <w:rFonts w:cstheme="minorHAnsi"/>
                <w:b/>
                <w:sz w:val="24"/>
              </w:rPr>
            </w:pPr>
          </w:p>
        </w:tc>
        <w:tc>
          <w:tcPr>
            <w:tcW w:w="2239" w:type="dxa"/>
            <w:shd w:val="clear" w:color="auto" w:fill="FFFFFF"/>
            <w:vAlign w:val="center"/>
          </w:tcPr>
          <w:p w14:paraId="0D268B92" w14:textId="5908C151" w:rsidR="00620105" w:rsidRPr="00CB2B3D" w:rsidRDefault="00620105" w:rsidP="00A823B9">
            <w:pPr>
              <w:jc w:val="left"/>
              <w:rPr>
                <w:rFonts w:cstheme="minorHAnsi"/>
              </w:rPr>
            </w:pPr>
            <w:r w:rsidRPr="00CB2B3D">
              <w:rPr>
                <w:rFonts w:cstheme="minorHAnsi"/>
              </w:rPr>
              <w:t>Finances</w:t>
            </w:r>
          </w:p>
        </w:tc>
        <w:tc>
          <w:tcPr>
            <w:tcW w:w="4404" w:type="dxa"/>
            <w:shd w:val="clear" w:color="auto" w:fill="FFFFFF"/>
            <w:vAlign w:val="center"/>
          </w:tcPr>
          <w:p w14:paraId="1AC529D9" w14:textId="070409A5" w:rsidR="00620105" w:rsidRPr="00CB2B3D" w:rsidRDefault="00620105" w:rsidP="00A823B9">
            <w:pPr>
              <w:jc w:val="left"/>
              <w:rPr>
                <w:rFonts w:cstheme="minorHAnsi"/>
              </w:rPr>
            </w:pPr>
            <w:r w:rsidRPr="00CB2B3D">
              <w:rPr>
                <w:rFonts w:cstheme="minorHAnsi"/>
              </w:rPr>
              <w:t>Financial and banking management</w:t>
            </w:r>
          </w:p>
        </w:tc>
      </w:tr>
      <w:tr w:rsidR="00620105" w:rsidRPr="00CB2B3D" w14:paraId="6EE5D866" w14:textId="77777777" w:rsidTr="00A823B9">
        <w:trPr>
          <w:trHeight w:val="20"/>
          <w:jc w:val="center"/>
        </w:trPr>
        <w:tc>
          <w:tcPr>
            <w:tcW w:w="1215" w:type="dxa"/>
            <w:vMerge/>
            <w:shd w:val="clear" w:color="auto" w:fill="auto"/>
          </w:tcPr>
          <w:p w14:paraId="5B6C96EE" w14:textId="77777777" w:rsidR="00620105" w:rsidRPr="00CB2B3D" w:rsidRDefault="00620105" w:rsidP="00A823B9">
            <w:pPr>
              <w:jc w:val="left"/>
              <w:rPr>
                <w:rFonts w:cstheme="minorHAnsi"/>
                <w:b/>
                <w:sz w:val="24"/>
              </w:rPr>
            </w:pPr>
          </w:p>
        </w:tc>
        <w:tc>
          <w:tcPr>
            <w:tcW w:w="2239" w:type="dxa"/>
            <w:shd w:val="clear" w:color="auto" w:fill="FFFFFF"/>
            <w:vAlign w:val="center"/>
          </w:tcPr>
          <w:p w14:paraId="6FE7199A" w14:textId="3A1DDFC2" w:rsidR="00620105" w:rsidRPr="00CB2B3D" w:rsidRDefault="00620105" w:rsidP="00A823B9">
            <w:pPr>
              <w:jc w:val="left"/>
              <w:rPr>
                <w:rFonts w:cstheme="minorHAnsi"/>
              </w:rPr>
            </w:pPr>
            <w:r w:rsidRPr="00CB2B3D">
              <w:rPr>
                <w:rFonts w:cstheme="minorHAnsi"/>
              </w:rPr>
              <w:t>Management</w:t>
            </w:r>
          </w:p>
        </w:tc>
        <w:tc>
          <w:tcPr>
            <w:tcW w:w="4404" w:type="dxa"/>
            <w:shd w:val="clear" w:color="auto" w:fill="FFFFFF"/>
            <w:vAlign w:val="center"/>
          </w:tcPr>
          <w:p w14:paraId="0FCE0D6D" w14:textId="4286E731" w:rsidR="00620105" w:rsidRPr="00CB2B3D" w:rsidRDefault="00620105" w:rsidP="00A823B9">
            <w:pPr>
              <w:jc w:val="left"/>
              <w:rPr>
                <w:rFonts w:cstheme="minorHAnsi"/>
              </w:rPr>
            </w:pPr>
            <w:r w:rsidRPr="00CB2B3D">
              <w:rPr>
                <w:rFonts w:cstheme="minorHAnsi"/>
              </w:rPr>
              <w:t>Management strategies and policies</w:t>
            </w:r>
          </w:p>
        </w:tc>
      </w:tr>
      <w:tr w:rsidR="00620105" w:rsidRPr="00CB2B3D" w14:paraId="6618302C" w14:textId="77777777" w:rsidTr="00A823B9">
        <w:trPr>
          <w:trHeight w:val="20"/>
          <w:jc w:val="center"/>
        </w:trPr>
        <w:tc>
          <w:tcPr>
            <w:tcW w:w="1215" w:type="dxa"/>
            <w:vMerge/>
            <w:shd w:val="clear" w:color="auto" w:fill="auto"/>
          </w:tcPr>
          <w:p w14:paraId="02ABBE0A" w14:textId="77777777" w:rsidR="00620105" w:rsidRPr="00CB2B3D" w:rsidRDefault="00620105" w:rsidP="00A823B9">
            <w:pPr>
              <w:jc w:val="left"/>
              <w:rPr>
                <w:rFonts w:cstheme="minorHAnsi"/>
                <w:b/>
                <w:sz w:val="24"/>
              </w:rPr>
            </w:pPr>
          </w:p>
        </w:tc>
        <w:tc>
          <w:tcPr>
            <w:tcW w:w="2239" w:type="dxa"/>
            <w:shd w:val="clear" w:color="auto" w:fill="FFFFFF"/>
            <w:vAlign w:val="center"/>
          </w:tcPr>
          <w:p w14:paraId="11A63836" w14:textId="1F93619B" w:rsidR="00620105" w:rsidRPr="00CB2B3D" w:rsidRDefault="00620105" w:rsidP="00A823B9">
            <w:pPr>
              <w:jc w:val="left"/>
              <w:rPr>
                <w:rFonts w:cstheme="minorHAnsi"/>
              </w:rPr>
            </w:pPr>
            <w:r w:rsidRPr="00CB2B3D">
              <w:rPr>
                <w:rFonts w:cstheme="minorHAnsi"/>
              </w:rPr>
              <w:t>Marketing</w:t>
            </w:r>
          </w:p>
        </w:tc>
        <w:tc>
          <w:tcPr>
            <w:tcW w:w="4404" w:type="dxa"/>
            <w:shd w:val="clear" w:color="auto" w:fill="FFFFFF"/>
            <w:vAlign w:val="center"/>
          </w:tcPr>
          <w:p w14:paraId="30C73A66" w14:textId="44ABD357" w:rsidR="00620105" w:rsidRPr="00CB2B3D" w:rsidRDefault="00620105" w:rsidP="00A823B9">
            <w:pPr>
              <w:jc w:val="left"/>
              <w:rPr>
                <w:rFonts w:cstheme="minorHAnsi"/>
              </w:rPr>
            </w:pPr>
            <w:r w:rsidRPr="00CB2B3D">
              <w:rPr>
                <w:rFonts w:cstheme="minorHAnsi"/>
              </w:rPr>
              <w:t>Marketing and business communication</w:t>
            </w:r>
          </w:p>
        </w:tc>
      </w:tr>
      <w:tr w:rsidR="00620105" w:rsidRPr="00CB2B3D" w14:paraId="1CEAA069" w14:textId="77777777" w:rsidTr="00A823B9">
        <w:trPr>
          <w:trHeight w:val="20"/>
          <w:jc w:val="center"/>
        </w:trPr>
        <w:tc>
          <w:tcPr>
            <w:tcW w:w="1215" w:type="dxa"/>
            <w:vMerge/>
            <w:shd w:val="clear" w:color="auto" w:fill="auto"/>
          </w:tcPr>
          <w:p w14:paraId="48FCEF03" w14:textId="77777777" w:rsidR="00620105" w:rsidRPr="00CB2B3D" w:rsidRDefault="00620105" w:rsidP="00A823B9">
            <w:pPr>
              <w:jc w:val="left"/>
              <w:rPr>
                <w:rFonts w:cstheme="minorHAnsi"/>
                <w:b/>
                <w:sz w:val="24"/>
              </w:rPr>
            </w:pPr>
          </w:p>
        </w:tc>
        <w:tc>
          <w:tcPr>
            <w:tcW w:w="2239" w:type="dxa"/>
            <w:shd w:val="clear" w:color="auto" w:fill="FFFFFF"/>
            <w:vAlign w:val="center"/>
          </w:tcPr>
          <w:p w14:paraId="2A6A1691" w14:textId="7B2F6861" w:rsidR="00620105" w:rsidRPr="00CB2B3D" w:rsidRDefault="00620105" w:rsidP="00A823B9">
            <w:pPr>
              <w:jc w:val="left"/>
              <w:rPr>
                <w:rFonts w:cstheme="minorHAnsi"/>
              </w:rPr>
            </w:pPr>
            <w:r w:rsidRPr="00CB2B3D">
              <w:rPr>
                <w:rFonts w:cstheme="minorHAnsi"/>
              </w:rPr>
              <w:t>Economic informatics</w:t>
            </w:r>
          </w:p>
        </w:tc>
        <w:tc>
          <w:tcPr>
            <w:tcW w:w="4404" w:type="dxa"/>
            <w:shd w:val="clear" w:color="auto" w:fill="FFFFFF"/>
            <w:vAlign w:val="center"/>
          </w:tcPr>
          <w:p w14:paraId="42F06F4C" w14:textId="5A5E2ED5" w:rsidR="00620105" w:rsidRPr="00CB2B3D" w:rsidRDefault="00620105" w:rsidP="00A823B9">
            <w:pPr>
              <w:jc w:val="left"/>
              <w:rPr>
                <w:rFonts w:cstheme="minorHAnsi"/>
              </w:rPr>
            </w:pPr>
            <w:r w:rsidRPr="00CB2B3D">
              <w:rPr>
                <w:rFonts w:cstheme="minorHAnsi"/>
              </w:rPr>
              <w:t>Smart systems for business</w:t>
            </w:r>
          </w:p>
        </w:tc>
      </w:tr>
      <w:tr w:rsidR="00620105" w:rsidRPr="00CB2B3D" w14:paraId="2FA5B342" w14:textId="77777777" w:rsidTr="00A823B9">
        <w:trPr>
          <w:trHeight w:val="20"/>
          <w:jc w:val="center"/>
        </w:trPr>
        <w:tc>
          <w:tcPr>
            <w:tcW w:w="1215" w:type="dxa"/>
            <w:vMerge/>
            <w:shd w:val="clear" w:color="auto" w:fill="auto"/>
          </w:tcPr>
          <w:p w14:paraId="7018A1E6" w14:textId="77777777" w:rsidR="00620105" w:rsidRPr="00CB2B3D" w:rsidRDefault="00620105" w:rsidP="00A823B9">
            <w:pPr>
              <w:jc w:val="left"/>
              <w:rPr>
                <w:rFonts w:cstheme="minorHAnsi"/>
                <w:b/>
                <w:sz w:val="24"/>
              </w:rPr>
            </w:pPr>
          </w:p>
        </w:tc>
        <w:tc>
          <w:tcPr>
            <w:tcW w:w="2239" w:type="dxa"/>
            <w:vMerge w:val="restart"/>
            <w:shd w:val="clear" w:color="auto" w:fill="FFFFFF"/>
            <w:vAlign w:val="center"/>
          </w:tcPr>
          <w:p w14:paraId="7C07F8E0" w14:textId="6DAA0313" w:rsidR="00620105" w:rsidRPr="00CB2B3D" w:rsidRDefault="00620105" w:rsidP="00A823B9">
            <w:pPr>
              <w:jc w:val="left"/>
              <w:rPr>
                <w:rFonts w:cstheme="minorHAnsi"/>
              </w:rPr>
            </w:pPr>
            <w:r w:rsidRPr="00CB2B3D">
              <w:rPr>
                <w:rFonts w:cstheme="minorHAnsi"/>
              </w:rPr>
              <w:t>Economics</w:t>
            </w:r>
          </w:p>
        </w:tc>
        <w:tc>
          <w:tcPr>
            <w:tcW w:w="4404" w:type="dxa"/>
            <w:shd w:val="clear" w:color="auto" w:fill="FFFFFF"/>
            <w:vAlign w:val="center"/>
          </w:tcPr>
          <w:p w14:paraId="58E3A109" w14:textId="222716BD" w:rsidR="00620105" w:rsidRPr="00CB2B3D" w:rsidRDefault="00620105" w:rsidP="00A823B9">
            <w:pPr>
              <w:jc w:val="left"/>
              <w:rPr>
                <w:rFonts w:cstheme="minorHAnsi"/>
              </w:rPr>
            </w:pPr>
            <w:r w:rsidRPr="00CB2B3D">
              <w:rPr>
                <w:rFonts w:cstheme="minorHAnsi"/>
              </w:rPr>
              <w:t>Regional and rural development</w:t>
            </w:r>
          </w:p>
        </w:tc>
      </w:tr>
      <w:tr w:rsidR="00620105" w:rsidRPr="00CB2B3D" w14:paraId="7857C60E" w14:textId="77777777" w:rsidTr="00A823B9">
        <w:trPr>
          <w:trHeight w:val="20"/>
          <w:jc w:val="center"/>
        </w:trPr>
        <w:tc>
          <w:tcPr>
            <w:tcW w:w="1215" w:type="dxa"/>
            <w:vMerge/>
            <w:shd w:val="clear" w:color="auto" w:fill="auto"/>
          </w:tcPr>
          <w:p w14:paraId="02DAAE6B" w14:textId="77777777" w:rsidR="00620105" w:rsidRPr="00CB2B3D" w:rsidRDefault="00620105" w:rsidP="00A823B9">
            <w:pPr>
              <w:jc w:val="left"/>
              <w:rPr>
                <w:rFonts w:cstheme="minorHAnsi"/>
                <w:b/>
                <w:sz w:val="24"/>
              </w:rPr>
            </w:pPr>
          </w:p>
        </w:tc>
        <w:tc>
          <w:tcPr>
            <w:tcW w:w="2239" w:type="dxa"/>
            <w:vMerge/>
            <w:shd w:val="clear" w:color="auto" w:fill="FFFFFF"/>
            <w:vAlign w:val="center"/>
          </w:tcPr>
          <w:p w14:paraId="1A61DE45" w14:textId="77777777" w:rsidR="00620105" w:rsidRPr="00CB2B3D" w:rsidRDefault="00620105" w:rsidP="00A823B9">
            <w:pPr>
              <w:jc w:val="left"/>
              <w:rPr>
                <w:rFonts w:cstheme="minorHAnsi"/>
              </w:rPr>
            </w:pPr>
          </w:p>
        </w:tc>
        <w:tc>
          <w:tcPr>
            <w:tcW w:w="4404" w:type="dxa"/>
            <w:shd w:val="clear" w:color="auto" w:fill="FFFFFF"/>
            <w:vAlign w:val="center"/>
          </w:tcPr>
          <w:p w14:paraId="3798B4AB" w14:textId="27441372" w:rsidR="00620105" w:rsidRPr="00CB2B3D" w:rsidRDefault="00620105" w:rsidP="00A823B9">
            <w:pPr>
              <w:jc w:val="left"/>
              <w:rPr>
                <w:rFonts w:cstheme="minorHAnsi"/>
              </w:rPr>
            </w:pPr>
            <w:r w:rsidRPr="00CB2B3D">
              <w:rPr>
                <w:rFonts w:cstheme="minorHAnsi"/>
              </w:rPr>
              <w:t>Economics and business administration (in English)</w:t>
            </w:r>
          </w:p>
        </w:tc>
      </w:tr>
      <w:tr w:rsidR="00620105" w:rsidRPr="00CB2B3D" w14:paraId="2FF889B7" w14:textId="77777777" w:rsidTr="00A823B9">
        <w:trPr>
          <w:trHeight w:val="20"/>
          <w:jc w:val="center"/>
        </w:trPr>
        <w:tc>
          <w:tcPr>
            <w:tcW w:w="1215" w:type="dxa"/>
            <w:vMerge/>
            <w:shd w:val="clear" w:color="auto" w:fill="auto"/>
          </w:tcPr>
          <w:p w14:paraId="5A56014B" w14:textId="77777777" w:rsidR="00620105" w:rsidRPr="00CB2B3D" w:rsidRDefault="00620105" w:rsidP="00A823B9">
            <w:pPr>
              <w:jc w:val="left"/>
              <w:rPr>
                <w:rFonts w:cstheme="minorHAnsi"/>
                <w:b/>
                <w:sz w:val="24"/>
              </w:rPr>
            </w:pPr>
          </w:p>
        </w:tc>
        <w:tc>
          <w:tcPr>
            <w:tcW w:w="2239" w:type="dxa"/>
            <w:shd w:val="clear" w:color="auto" w:fill="FFFFFF"/>
            <w:vAlign w:val="center"/>
          </w:tcPr>
          <w:p w14:paraId="307C7DFA" w14:textId="296EB2D9" w:rsidR="00620105" w:rsidRPr="00CB2B3D" w:rsidRDefault="00620105" w:rsidP="00A823B9">
            <w:pPr>
              <w:jc w:val="left"/>
              <w:rPr>
                <w:rFonts w:cstheme="minorHAnsi"/>
              </w:rPr>
            </w:pPr>
            <w:r w:rsidRPr="00CB2B3D">
              <w:rPr>
                <w:rFonts w:cstheme="minorHAnsi"/>
              </w:rPr>
              <w:t>Business administration</w:t>
            </w:r>
          </w:p>
        </w:tc>
        <w:tc>
          <w:tcPr>
            <w:tcW w:w="4404" w:type="dxa"/>
            <w:shd w:val="clear" w:color="auto" w:fill="FFFFFF"/>
            <w:vAlign w:val="center"/>
          </w:tcPr>
          <w:p w14:paraId="32F9B098" w14:textId="43AA9A06" w:rsidR="00620105" w:rsidRPr="00CB2B3D" w:rsidRDefault="00620105" w:rsidP="00A823B9">
            <w:pPr>
              <w:jc w:val="left"/>
              <w:rPr>
                <w:rFonts w:cstheme="minorHAnsi"/>
              </w:rPr>
            </w:pPr>
            <w:r w:rsidRPr="00CB2B3D">
              <w:rPr>
                <w:rFonts w:cstheme="minorHAnsi"/>
              </w:rPr>
              <w:t>Business administration and development in tourism</w:t>
            </w:r>
          </w:p>
        </w:tc>
      </w:tr>
      <w:tr w:rsidR="00620105" w:rsidRPr="00CB2B3D" w14:paraId="77821518" w14:textId="77777777" w:rsidTr="00A823B9">
        <w:trPr>
          <w:trHeight w:val="20"/>
          <w:jc w:val="center"/>
        </w:trPr>
        <w:tc>
          <w:tcPr>
            <w:tcW w:w="1215" w:type="dxa"/>
            <w:vMerge w:val="restart"/>
            <w:shd w:val="clear" w:color="auto" w:fill="auto"/>
          </w:tcPr>
          <w:p w14:paraId="6CC80ACB" w14:textId="71291E67" w:rsidR="00620105" w:rsidRPr="00CB2B3D" w:rsidRDefault="00620105" w:rsidP="00A823B9">
            <w:pPr>
              <w:jc w:val="left"/>
              <w:rPr>
                <w:rFonts w:cstheme="minorHAnsi"/>
                <w:b/>
                <w:sz w:val="24"/>
              </w:rPr>
            </w:pPr>
            <w:r w:rsidRPr="00CB2B3D">
              <w:rPr>
                <w:rFonts w:cstheme="minorHAnsi"/>
                <w:b/>
                <w:sz w:val="24"/>
              </w:rPr>
              <w:t>Doctorate</w:t>
            </w:r>
          </w:p>
        </w:tc>
        <w:tc>
          <w:tcPr>
            <w:tcW w:w="6643" w:type="dxa"/>
            <w:gridSpan w:val="2"/>
            <w:shd w:val="clear" w:color="auto" w:fill="FFFFFF"/>
          </w:tcPr>
          <w:p w14:paraId="5152FB5E" w14:textId="43561DF4" w:rsidR="00620105" w:rsidRPr="00CB2B3D" w:rsidRDefault="00620105" w:rsidP="00A823B9">
            <w:pPr>
              <w:jc w:val="left"/>
              <w:rPr>
                <w:rFonts w:cstheme="minorHAnsi"/>
              </w:rPr>
            </w:pPr>
            <w:r w:rsidRPr="00CB2B3D">
              <w:rPr>
                <w:rFonts w:cstheme="minorHAnsi"/>
              </w:rPr>
              <w:t>Economics</w:t>
            </w:r>
          </w:p>
        </w:tc>
      </w:tr>
      <w:tr w:rsidR="00620105" w:rsidRPr="00CB2B3D" w14:paraId="071B23C8" w14:textId="77777777" w:rsidTr="00A823B9">
        <w:trPr>
          <w:trHeight w:val="20"/>
          <w:jc w:val="center"/>
        </w:trPr>
        <w:tc>
          <w:tcPr>
            <w:tcW w:w="1215" w:type="dxa"/>
            <w:vMerge/>
            <w:shd w:val="clear" w:color="auto" w:fill="auto"/>
          </w:tcPr>
          <w:p w14:paraId="547032A7" w14:textId="77777777" w:rsidR="00620105" w:rsidRPr="00CB2B3D" w:rsidRDefault="00620105" w:rsidP="00A823B9">
            <w:pPr>
              <w:jc w:val="left"/>
              <w:rPr>
                <w:rFonts w:cstheme="minorHAnsi"/>
                <w:b/>
                <w:sz w:val="24"/>
              </w:rPr>
            </w:pPr>
          </w:p>
        </w:tc>
        <w:tc>
          <w:tcPr>
            <w:tcW w:w="6643" w:type="dxa"/>
            <w:gridSpan w:val="2"/>
            <w:shd w:val="clear" w:color="auto" w:fill="FFFFFF"/>
          </w:tcPr>
          <w:p w14:paraId="6F5410F3" w14:textId="67DFDB53" w:rsidR="00620105" w:rsidRPr="00CB2B3D" w:rsidRDefault="00620105" w:rsidP="00A823B9">
            <w:pPr>
              <w:jc w:val="left"/>
              <w:rPr>
                <w:rFonts w:cstheme="minorHAnsi"/>
              </w:rPr>
            </w:pPr>
            <w:r w:rsidRPr="00CB2B3D">
              <w:rPr>
                <w:rFonts w:cstheme="minorHAnsi"/>
              </w:rPr>
              <w:t>Management</w:t>
            </w:r>
          </w:p>
        </w:tc>
      </w:tr>
      <w:tr w:rsidR="00620105" w:rsidRPr="00CB2B3D" w14:paraId="4F738A90" w14:textId="77777777" w:rsidTr="00A823B9">
        <w:trPr>
          <w:trHeight w:val="20"/>
          <w:jc w:val="center"/>
        </w:trPr>
        <w:tc>
          <w:tcPr>
            <w:tcW w:w="1215" w:type="dxa"/>
            <w:vMerge/>
            <w:shd w:val="clear" w:color="auto" w:fill="auto"/>
          </w:tcPr>
          <w:p w14:paraId="3738598B" w14:textId="77777777" w:rsidR="00620105" w:rsidRPr="00CB2B3D" w:rsidRDefault="00620105" w:rsidP="00A823B9">
            <w:pPr>
              <w:jc w:val="left"/>
              <w:rPr>
                <w:rFonts w:cstheme="minorHAnsi"/>
                <w:b/>
                <w:sz w:val="24"/>
              </w:rPr>
            </w:pPr>
          </w:p>
        </w:tc>
        <w:tc>
          <w:tcPr>
            <w:tcW w:w="6643" w:type="dxa"/>
            <w:gridSpan w:val="2"/>
            <w:shd w:val="clear" w:color="auto" w:fill="FFFFFF"/>
          </w:tcPr>
          <w:p w14:paraId="07CFF195" w14:textId="726737DB" w:rsidR="00620105" w:rsidRPr="00CB2B3D" w:rsidRDefault="00620105" w:rsidP="00A823B9">
            <w:pPr>
              <w:jc w:val="left"/>
              <w:rPr>
                <w:rFonts w:cstheme="minorHAnsi"/>
              </w:rPr>
            </w:pPr>
            <w:r w:rsidRPr="00CB2B3D">
              <w:rPr>
                <w:rFonts w:cstheme="minorHAnsi"/>
              </w:rPr>
              <w:t>Marketing</w:t>
            </w:r>
          </w:p>
        </w:tc>
      </w:tr>
    </w:tbl>
    <w:p w14:paraId="1E97A150" w14:textId="77777777" w:rsidR="00A823B9" w:rsidRPr="00CB2B3D" w:rsidRDefault="00A823B9" w:rsidP="00A823B9">
      <w:pPr>
        <w:rPr>
          <w:sz w:val="14"/>
        </w:rPr>
      </w:pPr>
      <w:bookmarkStart w:id="39" w:name="_Toc396599658"/>
      <w:bookmarkStart w:id="40" w:name="_Toc526854217"/>
    </w:p>
    <w:p w14:paraId="3A143C3A" w14:textId="1F9E8DB3" w:rsidR="00A823B9" w:rsidRPr="00CB2B3D" w:rsidRDefault="00620105" w:rsidP="00CD32B7">
      <w:pPr>
        <w:pStyle w:val="Heading2"/>
        <w:numPr>
          <w:ilvl w:val="1"/>
          <w:numId w:val="36"/>
        </w:numPr>
        <w:spacing w:before="0"/>
        <w:ind w:left="0" w:firstLine="0"/>
        <w:rPr>
          <w:rFonts w:asciiTheme="minorHAnsi" w:hAnsiTheme="minorHAnsi" w:cstheme="minorHAnsi"/>
        </w:rPr>
      </w:pPr>
      <w:bookmarkStart w:id="41" w:name="_Toc163560145"/>
      <w:bookmarkEnd w:id="39"/>
      <w:bookmarkEnd w:id="40"/>
      <w:r w:rsidRPr="00CB2B3D">
        <w:rPr>
          <w:rFonts w:asciiTheme="minorHAnsi" w:hAnsiTheme="minorHAnsi" w:cstheme="minorHAnsi"/>
        </w:rPr>
        <w:lastRenderedPageBreak/>
        <w:t>Faculty of Law and Administrative Sciences</w:t>
      </w:r>
      <w:bookmarkEnd w:id="41"/>
    </w:p>
    <w:p w14:paraId="35573F75" w14:textId="3E14163A" w:rsidR="00A823B9" w:rsidRPr="00CB2B3D" w:rsidRDefault="00620105" w:rsidP="00A823B9">
      <w:pPr>
        <w:ind w:firstLine="720"/>
        <w:rPr>
          <w:rFonts w:cstheme="minorHAnsi"/>
        </w:rPr>
      </w:pPr>
      <w:r w:rsidRPr="00CB2B3D">
        <w:rPr>
          <w:rFonts w:cstheme="minorHAnsi"/>
        </w:rPr>
        <w:t>The Faculty of Law and Administrative Sciences carries out high quality study programmes, adapted to European standards. In the faculty the training is done in the following fields:</w:t>
      </w:r>
    </w:p>
    <w:p w14:paraId="6F2A42CB" w14:textId="77777777" w:rsidR="00A823B9" w:rsidRPr="00CB2B3D" w:rsidRDefault="00000000" w:rsidP="00A823B9">
      <w:pPr>
        <w:jc w:val="right"/>
        <w:rPr>
          <w:rFonts w:cstheme="minorHAnsi"/>
        </w:rPr>
      </w:pPr>
      <w:hyperlink r:id="rId19" w:history="1">
        <w:r w:rsidR="00A823B9" w:rsidRPr="00CB2B3D">
          <w:rPr>
            <w:rStyle w:val="Hyperlink"/>
            <w:rFonts w:cstheme="minorHAnsi"/>
          </w:rPr>
          <w:t>http://www.fdsa.ugal.ro</w:t>
        </w:r>
      </w:hyperlink>
      <w:r w:rsidR="00A823B9" w:rsidRPr="00CB2B3D">
        <w:rPr>
          <w:rFonts w:cstheme="minorHAnsi"/>
        </w:rPr>
        <w:t xml:space="preserve"> </w:t>
      </w:r>
    </w:p>
    <w:tbl>
      <w:tblPr>
        <w:tblW w:w="7870"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136"/>
        <w:gridCol w:w="3999"/>
      </w:tblGrid>
      <w:tr w:rsidR="00381348" w:rsidRPr="00CB2B3D" w14:paraId="1960B900" w14:textId="77777777" w:rsidTr="00A823B9">
        <w:trPr>
          <w:trHeight w:val="20"/>
          <w:jc w:val="center"/>
        </w:trPr>
        <w:tc>
          <w:tcPr>
            <w:tcW w:w="1215" w:type="dxa"/>
            <w:vMerge w:val="restart"/>
            <w:shd w:val="clear" w:color="auto" w:fill="auto"/>
          </w:tcPr>
          <w:p w14:paraId="4351570A" w14:textId="71A6FBE3" w:rsidR="00381348" w:rsidRPr="00CB2B3D" w:rsidRDefault="00381348" w:rsidP="00A823B9">
            <w:pPr>
              <w:jc w:val="left"/>
              <w:rPr>
                <w:rFonts w:cstheme="minorHAnsi"/>
                <w:b/>
                <w:bCs/>
                <w:sz w:val="24"/>
                <w:szCs w:val="24"/>
              </w:rPr>
            </w:pPr>
            <w:r w:rsidRPr="00CB2B3D">
              <w:rPr>
                <w:rFonts w:cstheme="minorHAnsi"/>
                <w:b/>
                <w:bCs/>
                <w:sz w:val="24"/>
                <w:szCs w:val="24"/>
              </w:rPr>
              <w:t>Undergraduate</w:t>
            </w:r>
          </w:p>
        </w:tc>
        <w:tc>
          <w:tcPr>
            <w:tcW w:w="2239" w:type="dxa"/>
            <w:shd w:val="clear" w:color="auto" w:fill="FFFFFF"/>
            <w:vAlign w:val="center"/>
          </w:tcPr>
          <w:p w14:paraId="2284E6B0" w14:textId="3E4E3818" w:rsidR="00381348" w:rsidRPr="00CB2B3D" w:rsidRDefault="00381348" w:rsidP="00A823B9">
            <w:pPr>
              <w:jc w:val="left"/>
              <w:rPr>
                <w:rFonts w:cstheme="minorHAnsi"/>
              </w:rPr>
            </w:pPr>
            <w:r w:rsidRPr="00CB2B3D">
              <w:rPr>
                <w:rFonts w:cstheme="minorHAnsi"/>
              </w:rPr>
              <w:t>Administrative sciences</w:t>
            </w:r>
          </w:p>
        </w:tc>
        <w:tc>
          <w:tcPr>
            <w:tcW w:w="4416" w:type="dxa"/>
            <w:shd w:val="clear" w:color="auto" w:fill="FFFFFF"/>
            <w:vAlign w:val="center"/>
          </w:tcPr>
          <w:p w14:paraId="5F92AF6C" w14:textId="510F210C" w:rsidR="00381348" w:rsidRPr="00CB2B3D" w:rsidRDefault="00381348" w:rsidP="00A823B9">
            <w:pPr>
              <w:jc w:val="left"/>
              <w:rPr>
                <w:rFonts w:cstheme="minorHAnsi"/>
              </w:rPr>
            </w:pPr>
            <w:r w:rsidRPr="00CB2B3D">
              <w:rPr>
                <w:rFonts w:cstheme="minorHAnsi"/>
              </w:rPr>
              <w:t>Public administration</w:t>
            </w:r>
          </w:p>
        </w:tc>
      </w:tr>
      <w:tr w:rsidR="00381348" w:rsidRPr="00CB2B3D" w14:paraId="09641BA5" w14:textId="77777777" w:rsidTr="00A823B9">
        <w:trPr>
          <w:trHeight w:val="20"/>
          <w:jc w:val="center"/>
        </w:trPr>
        <w:tc>
          <w:tcPr>
            <w:tcW w:w="1215" w:type="dxa"/>
            <w:vMerge/>
            <w:shd w:val="clear" w:color="auto" w:fill="auto"/>
          </w:tcPr>
          <w:p w14:paraId="2EA5E4A8" w14:textId="77777777" w:rsidR="00381348" w:rsidRPr="00CB2B3D" w:rsidRDefault="00381348" w:rsidP="00A823B9">
            <w:pPr>
              <w:jc w:val="left"/>
              <w:rPr>
                <w:rFonts w:cstheme="minorHAnsi"/>
                <w:b/>
                <w:bCs/>
                <w:sz w:val="24"/>
                <w:szCs w:val="24"/>
              </w:rPr>
            </w:pPr>
          </w:p>
        </w:tc>
        <w:tc>
          <w:tcPr>
            <w:tcW w:w="2239" w:type="dxa"/>
            <w:vMerge w:val="restart"/>
            <w:shd w:val="clear" w:color="auto" w:fill="FFFFFF"/>
            <w:vAlign w:val="center"/>
          </w:tcPr>
          <w:p w14:paraId="2D41C897" w14:textId="0BCFC720" w:rsidR="00381348" w:rsidRPr="00CB2B3D" w:rsidRDefault="00381348" w:rsidP="00A823B9">
            <w:pPr>
              <w:jc w:val="left"/>
              <w:rPr>
                <w:rFonts w:cstheme="minorHAnsi"/>
              </w:rPr>
            </w:pPr>
            <w:r w:rsidRPr="00CB2B3D">
              <w:rPr>
                <w:rFonts w:cstheme="minorHAnsi"/>
              </w:rPr>
              <w:t>Law</w:t>
            </w:r>
          </w:p>
        </w:tc>
        <w:tc>
          <w:tcPr>
            <w:tcW w:w="4416" w:type="dxa"/>
            <w:shd w:val="clear" w:color="auto" w:fill="FFFFFF"/>
            <w:vAlign w:val="center"/>
          </w:tcPr>
          <w:p w14:paraId="4FB90E3D" w14:textId="2DFAFD21" w:rsidR="00381348" w:rsidRPr="00CB2B3D" w:rsidRDefault="00381348" w:rsidP="00A823B9">
            <w:pPr>
              <w:jc w:val="left"/>
              <w:rPr>
                <w:rFonts w:cstheme="minorHAnsi"/>
              </w:rPr>
            </w:pPr>
            <w:r w:rsidRPr="00CB2B3D">
              <w:rPr>
                <w:rFonts w:cstheme="minorHAnsi"/>
              </w:rPr>
              <w:t>Law</w:t>
            </w:r>
          </w:p>
        </w:tc>
      </w:tr>
      <w:tr w:rsidR="00381348" w:rsidRPr="00CB2B3D" w14:paraId="332A7256" w14:textId="77777777" w:rsidTr="00A823B9">
        <w:trPr>
          <w:trHeight w:val="20"/>
          <w:jc w:val="center"/>
        </w:trPr>
        <w:tc>
          <w:tcPr>
            <w:tcW w:w="1215" w:type="dxa"/>
            <w:vMerge/>
            <w:shd w:val="clear" w:color="auto" w:fill="auto"/>
          </w:tcPr>
          <w:p w14:paraId="6085487B"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743A71B8" w14:textId="77777777" w:rsidR="00381348" w:rsidRPr="00CB2B3D" w:rsidRDefault="00381348" w:rsidP="00A823B9">
            <w:pPr>
              <w:jc w:val="left"/>
              <w:rPr>
                <w:rFonts w:cstheme="minorHAnsi"/>
              </w:rPr>
            </w:pPr>
          </w:p>
        </w:tc>
        <w:tc>
          <w:tcPr>
            <w:tcW w:w="4416" w:type="dxa"/>
            <w:shd w:val="clear" w:color="auto" w:fill="FFFFFF"/>
            <w:vAlign w:val="center"/>
          </w:tcPr>
          <w:p w14:paraId="01299449" w14:textId="3AB3C7D3" w:rsidR="00381348" w:rsidRPr="00CB2B3D" w:rsidRDefault="00381348" w:rsidP="00A823B9">
            <w:pPr>
              <w:jc w:val="left"/>
              <w:rPr>
                <w:rFonts w:cstheme="minorHAnsi"/>
              </w:rPr>
            </w:pPr>
            <w:r w:rsidRPr="00CB2B3D">
              <w:rPr>
                <w:rFonts w:cstheme="minorHAnsi"/>
              </w:rPr>
              <w:t>Law (part-time) Galaţi</w:t>
            </w:r>
          </w:p>
        </w:tc>
      </w:tr>
      <w:tr w:rsidR="00381348" w:rsidRPr="00CB2B3D" w14:paraId="0F15F616" w14:textId="77777777" w:rsidTr="00A823B9">
        <w:trPr>
          <w:trHeight w:val="20"/>
          <w:jc w:val="center"/>
        </w:trPr>
        <w:tc>
          <w:tcPr>
            <w:tcW w:w="1215" w:type="dxa"/>
            <w:vMerge/>
            <w:shd w:val="clear" w:color="auto" w:fill="auto"/>
          </w:tcPr>
          <w:p w14:paraId="7E712176"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551D9780" w14:textId="77777777" w:rsidR="00381348" w:rsidRPr="00CB2B3D" w:rsidRDefault="00381348" w:rsidP="00A823B9">
            <w:pPr>
              <w:jc w:val="left"/>
              <w:rPr>
                <w:rFonts w:cstheme="minorHAnsi"/>
              </w:rPr>
            </w:pPr>
          </w:p>
        </w:tc>
        <w:tc>
          <w:tcPr>
            <w:tcW w:w="4416" w:type="dxa"/>
            <w:shd w:val="clear" w:color="auto" w:fill="FFFFFF"/>
            <w:vAlign w:val="center"/>
          </w:tcPr>
          <w:p w14:paraId="6B49F3AC" w14:textId="5B2A0CF9" w:rsidR="00381348" w:rsidRPr="00CB2B3D" w:rsidRDefault="00381348" w:rsidP="00A823B9">
            <w:pPr>
              <w:jc w:val="left"/>
              <w:rPr>
                <w:rFonts w:cstheme="minorHAnsi"/>
              </w:rPr>
            </w:pPr>
            <w:r w:rsidRPr="00CB2B3D">
              <w:rPr>
                <w:rFonts w:cstheme="minorHAnsi"/>
              </w:rPr>
              <w:t>Law (part-time) Buzău</w:t>
            </w:r>
          </w:p>
        </w:tc>
      </w:tr>
      <w:tr w:rsidR="00381348" w:rsidRPr="00CB2B3D" w14:paraId="36EE4A3A" w14:textId="77777777" w:rsidTr="00A823B9">
        <w:trPr>
          <w:trHeight w:val="20"/>
          <w:jc w:val="center"/>
        </w:trPr>
        <w:tc>
          <w:tcPr>
            <w:tcW w:w="1215" w:type="dxa"/>
            <w:vMerge w:val="restart"/>
            <w:shd w:val="clear" w:color="auto" w:fill="auto"/>
          </w:tcPr>
          <w:p w14:paraId="588E7359" w14:textId="0546D6ED" w:rsidR="00381348" w:rsidRPr="00CB2B3D" w:rsidRDefault="00381348" w:rsidP="00A823B9">
            <w:pPr>
              <w:jc w:val="left"/>
              <w:rPr>
                <w:rFonts w:cstheme="minorHAnsi"/>
                <w:b/>
                <w:bCs/>
                <w:sz w:val="24"/>
                <w:szCs w:val="24"/>
              </w:rPr>
            </w:pPr>
            <w:r w:rsidRPr="00CB2B3D">
              <w:rPr>
                <w:rFonts w:cstheme="minorHAnsi"/>
                <w:b/>
                <w:bCs/>
                <w:sz w:val="24"/>
                <w:szCs w:val="24"/>
              </w:rPr>
              <w:t>Masters</w:t>
            </w:r>
          </w:p>
        </w:tc>
        <w:tc>
          <w:tcPr>
            <w:tcW w:w="2239" w:type="dxa"/>
            <w:vMerge w:val="restart"/>
            <w:shd w:val="clear" w:color="auto" w:fill="FFFFFF"/>
            <w:vAlign w:val="center"/>
          </w:tcPr>
          <w:p w14:paraId="6BEBF080" w14:textId="3F419081" w:rsidR="00381348" w:rsidRPr="00CB2B3D" w:rsidRDefault="00381348" w:rsidP="00A823B9">
            <w:pPr>
              <w:jc w:val="left"/>
              <w:rPr>
                <w:rFonts w:cstheme="minorHAnsi"/>
              </w:rPr>
            </w:pPr>
            <w:r w:rsidRPr="00CB2B3D">
              <w:rPr>
                <w:rFonts w:cstheme="minorHAnsi"/>
              </w:rPr>
              <w:t>Law</w:t>
            </w:r>
          </w:p>
        </w:tc>
        <w:tc>
          <w:tcPr>
            <w:tcW w:w="4416" w:type="dxa"/>
            <w:shd w:val="clear" w:color="auto" w:fill="FFFFFF"/>
            <w:vAlign w:val="center"/>
          </w:tcPr>
          <w:p w14:paraId="5576502A" w14:textId="3EB00E7A" w:rsidR="00381348" w:rsidRPr="00CB2B3D" w:rsidRDefault="00381348" w:rsidP="00A823B9">
            <w:pPr>
              <w:jc w:val="left"/>
              <w:rPr>
                <w:rFonts w:cstheme="minorHAnsi"/>
              </w:rPr>
            </w:pPr>
            <w:r w:rsidRPr="00CB2B3D">
              <w:rPr>
                <w:rFonts w:cstheme="minorHAnsi"/>
              </w:rPr>
              <w:t>European business law</w:t>
            </w:r>
          </w:p>
        </w:tc>
      </w:tr>
      <w:tr w:rsidR="00381348" w:rsidRPr="00CB2B3D" w14:paraId="24FAD50A" w14:textId="77777777" w:rsidTr="00A823B9">
        <w:trPr>
          <w:trHeight w:val="20"/>
          <w:jc w:val="center"/>
        </w:trPr>
        <w:tc>
          <w:tcPr>
            <w:tcW w:w="1215" w:type="dxa"/>
            <w:vMerge/>
            <w:shd w:val="clear" w:color="auto" w:fill="auto"/>
          </w:tcPr>
          <w:p w14:paraId="6EA26D48"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684757AB" w14:textId="77777777" w:rsidR="00381348" w:rsidRPr="00CB2B3D" w:rsidRDefault="00381348" w:rsidP="00A823B9">
            <w:pPr>
              <w:jc w:val="left"/>
              <w:rPr>
                <w:rFonts w:cstheme="minorHAnsi"/>
              </w:rPr>
            </w:pPr>
          </w:p>
        </w:tc>
        <w:tc>
          <w:tcPr>
            <w:tcW w:w="4416" w:type="dxa"/>
            <w:shd w:val="clear" w:color="auto" w:fill="FFFFFF"/>
            <w:vAlign w:val="center"/>
          </w:tcPr>
          <w:p w14:paraId="13FB2659" w14:textId="3813992C" w:rsidR="00381348" w:rsidRPr="00CB2B3D" w:rsidRDefault="00381348" w:rsidP="00A823B9">
            <w:pPr>
              <w:jc w:val="left"/>
              <w:rPr>
                <w:rFonts w:eastAsia="Times New Roman" w:cstheme="minorHAnsi"/>
                <w:sz w:val="20"/>
                <w:szCs w:val="20"/>
              </w:rPr>
            </w:pPr>
            <w:r w:rsidRPr="00CB2B3D">
              <w:rPr>
                <w:rFonts w:cstheme="minorHAnsi"/>
              </w:rPr>
              <w:t>Criminal sciences and forensics</w:t>
            </w:r>
          </w:p>
        </w:tc>
      </w:tr>
      <w:tr w:rsidR="00381348" w:rsidRPr="00CB2B3D" w14:paraId="1213A70B" w14:textId="77777777" w:rsidTr="00A823B9">
        <w:trPr>
          <w:trHeight w:val="20"/>
          <w:jc w:val="center"/>
        </w:trPr>
        <w:tc>
          <w:tcPr>
            <w:tcW w:w="1215" w:type="dxa"/>
            <w:vMerge/>
            <w:shd w:val="clear" w:color="auto" w:fill="auto"/>
          </w:tcPr>
          <w:p w14:paraId="45CB96A8"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2E5F8373" w14:textId="77777777" w:rsidR="00381348" w:rsidRPr="00CB2B3D" w:rsidRDefault="00381348" w:rsidP="00A823B9">
            <w:pPr>
              <w:jc w:val="left"/>
              <w:rPr>
                <w:rFonts w:cstheme="minorHAnsi"/>
              </w:rPr>
            </w:pPr>
          </w:p>
        </w:tc>
        <w:tc>
          <w:tcPr>
            <w:tcW w:w="4416" w:type="dxa"/>
            <w:shd w:val="clear" w:color="auto" w:fill="FFFFFF"/>
            <w:vAlign w:val="center"/>
          </w:tcPr>
          <w:p w14:paraId="21429325" w14:textId="792FC2C6" w:rsidR="00381348" w:rsidRPr="00CB2B3D" w:rsidRDefault="00381348" w:rsidP="00A823B9">
            <w:pPr>
              <w:jc w:val="left"/>
              <w:rPr>
                <w:rFonts w:cstheme="minorHAnsi"/>
              </w:rPr>
            </w:pPr>
            <w:r w:rsidRPr="00CB2B3D">
              <w:rPr>
                <w:rFonts w:cstheme="minorHAnsi"/>
              </w:rPr>
              <w:t>Judicial career</w:t>
            </w:r>
          </w:p>
        </w:tc>
      </w:tr>
      <w:tr w:rsidR="00381348" w:rsidRPr="00CB2B3D" w14:paraId="686CEF16" w14:textId="77777777" w:rsidTr="00A823B9">
        <w:trPr>
          <w:trHeight w:val="20"/>
          <w:jc w:val="center"/>
        </w:trPr>
        <w:tc>
          <w:tcPr>
            <w:tcW w:w="1215" w:type="dxa"/>
            <w:vMerge/>
            <w:shd w:val="clear" w:color="auto" w:fill="auto"/>
          </w:tcPr>
          <w:p w14:paraId="16FC181B"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603585BE" w14:textId="77777777" w:rsidR="00381348" w:rsidRPr="00CB2B3D" w:rsidRDefault="00381348" w:rsidP="00A823B9">
            <w:pPr>
              <w:jc w:val="left"/>
              <w:rPr>
                <w:rFonts w:cstheme="minorHAnsi"/>
              </w:rPr>
            </w:pPr>
          </w:p>
        </w:tc>
        <w:tc>
          <w:tcPr>
            <w:tcW w:w="4416" w:type="dxa"/>
            <w:shd w:val="clear" w:color="auto" w:fill="FFFFFF"/>
            <w:vAlign w:val="center"/>
          </w:tcPr>
          <w:p w14:paraId="0058C43C" w14:textId="75639D10" w:rsidR="00381348" w:rsidRPr="00CB2B3D" w:rsidRDefault="00381348" w:rsidP="00A823B9">
            <w:pPr>
              <w:jc w:val="left"/>
              <w:rPr>
                <w:rFonts w:cstheme="minorHAnsi"/>
              </w:rPr>
            </w:pPr>
            <w:r w:rsidRPr="00CB2B3D">
              <w:rPr>
                <w:rFonts w:cstheme="minorHAnsi"/>
              </w:rPr>
              <w:t>Combating cybercrime</w:t>
            </w:r>
          </w:p>
        </w:tc>
      </w:tr>
      <w:tr w:rsidR="00381348" w:rsidRPr="00CB2B3D" w14:paraId="26584732" w14:textId="77777777" w:rsidTr="00A823B9">
        <w:trPr>
          <w:trHeight w:val="20"/>
          <w:jc w:val="center"/>
        </w:trPr>
        <w:tc>
          <w:tcPr>
            <w:tcW w:w="1215" w:type="dxa"/>
            <w:vMerge/>
            <w:shd w:val="clear" w:color="auto" w:fill="auto"/>
          </w:tcPr>
          <w:p w14:paraId="361D0F2A" w14:textId="77777777" w:rsidR="00381348" w:rsidRPr="00CB2B3D" w:rsidRDefault="00381348" w:rsidP="00A823B9">
            <w:pPr>
              <w:jc w:val="left"/>
              <w:rPr>
                <w:rFonts w:cstheme="minorHAnsi"/>
                <w:b/>
                <w:bCs/>
                <w:sz w:val="24"/>
                <w:szCs w:val="24"/>
              </w:rPr>
            </w:pPr>
          </w:p>
        </w:tc>
        <w:tc>
          <w:tcPr>
            <w:tcW w:w="2239" w:type="dxa"/>
            <w:vMerge w:val="restart"/>
            <w:shd w:val="clear" w:color="auto" w:fill="FFFFFF"/>
            <w:vAlign w:val="center"/>
          </w:tcPr>
          <w:p w14:paraId="13DB7CE7" w14:textId="12EE525C" w:rsidR="00381348" w:rsidRPr="00CB2B3D" w:rsidRDefault="00381348" w:rsidP="00A823B9">
            <w:pPr>
              <w:jc w:val="left"/>
              <w:rPr>
                <w:rFonts w:cstheme="minorHAnsi"/>
              </w:rPr>
            </w:pPr>
            <w:r w:rsidRPr="00CB2B3D">
              <w:rPr>
                <w:rFonts w:cstheme="minorHAnsi"/>
              </w:rPr>
              <w:t>Administrative sciences</w:t>
            </w:r>
          </w:p>
        </w:tc>
        <w:tc>
          <w:tcPr>
            <w:tcW w:w="4416" w:type="dxa"/>
            <w:shd w:val="clear" w:color="auto" w:fill="FFFFFF"/>
            <w:vAlign w:val="center"/>
          </w:tcPr>
          <w:p w14:paraId="665357B2" w14:textId="61180921" w:rsidR="00381348" w:rsidRPr="00CB2B3D" w:rsidRDefault="00381348" w:rsidP="00A823B9">
            <w:pPr>
              <w:jc w:val="left"/>
              <w:rPr>
                <w:rFonts w:cstheme="minorHAnsi"/>
              </w:rPr>
            </w:pPr>
            <w:r w:rsidRPr="00CB2B3D">
              <w:rPr>
                <w:rFonts w:cstheme="minorHAnsi"/>
              </w:rPr>
              <w:t>Public administration and European integration</w:t>
            </w:r>
          </w:p>
        </w:tc>
      </w:tr>
      <w:tr w:rsidR="00381348" w:rsidRPr="00CB2B3D" w14:paraId="7269BA9E" w14:textId="77777777" w:rsidTr="00A823B9">
        <w:trPr>
          <w:trHeight w:val="20"/>
          <w:jc w:val="center"/>
        </w:trPr>
        <w:tc>
          <w:tcPr>
            <w:tcW w:w="1215" w:type="dxa"/>
            <w:vMerge/>
            <w:shd w:val="clear" w:color="auto" w:fill="auto"/>
          </w:tcPr>
          <w:p w14:paraId="23B0027C"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325C272A" w14:textId="77777777" w:rsidR="00381348" w:rsidRPr="00CB2B3D" w:rsidRDefault="00381348" w:rsidP="00A823B9">
            <w:pPr>
              <w:jc w:val="left"/>
              <w:rPr>
                <w:rFonts w:cstheme="minorHAnsi"/>
              </w:rPr>
            </w:pPr>
          </w:p>
        </w:tc>
        <w:tc>
          <w:tcPr>
            <w:tcW w:w="4416" w:type="dxa"/>
            <w:shd w:val="clear" w:color="auto" w:fill="FFFFFF"/>
            <w:vAlign w:val="center"/>
          </w:tcPr>
          <w:p w14:paraId="1457411D" w14:textId="47E47432" w:rsidR="00381348" w:rsidRPr="00CB2B3D" w:rsidRDefault="00381348" w:rsidP="00A823B9">
            <w:pPr>
              <w:jc w:val="left"/>
              <w:rPr>
                <w:rFonts w:cstheme="minorHAnsi"/>
              </w:rPr>
            </w:pPr>
            <w:r w:rsidRPr="00CB2B3D">
              <w:rPr>
                <w:rFonts w:cstheme="minorHAnsi"/>
              </w:rPr>
              <w:t>Governance and cross-border cooperation in public administration</w:t>
            </w:r>
          </w:p>
        </w:tc>
      </w:tr>
      <w:tr w:rsidR="00381348" w:rsidRPr="00CB2B3D" w14:paraId="79639CC0" w14:textId="77777777" w:rsidTr="00A823B9">
        <w:trPr>
          <w:trHeight w:val="20"/>
          <w:jc w:val="center"/>
        </w:trPr>
        <w:tc>
          <w:tcPr>
            <w:tcW w:w="1215" w:type="dxa"/>
            <w:vMerge/>
            <w:shd w:val="clear" w:color="auto" w:fill="auto"/>
          </w:tcPr>
          <w:p w14:paraId="5D292B5E" w14:textId="77777777" w:rsidR="00381348" w:rsidRPr="00CB2B3D" w:rsidRDefault="00381348" w:rsidP="00A823B9">
            <w:pPr>
              <w:jc w:val="left"/>
              <w:rPr>
                <w:rFonts w:cstheme="minorHAnsi"/>
                <w:b/>
                <w:bCs/>
                <w:sz w:val="24"/>
                <w:szCs w:val="24"/>
              </w:rPr>
            </w:pPr>
          </w:p>
        </w:tc>
        <w:tc>
          <w:tcPr>
            <w:tcW w:w="2239" w:type="dxa"/>
            <w:vMerge/>
            <w:shd w:val="clear" w:color="auto" w:fill="FFFFFF"/>
            <w:vAlign w:val="center"/>
          </w:tcPr>
          <w:p w14:paraId="0F71AB9D" w14:textId="77777777" w:rsidR="00381348" w:rsidRPr="00CB2B3D" w:rsidRDefault="00381348" w:rsidP="00A823B9">
            <w:pPr>
              <w:jc w:val="left"/>
              <w:rPr>
                <w:rFonts w:cstheme="minorHAnsi"/>
              </w:rPr>
            </w:pPr>
          </w:p>
        </w:tc>
        <w:tc>
          <w:tcPr>
            <w:tcW w:w="4416" w:type="dxa"/>
            <w:shd w:val="clear" w:color="auto" w:fill="FFFFFF"/>
            <w:vAlign w:val="center"/>
          </w:tcPr>
          <w:p w14:paraId="16D1602F" w14:textId="1C61DC9C" w:rsidR="00381348" w:rsidRPr="00CB2B3D" w:rsidRDefault="00381348" w:rsidP="00A823B9">
            <w:pPr>
              <w:jc w:val="left"/>
              <w:rPr>
                <w:rFonts w:cstheme="minorHAnsi"/>
              </w:rPr>
            </w:pPr>
            <w:r w:rsidRPr="00CB2B3D">
              <w:rPr>
                <w:rFonts w:cstheme="minorHAnsi"/>
              </w:rPr>
              <w:t>E-government and digitisation in public administration</w:t>
            </w:r>
          </w:p>
        </w:tc>
      </w:tr>
      <w:tr w:rsidR="00381348" w:rsidRPr="00CB2B3D" w14:paraId="040CF791" w14:textId="77777777" w:rsidTr="00A823B9">
        <w:trPr>
          <w:trHeight w:val="20"/>
          <w:jc w:val="center"/>
        </w:trPr>
        <w:tc>
          <w:tcPr>
            <w:tcW w:w="1215" w:type="dxa"/>
            <w:shd w:val="clear" w:color="auto" w:fill="auto"/>
          </w:tcPr>
          <w:p w14:paraId="7D815BFF" w14:textId="00B1E919" w:rsidR="00381348" w:rsidRPr="00CB2B3D" w:rsidRDefault="00381348" w:rsidP="00A823B9">
            <w:pPr>
              <w:jc w:val="left"/>
              <w:rPr>
                <w:rFonts w:cstheme="minorHAnsi"/>
                <w:b/>
                <w:bCs/>
                <w:sz w:val="24"/>
                <w:szCs w:val="24"/>
              </w:rPr>
            </w:pPr>
            <w:r w:rsidRPr="00CB2B3D">
              <w:rPr>
                <w:rFonts w:cstheme="minorHAnsi"/>
                <w:b/>
                <w:bCs/>
                <w:sz w:val="24"/>
                <w:szCs w:val="24"/>
              </w:rPr>
              <w:t>Doctorate</w:t>
            </w:r>
          </w:p>
        </w:tc>
        <w:tc>
          <w:tcPr>
            <w:tcW w:w="6655" w:type="dxa"/>
            <w:gridSpan w:val="2"/>
            <w:shd w:val="clear" w:color="auto" w:fill="FFFFFF"/>
            <w:vAlign w:val="center"/>
          </w:tcPr>
          <w:p w14:paraId="66B33534" w14:textId="1D29D5B6" w:rsidR="00381348" w:rsidRPr="00CB2B3D" w:rsidRDefault="00381348" w:rsidP="00A823B9">
            <w:pPr>
              <w:jc w:val="left"/>
              <w:rPr>
                <w:rFonts w:cstheme="minorHAnsi"/>
              </w:rPr>
            </w:pPr>
            <w:r w:rsidRPr="00CB2B3D">
              <w:rPr>
                <w:rFonts w:cstheme="minorHAnsi"/>
              </w:rPr>
              <w:t>Law</w:t>
            </w:r>
          </w:p>
        </w:tc>
      </w:tr>
    </w:tbl>
    <w:p w14:paraId="008229D4" w14:textId="77777777" w:rsidR="00A823B9" w:rsidRPr="00CB2B3D" w:rsidRDefault="00A823B9" w:rsidP="00A823B9">
      <w:bookmarkStart w:id="42" w:name="_Toc396599659"/>
      <w:bookmarkStart w:id="43" w:name="_Toc526854218"/>
    </w:p>
    <w:p w14:paraId="1C8B6DAE" w14:textId="65FF54BC" w:rsidR="00A823B9" w:rsidRPr="00CB2B3D" w:rsidRDefault="00381348" w:rsidP="00CD32B7">
      <w:pPr>
        <w:pStyle w:val="Heading2"/>
        <w:numPr>
          <w:ilvl w:val="1"/>
          <w:numId w:val="36"/>
        </w:numPr>
        <w:spacing w:before="0"/>
        <w:ind w:left="0" w:firstLine="0"/>
        <w:rPr>
          <w:rFonts w:asciiTheme="minorHAnsi" w:hAnsiTheme="minorHAnsi" w:cstheme="minorHAnsi"/>
        </w:rPr>
      </w:pPr>
      <w:bookmarkStart w:id="44" w:name="_Toc163560146"/>
      <w:bookmarkEnd w:id="42"/>
      <w:bookmarkEnd w:id="43"/>
      <w:r w:rsidRPr="00CB2B3D">
        <w:rPr>
          <w:rFonts w:asciiTheme="minorHAnsi" w:hAnsiTheme="minorHAnsi" w:cstheme="minorHAnsi"/>
        </w:rPr>
        <w:t>Faculty of Medicine and Pharmacy</w:t>
      </w:r>
      <w:bookmarkEnd w:id="44"/>
    </w:p>
    <w:p w14:paraId="07B270CE" w14:textId="77777777" w:rsidR="00381348" w:rsidRPr="00CB2B3D" w:rsidRDefault="00381348" w:rsidP="001A76E6">
      <w:pPr>
        <w:ind w:firstLine="720"/>
        <w:rPr>
          <w:rFonts w:cstheme="minorHAnsi"/>
        </w:rPr>
      </w:pPr>
      <w:r w:rsidRPr="00CB2B3D">
        <w:rPr>
          <w:rFonts w:cstheme="minorHAnsi"/>
        </w:rPr>
        <w:t>The Faculty of Medicine and Pharmacy trains future medics, pharmacists, dentists, and nurses at the highest standards to ensure the highest level of medical assistance in the European space and worldwide.</w:t>
      </w:r>
    </w:p>
    <w:p w14:paraId="65B25EB0" w14:textId="639E3ECA" w:rsidR="00A823B9" w:rsidRPr="00CB2B3D" w:rsidRDefault="00381348" w:rsidP="001A76E6">
      <w:pPr>
        <w:ind w:firstLine="720"/>
        <w:rPr>
          <w:rFonts w:cstheme="minorHAnsi"/>
        </w:rPr>
      </w:pPr>
      <w:r w:rsidRPr="00CB2B3D">
        <w:rPr>
          <w:rFonts w:cstheme="minorHAnsi"/>
        </w:rPr>
        <w:t>The mission of the Faculty of Medicine and Pharmacy consists of providing knowledge and training of general, specific, and attitudinal skills so that graduates will represent, through the development of their own medical careers, real proof of academic excellence. Undergraduate study programmes are organized in the following fields:</w:t>
      </w:r>
    </w:p>
    <w:p w14:paraId="06E76703" w14:textId="77777777" w:rsidR="00A823B9" w:rsidRPr="00CB2B3D" w:rsidRDefault="00000000" w:rsidP="00A823B9">
      <w:pPr>
        <w:jc w:val="right"/>
        <w:rPr>
          <w:rFonts w:cstheme="minorHAnsi"/>
        </w:rPr>
      </w:pPr>
      <w:hyperlink r:id="rId20" w:history="1">
        <w:r w:rsidR="00A823B9" w:rsidRPr="00CB2B3D">
          <w:rPr>
            <w:rStyle w:val="Hyperlink"/>
            <w:rFonts w:cstheme="minorHAnsi"/>
          </w:rPr>
          <w:t>http://www.fmfgl.ro</w:t>
        </w:r>
      </w:hyperlink>
      <w:r w:rsidR="00A823B9" w:rsidRPr="00CB2B3D">
        <w:rPr>
          <w:rFonts w:cstheme="minorHAnsi"/>
        </w:rPr>
        <w:t xml:space="preserve"> </w:t>
      </w:r>
    </w:p>
    <w:tbl>
      <w:tblPr>
        <w:tblW w:w="7497"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shd w:val="clear" w:color="auto" w:fill="C0504D"/>
        <w:tblLook w:val="0600" w:firstRow="0" w:lastRow="0" w:firstColumn="0" w:lastColumn="0" w:noHBand="1" w:noVBand="1"/>
      </w:tblPr>
      <w:tblGrid>
        <w:gridCol w:w="1735"/>
        <w:gridCol w:w="1078"/>
        <w:gridCol w:w="4684"/>
      </w:tblGrid>
      <w:tr w:rsidR="00381348" w:rsidRPr="00CB2B3D" w14:paraId="2069E873" w14:textId="77777777" w:rsidTr="00A823B9">
        <w:trPr>
          <w:trHeight w:val="20"/>
          <w:jc w:val="center"/>
        </w:trPr>
        <w:tc>
          <w:tcPr>
            <w:tcW w:w="1215" w:type="dxa"/>
            <w:vMerge w:val="restart"/>
            <w:shd w:val="clear" w:color="auto" w:fill="auto"/>
            <w:hideMark/>
          </w:tcPr>
          <w:p w14:paraId="76678A85" w14:textId="4E640465" w:rsidR="00381348" w:rsidRPr="00CB2B3D" w:rsidRDefault="00381348" w:rsidP="00A823B9">
            <w:pPr>
              <w:jc w:val="left"/>
              <w:rPr>
                <w:rFonts w:cstheme="minorHAnsi"/>
                <w:b/>
                <w:sz w:val="24"/>
              </w:rPr>
            </w:pPr>
            <w:r w:rsidRPr="00CB2B3D">
              <w:rPr>
                <w:rFonts w:cstheme="minorHAnsi"/>
                <w:b/>
                <w:sz w:val="24"/>
              </w:rPr>
              <w:t xml:space="preserve">Undergraduate </w:t>
            </w:r>
          </w:p>
        </w:tc>
        <w:tc>
          <w:tcPr>
            <w:tcW w:w="1116" w:type="dxa"/>
            <w:vMerge w:val="restart"/>
            <w:shd w:val="clear" w:color="auto" w:fill="FFFFFF"/>
            <w:vAlign w:val="center"/>
            <w:hideMark/>
          </w:tcPr>
          <w:p w14:paraId="7D3A0580" w14:textId="7E735D71" w:rsidR="00381348" w:rsidRPr="00CB2B3D" w:rsidRDefault="00381348" w:rsidP="00A823B9">
            <w:pPr>
              <w:jc w:val="left"/>
              <w:rPr>
                <w:rFonts w:cstheme="minorHAnsi"/>
              </w:rPr>
            </w:pPr>
            <w:r w:rsidRPr="00CB2B3D">
              <w:rPr>
                <w:rFonts w:cstheme="minorHAnsi"/>
              </w:rPr>
              <w:t>Health</w:t>
            </w:r>
          </w:p>
        </w:tc>
        <w:tc>
          <w:tcPr>
            <w:tcW w:w="5166" w:type="dxa"/>
            <w:shd w:val="clear" w:color="auto" w:fill="FFFFFF"/>
            <w:vAlign w:val="center"/>
          </w:tcPr>
          <w:p w14:paraId="35F20300" w14:textId="3C20B935" w:rsidR="00381348" w:rsidRPr="00CB2B3D" w:rsidRDefault="00381348" w:rsidP="00A823B9">
            <w:pPr>
              <w:rPr>
                <w:rFonts w:cstheme="minorHAnsi"/>
              </w:rPr>
            </w:pPr>
            <w:r w:rsidRPr="00CB2B3D">
              <w:rPr>
                <w:rFonts w:cstheme="minorHAnsi"/>
              </w:rPr>
              <w:t>Pharmacy</w:t>
            </w:r>
          </w:p>
        </w:tc>
      </w:tr>
      <w:tr w:rsidR="00381348" w:rsidRPr="00CB2B3D" w14:paraId="7EBA35E5" w14:textId="77777777" w:rsidTr="00A823B9">
        <w:trPr>
          <w:trHeight w:val="20"/>
          <w:jc w:val="center"/>
        </w:trPr>
        <w:tc>
          <w:tcPr>
            <w:tcW w:w="1215" w:type="dxa"/>
            <w:vMerge/>
            <w:shd w:val="clear" w:color="auto" w:fill="auto"/>
            <w:hideMark/>
          </w:tcPr>
          <w:p w14:paraId="1A074844" w14:textId="77777777" w:rsidR="00381348" w:rsidRPr="00CB2B3D" w:rsidRDefault="00381348" w:rsidP="00A823B9">
            <w:pPr>
              <w:jc w:val="left"/>
              <w:rPr>
                <w:rFonts w:cstheme="minorHAnsi"/>
                <w:b/>
                <w:sz w:val="24"/>
              </w:rPr>
            </w:pPr>
          </w:p>
        </w:tc>
        <w:tc>
          <w:tcPr>
            <w:tcW w:w="1116" w:type="dxa"/>
            <w:vMerge/>
            <w:shd w:val="clear" w:color="auto" w:fill="FFFFFF"/>
            <w:vAlign w:val="center"/>
            <w:hideMark/>
          </w:tcPr>
          <w:p w14:paraId="246C0CEE" w14:textId="77777777" w:rsidR="00381348" w:rsidRPr="00CB2B3D" w:rsidRDefault="00381348" w:rsidP="00A823B9">
            <w:pPr>
              <w:jc w:val="left"/>
              <w:rPr>
                <w:rFonts w:cstheme="minorHAnsi"/>
              </w:rPr>
            </w:pPr>
          </w:p>
        </w:tc>
        <w:tc>
          <w:tcPr>
            <w:tcW w:w="5166" w:type="dxa"/>
            <w:shd w:val="clear" w:color="auto" w:fill="FFFFFF"/>
            <w:vAlign w:val="center"/>
          </w:tcPr>
          <w:p w14:paraId="6038D116" w14:textId="6CFDCAC7" w:rsidR="00381348" w:rsidRPr="00CB2B3D" w:rsidRDefault="00381348" w:rsidP="00A823B9">
            <w:pPr>
              <w:rPr>
                <w:rFonts w:cstheme="minorHAnsi"/>
              </w:rPr>
            </w:pPr>
            <w:r w:rsidRPr="00CB2B3D">
              <w:rPr>
                <w:rFonts w:cstheme="minorHAnsi"/>
              </w:rPr>
              <w:t>Medicine</w:t>
            </w:r>
          </w:p>
        </w:tc>
      </w:tr>
      <w:tr w:rsidR="00381348" w:rsidRPr="00CB2B3D" w14:paraId="4EFB1A48" w14:textId="77777777" w:rsidTr="00A823B9">
        <w:trPr>
          <w:trHeight w:val="20"/>
          <w:jc w:val="center"/>
        </w:trPr>
        <w:tc>
          <w:tcPr>
            <w:tcW w:w="1215" w:type="dxa"/>
            <w:vMerge/>
            <w:shd w:val="clear" w:color="auto" w:fill="auto"/>
          </w:tcPr>
          <w:p w14:paraId="48B28A87" w14:textId="77777777" w:rsidR="00381348" w:rsidRPr="00CB2B3D" w:rsidRDefault="00381348" w:rsidP="00A823B9">
            <w:pPr>
              <w:jc w:val="left"/>
              <w:rPr>
                <w:rFonts w:cstheme="minorHAnsi"/>
                <w:b/>
                <w:sz w:val="24"/>
              </w:rPr>
            </w:pPr>
          </w:p>
        </w:tc>
        <w:tc>
          <w:tcPr>
            <w:tcW w:w="1116" w:type="dxa"/>
            <w:vMerge/>
            <w:shd w:val="clear" w:color="auto" w:fill="FFFFFF"/>
            <w:vAlign w:val="center"/>
          </w:tcPr>
          <w:p w14:paraId="04792BF2" w14:textId="77777777" w:rsidR="00381348" w:rsidRPr="00CB2B3D" w:rsidRDefault="00381348" w:rsidP="00A823B9">
            <w:pPr>
              <w:jc w:val="left"/>
              <w:rPr>
                <w:rFonts w:cstheme="minorHAnsi"/>
              </w:rPr>
            </w:pPr>
          </w:p>
        </w:tc>
        <w:tc>
          <w:tcPr>
            <w:tcW w:w="5166" w:type="dxa"/>
            <w:shd w:val="clear" w:color="auto" w:fill="FFFFFF"/>
            <w:vAlign w:val="center"/>
          </w:tcPr>
          <w:p w14:paraId="3797A0A8" w14:textId="78490B75" w:rsidR="00381348" w:rsidRPr="00CB2B3D" w:rsidRDefault="00381348" w:rsidP="00A823B9">
            <w:pPr>
              <w:rPr>
                <w:rFonts w:cstheme="minorHAnsi"/>
              </w:rPr>
            </w:pPr>
            <w:r w:rsidRPr="00CB2B3D">
              <w:rPr>
                <w:rFonts w:cstheme="minorHAnsi"/>
              </w:rPr>
              <w:t>Medicine (Enna – Italy)</w:t>
            </w:r>
          </w:p>
        </w:tc>
      </w:tr>
      <w:tr w:rsidR="00381348" w:rsidRPr="00CB2B3D" w14:paraId="01D56DC5" w14:textId="77777777" w:rsidTr="00A823B9">
        <w:trPr>
          <w:trHeight w:val="20"/>
          <w:jc w:val="center"/>
        </w:trPr>
        <w:tc>
          <w:tcPr>
            <w:tcW w:w="1215" w:type="dxa"/>
            <w:vMerge/>
            <w:shd w:val="clear" w:color="auto" w:fill="auto"/>
          </w:tcPr>
          <w:p w14:paraId="122C206A" w14:textId="77777777" w:rsidR="00381348" w:rsidRPr="00CB2B3D" w:rsidRDefault="00381348" w:rsidP="00A823B9">
            <w:pPr>
              <w:jc w:val="left"/>
              <w:rPr>
                <w:rFonts w:cstheme="minorHAnsi"/>
                <w:b/>
                <w:sz w:val="24"/>
              </w:rPr>
            </w:pPr>
          </w:p>
        </w:tc>
        <w:tc>
          <w:tcPr>
            <w:tcW w:w="1116" w:type="dxa"/>
            <w:vMerge/>
            <w:shd w:val="clear" w:color="auto" w:fill="FFFFFF"/>
            <w:vAlign w:val="center"/>
          </w:tcPr>
          <w:p w14:paraId="41E43755" w14:textId="77777777" w:rsidR="00381348" w:rsidRPr="00CB2B3D" w:rsidRDefault="00381348" w:rsidP="00A823B9">
            <w:pPr>
              <w:jc w:val="left"/>
              <w:rPr>
                <w:rFonts w:cstheme="minorHAnsi"/>
              </w:rPr>
            </w:pPr>
          </w:p>
        </w:tc>
        <w:tc>
          <w:tcPr>
            <w:tcW w:w="5166" w:type="dxa"/>
            <w:shd w:val="clear" w:color="auto" w:fill="FFFFFF"/>
            <w:vAlign w:val="center"/>
          </w:tcPr>
          <w:p w14:paraId="6B2B93E3" w14:textId="1060E282" w:rsidR="00381348" w:rsidRPr="00CB2B3D" w:rsidRDefault="00381348" w:rsidP="00A823B9">
            <w:pPr>
              <w:rPr>
                <w:rFonts w:cstheme="minorHAnsi"/>
              </w:rPr>
            </w:pPr>
            <w:r w:rsidRPr="00CB2B3D">
              <w:rPr>
                <w:rFonts w:cstheme="minorHAnsi"/>
              </w:rPr>
              <w:t>Medicine (in English)</w:t>
            </w:r>
          </w:p>
        </w:tc>
      </w:tr>
      <w:tr w:rsidR="00381348" w:rsidRPr="00CB2B3D" w14:paraId="11167944" w14:textId="77777777" w:rsidTr="00A823B9">
        <w:trPr>
          <w:trHeight w:val="20"/>
          <w:jc w:val="center"/>
        </w:trPr>
        <w:tc>
          <w:tcPr>
            <w:tcW w:w="1215" w:type="dxa"/>
            <w:vMerge/>
            <w:shd w:val="clear" w:color="auto" w:fill="auto"/>
            <w:hideMark/>
          </w:tcPr>
          <w:p w14:paraId="73E0CD3E" w14:textId="77777777" w:rsidR="00381348" w:rsidRPr="00CB2B3D" w:rsidRDefault="00381348" w:rsidP="00A823B9">
            <w:pPr>
              <w:jc w:val="left"/>
              <w:rPr>
                <w:rFonts w:cstheme="minorHAnsi"/>
                <w:b/>
                <w:sz w:val="24"/>
              </w:rPr>
            </w:pPr>
          </w:p>
        </w:tc>
        <w:tc>
          <w:tcPr>
            <w:tcW w:w="1116" w:type="dxa"/>
            <w:vMerge/>
            <w:shd w:val="clear" w:color="auto" w:fill="FFFFFF"/>
            <w:vAlign w:val="center"/>
            <w:hideMark/>
          </w:tcPr>
          <w:p w14:paraId="122EC9F3" w14:textId="77777777" w:rsidR="00381348" w:rsidRPr="00CB2B3D" w:rsidRDefault="00381348" w:rsidP="00A823B9">
            <w:pPr>
              <w:jc w:val="left"/>
              <w:rPr>
                <w:rFonts w:cstheme="minorHAnsi"/>
              </w:rPr>
            </w:pPr>
          </w:p>
        </w:tc>
        <w:tc>
          <w:tcPr>
            <w:tcW w:w="5166" w:type="dxa"/>
            <w:shd w:val="clear" w:color="auto" w:fill="FFFFFF"/>
            <w:vAlign w:val="center"/>
          </w:tcPr>
          <w:p w14:paraId="28063470" w14:textId="3DCE909B" w:rsidR="00381348" w:rsidRPr="00CB2B3D" w:rsidRDefault="00381348" w:rsidP="00A823B9">
            <w:pPr>
              <w:rPr>
                <w:rFonts w:cstheme="minorHAnsi"/>
              </w:rPr>
            </w:pPr>
            <w:r w:rsidRPr="00CB2B3D">
              <w:rPr>
                <w:rFonts w:cstheme="minorHAnsi"/>
              </w:rPr>
              <w:t>Dental medicine</w:t>
            </w:r>
          </w:p>
        </w:tc>
      </w:tr>
      <w:tr w:rsidR="00381348" w:rsidRPr="00CB2B3D" w14:paraId="4B038B9A" w14:textId="77777777" w:rsidTr="00A823B9">
        <w:trPr>
          <w:trHeight w:val="20"/>
          <w:jc w:val="center"/>
        </w:trPr>
        <w:tc>
          <w:tcPr>
            <w:tcW w:w="1215" w:type="dxa"/>
            <w:vMerge/>
            <w:shd w:val="clear" w:color="auto" w:fill="auto"/>
            <w:hideMark/>
          </w:tcPr>
          <w:p w14:paraId="2636F19B" w14:textId="77777777" w:rsidR="00381348" w:rsidRPr="00CB2B3D" w:rsidRDefault="00381348" w:rsidP="00A823B9">
            <w:pPr>
              <w:jc w:val="left"/>
              <w:rPr>
                <w:rFonts w:cstheme="minorHAnsi"/>
                <w:b/>
                <w:sz w:val="24"/>
              </w:rPr>
            </w:pPr>
          </w:p>
        </w:tc>
        <w:tc>
          <w:tcPr>
            <w:tcW w:w="1116" w:type="dxa"/>
            <w:vMerge/>
            <w:shd w:val="clear" w:color="auto" w:fill="FFFFFF"/>
            <w:vAlign w:val="center"/>
            <w:hideMark/>
          </w:tcPr>
          <w:p w14:paraId="24DFA139" w14:textId="77777777" w:rsidR="00381348" w:rsidRPr="00CB2B3D" w:rsidRDefault="00381348" w:rsidP="00A823B9">
            <w:pPr>
              <w:jc w:val="left"/>
              <w:rPr>
                <w:rFonts w:cstheme="minorHAnsi"/>
              </w:rPr>
            </w:pPr>
          </w:p>
        </w:tc>
        <w:tc>
          <w:tcPr>
            <w:tcW w:w="5166" w:type="dxa"/>
            <w:shd w:val="clear" w:color="auto" w:fill="FFFFFF"/>
            <w:vAlign w:val="center"/>
          </w:tcPr>
          <w:p w14:paraId="3238E059" w14:textId="495A1AD7" w:rsidR="00381348" w:rsidRPr="00CB2B3D" w:rsidRDefault="00381348" w:rsidP="00A823B9">
            <w:pPr>
              <w:rPr>
                <w:rFonts w:cstheme="minorHAnsi"/>
              </w:rPr>
            </w:pPr>
            <w:r w:rsidRPr="00CB2B3D">
              <w:rPr>
                <w:rFonts w:cstheme="minorHAnsi"/>
              </w:rPr>
              <w:t>Midwifery</w:t>
            </w:r>
          </w:p>
        </w:tc>
      </w:tr>
      <w:tr w:rsidR="00381348" w:rsidRPr="00CB2B3D" w14:paraId="746B651C" w14:textId="77777777" w:rsidTr="00A823B9">
        <w:trPr>
          <w:trHeight w:val="20"/>
          <w:jc w:val="center"/>
        </w:trPr>
        <w:tc>
          <w:tcPr>
            <w:tcW w:w="1215" w:type="dxa"/>
            <w:vMerge/>
            <w:shd w:val="clear" w:color="auto" w:fill="auto"/>
            <w:hideMark/>
          </w:tcPr>
          <w:p w14:paraId="620F618B" w14:textId="77777777" w:rsidR="00381348" w:rsidRPr="00CB2B3D" w:rsidRDefault="00381348" w:rsidP="00A823B9">
            <w:pPr>
              <w:jc w:val="left"/>
              <w:rPr>
                <w:rFonts w:cstheme="minorHAnsi"/>
                <w:b/>
                <w:sz w:val="24"/>
              </w:rPr>
            </w:pPr>
          </w:p>
        </w:tc>
        <w:tc>
          <w:tcPr>
            <w:tcW w:w="1116" w:type="dxa"/>
            <w:vMerge/>
            <w:shd w:val="clear" w:color="auto" w:fill="FFFFFF"/>
            <w:vAlign w:val="center"/>
            <w:hideMark/>
          </w:tcPr>
          <w:p w14:paraId="031E0018" w14:textId="77777777" w:rsidR="00381348" w:rsidRPr="00CB2B3D" w:rsidRDefault="00381348" w:rsidP="00A823B9">
            <w:pPr>
              <w:jc w:val="left"/>
              <w:rPr>
                <w:rFonts w:cstheme="minorHAnsi"/>
              </w:rPr>
            </w:pPr>
          </w:p>
        </w:tc>
        <w:tc>
          <w:tcPr>
            <w:tcW w:w="5166" w:type="dxa"/>
            <w:shd w:val="clear" w:color="auto" w:fill="FFFFFF"/>
            <w:vAlign w:val="center"/>
          </w:tcPr>
          <w:p w14:paraId="30F65018" w14:textId="2CC4BB12" w:rsidR="00381348" w:rsidRPr="00CB2B3D" w:rsidRDefault="00381348" w:rsidP="00A823B9">
            <w:pPr>
              <w:rPr>
                <w:rFonts w:cstheme="minorHAnsi"/>
              </w:rPr>
            </w:pPr>
            <w:r w:rsidRPr="00CB2B3D">
              <w:rPr>
                <w:rFonts w:cstheme="minorHAnsi"/>
              </w:rPr>
              <w:t>General medical assistance</w:t>
            </w:r>
          </w:p>
        </w:tc>
      </w:tr>
      <w:tr w:rsidR="00381348" w:rsidRPr="00CB2B3D" w14:paraId="369AFCAE" w14:textId="77777777" w:rsidTr="00A823B9">
        <w:trPr>
          <w:trHeight w:val="20"/>
          <w:jc w:val="center"/>
        </w:trPr>
        <w:tc>
          <w:tcPr>
            <w:tcW w:w="1215" w:type="dxa"/>
            <w:vMerge/>
            <w:shd w:val="clear" w:color="auto" w:fill="auto"/>
          </w:tcPr>
          <w:p w14:paraId="5712E373" w14:textId="77777777" w:rsidR="00381348" w:rsidRPr="00CB2B3D" w:rsidRDefault="00381348" w:rsidP="00A823B9">
            <w:pPr>
              <w:jc w:val="left"/>
              <w:rPr>
                <w:rFonts w:cstheme="minorHAnsi"/>
                <w:b/>
                <w:sz w:val="24"/>
              </w:rPr>
            </w:pPr>
          </w:p>
        </w:tc>
        <w:tc>
          <w:tcPr>
            <w:tcW w:w="1116" w:type="dxa"/>
            <w:vMerge/>
            <w:shd w:val="clear" w:color="auto" w:fill="FFFFFF"/>
            <w:vAlign w:val="center"/>
          </w:tcPr>
          <w:p w14:paraId="0AAC8B6C" w14:textId="77777777" w:rsidR="00381348" w:rsidRPr="00CB2B3D" w:rsidRDefault="00381348" w:rsidP="00A823B9">
            <w:pPr>
              <w:jc w:val="left"/>
              <w:rPr>
                <w:rFonts w:cstheme="minorHAnsi"/>
              </w:rPr>
            </w:pPr>
          </w:p>
        </w:tc>
        <w:tc>
          <w:tcPr>
            <w:tcW w:w="5166" w:type="dxa"/>
            <w:shd w:val="clear" w:color="auto" w:fill="FFFFFF"/>
            <w:vAlign w:val="center"/>
          </w:tcPr>
          <w:p w14:paraId="186D5D24" w14:textId="282BC89E" w:rsidR="00381348" w:rsidRPr="00CB2B3D" w:rsidRDefault="00381348" w:rsidP="00A823B9">
            <w:pPr>
              <w:rPr>
                <w:rFonts w:cstheme="minorHAnsi"/>
              </w:rPr>
            </w:pPr>
            <w:r w:rsidRPr="00CB2B3D">
              <w:rPr>
                <w:rFonts w:cstheme="minorHAnsi"/>
              </w:rPr>
              <w:t>Dental technology</w:t>
            </w:r>
          </w:p>
        </w:tc>
      </w:tr>
      <w:tr w:rsidR="00381348" w:rsidRPr="00CB2B3D" w14:paraId="215DFCDA" w14:textId="77777777" w:rsidTr="00A823B9">
        <w:trPr>
          <w:trHeight w:val="20"/>
          <w:jc w:val="center"/>
        </w:trPr>
        <w:tc>
          <w:tcPr>
            <w:tcW w:w="1215" w:type="dxa"/>
            <w:vMerge w:val="restart"/>
            <w:shd w:val="clear" w:color="auto" w:fill="auto"/>
          </w:tcPr>
          <w:p w14:paraId="72DC6770" w14:textId="77EE8E85" w:rsidR="00381348" w:rsidRPr="00CB2B3D" w:rsidRDefault="00381348" w:rsidP="00A823B9">
            <w:pPr>
              <w:jc w:val="left"/>
              <w:rPr>
                <w:rFonts w:cstheme="minorHAnsi"/>
                <w:b/>
                <w:sz w:val="24"/>
              </w:rPr>
            </w:pPr>
            <w:r w:rsidRPr="00CB2B3D">
              <w:rPr>
                <w:rFonts w:cstheme="minorHAnsi"/>
                <w:b/>
                <w:sz w:val="24"/>
              </w:rPr>
              <w:t>Doctorate</w:t>
            </w:r>
          </w:p>
        </w:tc>
        <w:tc>
          <w:tcPr>
            <w:tcW w:w="6282" w:type="dxa"/>
            <w:gridSpan w:val="2"/>
            <w:shd w:val="clear" w:color="auto" w:fill="FFFFFF"/>
            <w:vAlign w:val="center"/>
          </w:tcPr>
          <w:p w14:paraId="0C7937CA" w14:textId="12EB06F3" w:rsidR="00381348" w:rsidRPr="00CB2B3D" w:rsidRDefault="00381348" w:rsidP="00A823B9">
            <w:pPr>
              <w:rPr>
                <w:rFonts w:cstheme="minorHAnsi"/>
              </w:rPr>
            </w:pPr>
            <w:r w:rsidRPr="00CB2B3D">
              <w:rPr>
                <w:rFonts w:cstheme="minorHAnsi"/>
              </w:rPr>
              <w:t>Medicine</w:t>
            </w:r>
          </w:p>
        </w:tc>
      </w:tr>
      <w:tr w:rsidR="00381348" w:rsidRPr="00CB2B3D" w14:paraId="3DA0773B" w14:textId="77777777" w:rsidTr="00A823B9">
        <w:trPr>
          <w:trHeight w:val="20"/>
          <w:jc w:val="center"/>
        </w:trPr>
        <w:tc>
          <w:tcPr>
            <w:tcW w:w="1215" w:type="dxa"/>
            <w:vMerge/>
            <w:shd w:val="clear" w:color="auto" w:fill="auto"/>
          </w:tcPr>
          <w:p w14:paraId="2DBA0113" w14:textId="77777777" w:rsidR="00381348" w:rsidRPr="00CB2B3D" w:rsidRDefault="00381348" w:rsidP="00A823B9">
            <w:pPr>
              <w:jc w:val="left"/>
              <w:rPr>
                <w:rFonts w:cstheme="minorHAnsi"/>
                <w:b/>
                <w:sz w:val="24"/>
              </w:rPr>
            </w:pPr>
          </w:p>
        </w:tc>
        <w:tc>
          <w:tcPr>
            <w:tcW w:w="6282" w:type="dxa"/>
            <w:gridSpan w:val="2"/>
            <w:shd w:val="clear" w:color="auto" w:fill="FFFFFF"/>
            <w:vAlign w:val="center"/>
          </w:tcPr>
          <w:p w14:paraId="53C8137D" w14:textId="1D6D667D" w:rsidR="00381348" w:rsidRPr="00CB2B3D" w:rsidRDefault="00381348" w:rsidP="00A823B9">
            <w:pPr>
              <w:rPr>
                <w:rFonts w:cstheme="minorHAnsi"/>
              </w:rPr>
            </w:pPr>
            <w:r w:rsidRPr="00CB2B3D">
              <w:rPr>
                <w:rFonts w:cstheme="minorHAnsi"/>
              </w:rPr>
              <w:t>Pharmacy</w:t>
            </w:r>
          </w:p>
        </w:tc>
      </w:tr>
    </w:tbl>
    <w:p w14:paraId="500ADD96" w14:textId="77777777" w:rsidR="00A823B9" w:rsidRPr="00CB2B3D" w:rsidRDefault="00A823B9" w:rsidP="00A823B9">
      <w:bookmarkStart w:id="45" w:name="_Toc396599660"/>
      <w:bookmarkStart w:id="46" w:name="_Toc526854219"/>
    </w:p>
    <w:p w14:paraId="4BE3A473" w14:textId="05E3B598" w:rsidR="00A823B9" w:rsidRPr="00CB2B3D" w:rsidRDefault="00381348" w:rsidP="00CD32B7">
      <w:pPr>
        <w:pStyle w:val="Heading2"/>
        <w:numPr>
          <w:ilvl w:val="1"/>
          <w:numId w:val="36"/>
        </w:numPr>
        <w:spacing w:before="0"/>
        <w:ind w:left="0" w:firstLine="0"/>
        <w:rPr>
          <w:rFonts w:asciiTheme="minorHAnsi" w:hAnsiTheme="minorHAnsi" w:cstheme="minorHAnsi"/>
        </w:rPr>
      </w:pPr>
      <w:bookmarkStart w:id="47" w:name="_Toc163560147"/>
      <w:bookmarkEnd w:id="45"/>
      <w:bookmarkEnd w:id="46"/>
      <w:r w:rsidRPr="00CB2B3D">
        <w:rPr>
          <w:rFonts w:asciiTheme="minorHAnsi" w:hAnsiTheme="minorHAnsi" w:cstheme="minorHAnsi"/>
        </w:rPr>
        <w:t>Faculty of Arts</w:t>
      </w:r>
      <w:bookmarkEnd w:id="47"/>
    </w:p>
    <w:p w14:paraId="7728AB43" w14:textId="58ABA36F" w:rsidR="00A823B9" w:rsidRPr="00CB2B3D" w:rsidRDefault="00381348" w:rsidP="00A823B9">
      <w:pPr>
        <w:ind w:firstLine="720"/>
        <w:rPr>
          <w:rFonts w:cstheme="minorHAnsi"/>
        </w:rPr>
      </w:pPr>
      <w:r w:rsidRPr="00CB2B3D">
        <w:rPr>
          <w:rFonts w:cstheme="minorHAnsi"/>
        </w:rPr>
        <w:t xml:space="preserve">Higher artistic education is the creed of the Faculty of Arts of Galati and represents the fuel for opening new horizons that contribute to completing the local, </w:t>
      </w:r>
      <w:r w:rsidR="00ED723D" w:rsidRPr="00CB2B3D">
        <w:rPr>
          <w:rFonts w:cstheme="minorHAnsi"/>
        </w:rPr>
        <w:t>regional,</w:t>
      </w:r>
      <w:r w:rsidRPr="00CB2B3D">
        <w:rPr>
          <w:rFonts w:cstheme="minorHAnsi"/>
        </w:rPr>
        <w:t xml:space="preserve"> and national cultural heritage by facilitating the emergence of new artistic and research conditions. The faculty offers training in the following fields:</w:t>
      </w:r>
    </w:p>
    <w:p w14:paraId="6E3F2139" w14:textId="77777777" w:rsidR="00A823B9" w:rsidRPr="00CB2B3D" w:rsidRDefault="00000000" w:rsidP="00A823B9">
      <w:pPr>
        <w:jc w:val="right"/>
        <w:rPr>
          <w:rFonts w:cstheme="minorHAnsi"/>
        </w:rPr>
      </w:pPr>
      <w:hyperlink r:id="rId21" w:history="1">
        <w:r w:rsidR="00A823B9" w:rsidRPr="00CB2B3D">
          <w:rPr>
            <w:rStyle w:val="Hyperlink"/>
            <w:rFonts w:cstheme="minorHAnsi"/>
          </w:rPr>
          <w:t>http://www.arte.ugal.ro</w:t>
        </w:r>
      </w:hyperlink>
      <w:r w:rsidR="00A823B9" w:rsidRPr="00CB2B3D">
        <w:rPr>
          <w:rFonts w:cstheme="minorHAnsi"/>
        </w:rPr>
        <w:t xml:space="preserve"> </w:t>
      </w:r>
    </w:p>
    <w:tbl>
      <w:tblPr>
        <w:tblW w:w="7537"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2659"/>
        <w:gridCol w:w="3143"/>
      </w:tblGrid>
      <w:tr w:rsidR="00381348" w:rsidRPr="00CB2B3D" w14:paraId="19052E1D" w14:textId="77777777" w:rsidTr="00A823B9">
        <w:trPr>
          <w:trHeight w:val="89"/>
          <w:jc w:val="center"/>
        </w:trPr>
        <w:tc>
          <w:tcPr>
            <w:tcW w:w="1215" w:type="dxa"/>
            <w:vMerge w:val="restart"/>
            <w:shd w:val="clear" w:color="auto" w:fill="auto"/>
          </w:tcPr>
          <w:p w14:paraId="06EA7987" w14:textId="4E2B93FD" w:rsidR="00381348" w:rsidRPr="00CB2B3D" w:rsidRDefault="00381348" w:rsidP="00A823B9">
            <w:pPr>
              <w:jc w:val="left"/>
              <w:rPr>
                <w:rFonts w:cstheme="minorHAnsi"/>
                <w:b/>
                <w:bCs/>
                <w:sz w:val="24"/>
                <w:szCs w:val="24"/>
              </w:rPr>
            </w:pPr>
            <w:r w:rsidRPr="00CB2B3D">
              <w:rPr>
                <w:rFonts w:cstheme="minorHAnsi"/>
                <w:b/>
                <w:bCs/>
                <w:sz w:val="24"/>
                <w:szCs w:val="24"/>
              </w:rPr>
              <w:t xml:space="preserve">Undergraduate </w:t>
            </w:r>
          </w:p>
        </w:tc>
        <w:tc>
          <w:tcPr>
            <w:tcW w:w="2900" w:type="dxa"/>
            <w:shd w:val="clear" w:color="auto" w:fill="FFFFFF"/>
            <w:vAlign w:val="center"/>
          </w:tcPr>
          <w:p w14:paraId="6C44E038" w14:textId="404F4225" w:rsidR="00381348" w:rsidRPr="00CB2B3D" w:rsidRDefault="00381348" w:rsidP="00A823B9">
            <w:pPr>
              <w:jc w:val="left"/>
              <w:rPr>
                <w:rFonts w:cstheme="minorHAnsi"/>
              </w:rPr>
            </w:pPr>
            <w:r w:rsidRPr="00CB2B3D">
              <w:rPr>
                <w:rFonts w:cstheme="minorHAnsi"/>
              </w:rPr>
              <w:t xml:space="preserve">Theatre and performing </w:t>
            </w:r>
            <w:r w:rsidRPr="00CB2B3D">
              <w:rPr>
                <w:rFonts w:cstheme="minorHAnsi"/>
              </w:rPr>
              <w:lastRenderedPageBreak/>
              <w:t>arts</w:t>
            </w:r>
          </w:p>
        </w:tc>
        <w:tc>
          <w:tcPr>
            <w:tcW w:w="3422" w:type="dxa"/>
            <w:shd w:val="clear" w:color="auto" w:fill="FFFFFF"/>
            <w:vAlign w:val="center"/>
          </w:tcPr>
          <w:p w14:paraId="295ABCAE" w14:textId="69B975D9" w:rsidR="00381348" w:rsidRPr="00CB2B3D" w:rsidRDefault="00381348" w:rsidP="00A823B9">
            <w:pPr>
              <w:jc w:val="left"/>
              <w:rPr>
                <w:rFonts w:cstheme="minorHAnsi"/>
              </w:rPr>
            </w:pPr>
            <w:r w:rsidRPr="00CB2B3D">
              <w:rPr>
                <w:rFonts w:cstheme="minorHAnsi"/>
              </w:rPr>
              <w:lastRenderedPageBreak/>
              <w:t>Performing arts (acting)</w:t>
            </w:r>
          </w:p>
        </w:tc>
      </w:tr>
      <w:tr w:rsidR="00381348" w:rsidRPr="00CB2B3D" w14:paraId="3FF4294F" w14:textId="77777777" w:rsidTr="00A823B9">
        <w:trPr>
          <w:trHeight w:val="97"/>
          <w:jc w:val="center"/>
        </w:trPr>
        <w:tc>
          <w:tcPr>
            <w:tcW w:w="1215" w:type="dxa"/>
            <w:vMerge/>
            <w:shd w:val="clear" w:color="auto" w:fill="auto"/>
          </w:tcPr>
          <w:p w14:paraId="76C6CC46" w14:textId="77777777" w:rsidR="00381348" w:rsidRPr="00CB2B3D" w:rsidRDefault="00381348" w:rsidP="00A823B9">
            <w:pPr>
              <w:jc w:val="left"/>
              <w:rPr>
                <w:rFonts w:cstheme="minorHAnsi"/>
                <w:b/>
                <w:bCs/>
                <w:sz w:val="24"/>
                <w:szCs w:val="24"/>
              </w:rPr>
            </w:pPr>
          </w:p>
        </w:tc>
        <w:tc>
          <w:tcPr>
            <w:tcW w:w="2900" w:type="dxa"/>
            <w:shd w:val="clear" w:color="auto" w:fill="FFFFFF"/>
            <w:vAlign w:val="center"/>
          </w:tcPr>
          <w:p w14:paraId="43978D0B" w14:textId="703493E9" w:rsidR="00381348" w:rsidRPr="00CB2B3D" w:rsidRDefault="00381348" w:rsidP="00A823B9">
            <w:pPr>
              <w:jc w:val="left"/>
              <w:rPr>
                <w:rFonts w:cstheme="minorHAnsi"/>
              </w:rPr>
            </w:pPr>
            <w:r w:rsidRPr="00CB2B3D">
              <w:rPr>
                <w:rFonts w:cstheme="minorHAnsi"/>
              </w:rPr>
              <w:t>Music</w:t>
            </w:r>
          </w:p>
        </w:tc>
        <w:tc>
          <w:tcPr>
            <w:tcW w:w="3422" w:type="dxa"/>
            <w:shd w:val="clear" w:color="auto" w:fill="FFFFFF"/>
            <w:vAlign w:val="center"/>
          </w:tcPr>
          <w:p w14:paraId="280AC354" w14:textId="2EF78564" w:rsidR="00381348" w:rsidRPr="00CB2B3D" w:rsidRDefault="00381348" w:rsidP="00A823B9">
            <w:pPr>
              <w:jc w:val="left"/>
              <w:rPr>
                <w:rFonts w:cstheme="minorHAnsi"/>
              </w:rPr>
            </w:pPr>
            <w:r w:rsidRPr="00CB2B3D">
              <w:rPr>
                <w:rFonts w:cstheme="minorHAnsi"/>
              </w:rPr>
              <w:t>Music interpretation - singing</w:t>
            </w:r>
          </w:p>
        </w:tc>
      </w:tr>
      <w:tr w:rsidR="00381348" w:rsidRPr="00CB2B3D" w14:paraId="5E66D206" w14:textId="77777777" w:rsidTr="00A823B9">
        <w:trPr>
          <w:trHeight w:val="143"/>
          <w:jc w:val="center"/>
        </w:trPr>
        <w:tc>
          <w:tcPr>
            <w:tcW w:w="1215" w:type="dxa"/>
            <w:vMerge/>
            <w:shd w:val="clear" w:color="auto" w:fill="auto"/>
          </w:tcPr>
          <w:p w14:paraId="14E19398" w14:textId="77777777" w:rsidR="00381348" w:rsidRPr="00CB2B3D" w:rsidRDefault="00381348" w:rsidP="00A823B9">
            <w:pPr>
              <w:jc w:val="left"/>
              <w:rPr>
                <w:rFonts w:cstheme="minorHAnsi"/>
                <w:b/>
                <w:bCs/>
                <w:sz w:val="24"/>
                <w:szCs w:val="24"/>
              </w:rPr>
            </w:pPr>
          </w:p>
        </w:tc>
        <w:tc>
          <w:tcPr>
            <w:tcW w:w="2900" w:type="dxa"/>
            <w:shd w:val="clear" w:color="auto" w:fill="FFFFFF"/>
            <w:vAlign w:val="center"/>
          </w:tcPr>
          <w:p w14:paraId="2CE7E42B" w14:textId="6C9C63E3" w:rsidR="00381348" w:rsidRPr="00CB2B3D" w:rsidRDefault="00381348" w:rsidP="00A823B9">
            <w:pPr>
              <w:jc w:val="left"/>
              <w:rPr>
                <w:rFonts w:cstheme="minorHAnsi"/>
              </w:rPr>
            </w:pPr>
            <w:r w:rsidRPr="00CB2B3D">
              <w:rPr>
                <w:rFonts w:cstheme="minorHAnsi"/>
              </w:rPr>
              <w:t>Visual arts</w:t>
            </w:r>
          </w:p>
        </w:tc>
        <w:tc>
          <w:tcPr>
            <w:tcW w:w="3422" w:type="dxa"/>
            <w:shd w:val="clear" w:color="auto" w:fill="FFFFFF"/>
            <w:vAlign w:val="center"/>
          </w:tcPr>
          <w:p w14:paraId="57291711" w14:textId="0E494595" w:rsidR="00381348" w:rsidRPr="00CB2B3D" w:rsidRDefault="00381348" w:rsidP="00A823B9">
            <w:pPr>
              <w:jc w:val="left"/>
              <w:rPr>
                <w:rFonts w:cstheme="minorHAnsi"/>
              </w:rPr>
            </w:pPr>
            <w:r w:rsidRPr="00CB2B3D">
              <w:rPr>
                <w:rFonts w:cstheme="minorHAnsi"/>
              </w:rPr>
              <w:t>Plastic arts (painting)</w:t>
            </w:r>
          </w:p>
        </w:tc>
      </w:tr>
      <w:tr w:rsidR="00381348" w:rsidRPr="00CB2B3D" w14:paraId="6CFF77B9" w14:textId="77777777" w:rsidTr="00A823B9">
        <w:trPr>
          <w:trHeight w:val="206"/>
          <w:jc w:val="center"/>
        </w:trPr>
        <w:tc>
          <w:tcPr>
            <w:tcW w:w="1215" w:type="dxa"/>
            <w:vMerge w:val="restart"/>
            <w:shd w:val="clear" w:color="auto" w:fill="auto"/>
          </w:tcPr>
          <w:p w14:paraId="29940AC5" w14:textId="7429266F" w:rsidR="00381348" w:rsidRPr="00CB2B3D" w:rsidRDefault="00381348" w:rsidP="00A823B9">
            <w:pPr>
              <w:jc w:val="left"/>
              <w:rPr>
                <w:rFonts w:cstheme="minorHAnsi"/>
                <w:b/>
                <w:bCs/>
                <w:sz w:val="24"/>
                <w:szCs w:val="24"/>
              </w:rPr>
            </w:pPr>
            <w:r w:rsidRPr="00CB2B3D">
              <w:rPr>
                <w:rFonts w:cstheme="minorHAnsi"/>
                <w:b/>
                <w:bCs/>
                <w:sz w:val="24"/>
                <w:szCs w:val="24"/>
              </w:rPr>
              <w:t>Masters</w:t>
            </w:r>
          </w:p>
        </w:tc>
        <w:tc>
          <w:tcPr>
            <w:tcW w:w="2900" w:type="dxa"/>
            <w:shd w:val="clear" w:color="auto" w:fill="FFFFFF"/>
            <w:vAlign w:val="center"/>
          </w:tcPr>
          <w:p w14:paraId="2F6DF232" w14:textId="4A78DAC6" w:rsidR="00381348" w:rsidRPr="00CB2B3D" w:rsidRDefault="00381348" w:rsidP="00A823B9">
            <w:pPr>
              <w:jc w:val="left"/>
              <w:rPr>
                <w:rFonts w:cstheme="minorHAnsi"/>
              </w:rPr>
            </w:pPr>
            <w:r w:rsidRPr="00CB2B3D">
              <w:rPr>
                <w:rFonts w:cstheme="minorHAnsi"/>
              </w:rPr>
              <w:t>Theatre and performing arts</w:t>
            </w:r>
          </w:p>
        </w:tc>
        <w:tc>
          <w:tcPr>
            <w:tcW w:w="3422" w:type="dxa"/>
            <w:shd w:val="clear" w:color="auto" w:fill="FFFFFF"/>
            <w:vAlign w:val="center"/>
          </w:tcPr>
          <w:p w14:paraId="27F13EB5" w14:textId="235A9948" w:rsidR="00381348" w:rsidRPr="00CB2B3D" w:rsidRDefault="00381348" w:rsidP="00A823B9">
            <w:pPr>
              <w:jc w:val="left"/>
              <w:rPr>
                <w:rFonts w:cstheme="minorHAnsi"/>
              </w:rPr>
            </w:pPr>
            <w:r w:rsidRPr="00CB2B3D">
              <w:rPr>
                <w:rFonts w:cstheme="minorHAnsi"/>
              </w:rPr>
              <w:t>Theatre and performing arts</w:t>
            </w:r>
          </w:p>
        </w:tc>
      </w:tr>
      <w:tr w:rsidR="00381348" w:rsidRPr="00CB2B3D" w14:paraId="1E8FB5F1" w14:textId="77777777" w:rsidTr="00A823B9">
        <w:trPr>
          <w:trHeight w:val="35"/>
          <w:jc w:val="center"/>
        </w:trPr>
        <w:tc>
          <w:tcPr>
            <w:tcW w:w="1215" w:type="dxa"/>
            <w:vMerge/>
            <w:shd w:val="clear" w:color="auto" w:fill="auto"/>
          </w:tcPr>
          <w:p w14:paraId="1FA0E979" w14:textId="77777777" w:rsidR="00381348" w:rsidRPr="00CB2B3D" w:rsidRDefault="00381348" w:rsidP="00A823B9">
            <w:pPr>
              <w:jc w:val="left"/>
              <w:rPr>
                <w:rFonts w:cstheme="minorHAnsi"/>
                <w:b/>
                <w:bCs/>
                <w:sz w:val="24"/>
                <w:szCs w:val="24"/>
              </w:rPr>
            </w:pPr>
          </w:p>
        </w:tc>
        <w:tc>
          <w:tcPr>
            <w:tcW w:w="2900" w:type="dxa"/>
            <w:shd w:val="clear" w:color="auto" w:fill="FFFFFF"/>
            <w:vAlign w:val="center"/>
          </w:tcPr>
          <w:p w14:paraId="7B2984C5" w14:textId="3CCB3195" w:rsidR="00381348" w:rsidRPr="00CB2B3D" w:rsidRDefault="00381348" w:rsidP="00A823B9">
            <w:pPr>
              <w:jc w:val="left"/>
              <w:rPr>
                <w:rFonts w:cstheme="minorHAnsi"/>
              </w:rPr>
            </w:pPr>
            <w:r w:rsidRPr="00CB2B3D">
              <w:rPr>
                <w:rFonts w:cstheme="minorHAnsi"/>
              </w:rPr>
              <w:t>Music</w:t>
            </w:r>
          </w:p>
        </w:tc>
        <w:tc>
          <w:tcPr>
            <w:tcW w:w="3422" w:type="dxa"/>
            <w:shd w:val="clear" w:color="auto" w:fill="FFFFFF"/>
            <w:vAlign w:val="center"/>
          </w:tcPr>
          <w:p w14:paraId="02D77427" w14:textId="7CE23353" w:rsidR="00381348" w:rsidRPr="00CB2B3D" w:rsidRDefault="00381348" w:rsidP="00A823B9">
            <w:pPr>
              <w:jc w:val="left"/>
              <w:rPr>
                <w:rFonts w:cstheme="minorHAnsi"/>
              </w:rPr>
            </w:pPr>
            <w:r w:rsidRPr="00CB2B3D">
              <w:rPr>
                <w:rFonts w:cstheme="minorHAnsi"/>
              </w:rPr>
              <w:t>Theory and practice of lyrical performance</w:t>
            </w:r>
          </w:p>
        </w:tc>
      </w:tr>
      <w:tr w:rsidR="00381348" w:rsidRPr="00CB2B3D" w14:paraId="0DA5BED6" w14:textId="77777777" w:rsidTr="00A823B9">
        <w:trPr>
          <w:trHeight w:val="35"/>
          <w:jc w:val="center"/>
        </w:trPr>
        <w:tc>
          <w:tcPr>
            <w:tcW w:w="1215" w:type="dxa"/>
            <w:vMerge/>
            <w:shd w:val="clear" w:color="auto" w:fill="auto"/>
          </w:tcPr>
          <w:p w14:paraId="0A4393C1" w14:textId="77777777" w:rsidR="00381348" w:rsidRPr="00CB2B3D" w:rsidRDefault="00381348" w:rsidP="00A823B9">
            <w:pPr>
              <w:jc w:val="left"/>
              <w:rPr>
                <w:rFonts w:cstheme="minorHAnsi"/>
                <w:b/>
                <w:bCs/>
                <w:sz w:val="24"/>
                <w:szCs w:val="24"/>
              </w:rPr>
            </w:pPr>
          </w:p>
        </w:tc>
        <w:tc>
          <w:tcPr>
            <w:tcW w:w="2900" w:type="dxa"/>
            <w:shd w:val="clear" w:color="auto" w:fill="FFFFFF"/>
            <w:vAlign w:val="center"/>
          </w:tcPr>
          <w:p w14:paraId="5D881C3E" w14:textId="51F769B9" w:rsidR="00381348" w:rsidRPr="00CB2B3D" w:rsidRDefault="00381348" w:rsidP="00A823B9">
            <w:pPr>
              <w:jc w:val="left"/>
              <w:rPr>
                <w:rFonts w:cstheme="minorHAnsi"/>
              </w:rPr>
            </w:pPr>
            <w:r w:rsidRPr="00CB2B3D">
              <w:rPr>
                <w:rFonts w:cstheme="minorHAnsi"/>
              </w:rPr>
              <w:t>Visual arts</w:t>
            </w:r>
          </w:p>
        </w:tc>
        <w:tc>
          <w:tcPr>
            <w:tcW w:w="3422" w:type="dxa"/>
            <w:shd w:val="clear" w:color="auto" w:fill="FFFFFF"/>
            <w:vAlign w:val="center"/>
          </w:tcPr>
          <w:p w14:paraId="49B05B27" w14:textId="5CBA2F9F" w:rsidR="00381348" w:rsidRPr="00CB2B3D" w:rsidRDefault="00381348" w:rsidP="00A823B9">
            <w:pPr>
              <w:jc w:val="left"/>
              <w:rPr>
                <w:rFonts w:cstheme="minorHAnsi"/>
              </w:rPr>
            </w:pPr>
            <w:r w:rsidRPr="00CB2B3D">
              <w:rPr>
                <w:rFonts w:cstheme="minorHAnsi"/>
              </w:rPr>
              <w:t>Painting</w:t>
            </w:r>
          </w:p>
        </w:tc>
      </w:tr>
    </w:tbl>
    <w:p w14:paraId="2A96DF27" w14:textId="77777777" w:rsidR="00A823B9" w:rsidRPr="00CB2B3D" w:rsidRDefault="00A823B9" w:rsidP="00A823B9">
      <w:bookmarkStart w:id="48" w:name="_Toc396599661"/>
      <w:bookmarkStart w:id="49" w:name="_Toc526854220"/>
    </w:p>
    <w:p w14:paraId="78FB929D" w14:textId="48E04129" w:rsidR="00A823B9" w:rsidRPr="00CB2B3D" w:rsidRDefault="00381348" w:rsidP="00CD32B7">
      <w:pPr>
        <w:pStyle w:val="Heading2"/>
        <w:numPr>
          <w:ilvl w:val="1"/>
          <w:numId w:val="36"/>
        </w:numPr>
        <w:spacing w:before="0"/>
        <w:ind w:left="0" w:firstLine="0"/>
        <w:rPr>
          <w:rFonts w:asciiTheme="minorHAnsi" w:hAnsiTheme="minorHAnsi" w:cstheme="minorHAnsi"/>
        </w:rPr>
      </w:pPr>
      <w:bookmarkStart w:id="50" w:name="_Toc163560148"/>
      <w:r w:rsidRPr="00CB2B3D">
        <w:rPr>
          <w:rFonts w:asciiTheme="minorHAnsi" w:hAnsiTheme="minorHAnsi" w:cstheme="minorHAnsi"/>
        </w:rPr>
        <w:t>Cross-Border Faculty</w:t>
      </w:r>
      <w:bookmarkEnd w:id="50"/>
      <w:r w:rsidR="00A823B9" w:rsidRPr="00CB2B3D">
        <w:rPr>
          <w:rFonts w:asciiTheme="minorHAnsi" w:hAnsiTheme="minorHAnsi" w:cstheme="minorHAnsi"/>
        </w:rPr>
        <w:t xml:space="preserve"> </w:t>
      </w:r>
      <w:bookmarkEnd w:id="48"/>
      <w:bookmarkEnd w:id="49"/>
    </w:p>
    <w:p w14:paraId="66347AC2" w14:textId="4B5B154B" w:rsidR="00A823B9" w:rsidRPr="00CB2B3D" w:rsidRDefault="00381348" w:rsidP="00A823B9">
      <w:pPr>
        <w:ind w:firstLine="720"/>
        <w:rPr>
          <w:rFonts w:cstheme="minorHAnsi"/>
          <w:szCs w:val="24"/>
        </w:rPr>
      </w:pPr>
      <w:r w:rsidRPr="00CB2B3D">
        <w:rPr>
          <w:rFonts w:cstheme="minorHAnsi"/>
          <w:szCs w:val="24"/>
        </w:rPr>
        <w:t>The Cross-Border Faculty answers to the social needs of the Republic of Moldova and it collaborates with partner higher education institutions, like the State Universities of Cahul, Comrat, and Chisinau. Cross-border education means mobility and mobility offers teaching through discovery, exchange of experience, and, especially, COMMUNICATION.</w:t>
      </w:r>
    </w:p>
    <w:p w14:paraId="065649B5" w14:textId="6DA6AFA6" w:rsidR="00A823B9" w:rsidRPr="00CB2B3D" w:rsidRDefault="00381348" w:rsidP="00381348">
      <w:pPr>
        <w:ind w:firstLine="720"/>
        <w:rPr>
          <w:rFonts w:cstheme="minorHAnsi"/>
          <w:sz w:val="20"/>
        </w:rPr>
      </w:pPr>
      <w:r w:rsidRPr="00CB2B3D">
        <w:rPr>
          <w:rFonts w:cstheme="minorHAnsi"/>
          <w:szCs w:val="24"/>
        </w:rPr>
        <w:t>With a tradition of 25 years, the following study programmes are organised by the faculty:</w:t>
      </w:r>
    </w:p>
    <w:p w14:paraId="37566771" w14:textId="77777777" w:rsidR="00A823B9" w:rsidRPr="00CB2B3D" w:rsidRDefault="00000000" w:rsidP="00A823B9">
      <w:pPr>
        <w:jc w:val="right"/>
        <w:rPr>
          <w:rFonts w:cstheme="minorHAnsi"/>
        </w:rPr>
      </w:pPr>
      <w:hyperlink r:id="rId22" w:history="1">
        <w:r w:rsidR="00A823B9" w:rsidRPr="00CB2B3D">
          <w:rPr>
            <w:rStyle w:val="Hyperlink"/>
            <w:rFonts w:cstheme="minorHAnsi"/>
          </w:rPr>
          <w:t>http://www.transfrontaliera.ugal.ro</w:t>
        </w:r>
      </w:hyperlink>
      <w:r w:rsidR="00A823B9" w:rsidRPr="00CB2B3D">
        <w:rPr>
          <w:rFonts w:cstheme="minorHAnsi"/>
        </w:rPr>
        <w:t xml:space="preserve"> </w:t>
      </w:r>
    </w:p>
    <w:tbl>
      <w:tblPr>
        <w:tblW w:w="8755" w:type="dxa"/>
        <w:jc w:val="center"/>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tblBorders>
        <w:tblLook w:val="0000" w:firstRow="0" w:lastRow="0" w:firstColumn="0" w:lastColumn="0" w:noHBand="0" w:noVBand="0"/>
      </w:tblPr>
      <w:tblGrid>
        <w:gridCol w:w="1735"/>
        <w:gridCol w:w="3219"/>
        <w:gridCol w:w="3801"/>
      </w:tblGrid>
      <w:tr w:rsidR="00381348" w:rsidRPr="00CB2B3D" w14:paraId="79BCDBD8" w14:textId="77777777" w:rsidTr="00A823B9">
        <w:trPr>
          <w:trHeight w:val="76"/>
          <w:jc w:val="center"/>
        </w:trPr>
        <w:tc>
          <w:tcPr>
            <w:tcW w:w="1215" w:type="dxa"/>
            <w:vMerge w:val="restart"/>
            <w:shd w:val="clear" w:color="auto" w:fill="auto"/>
          </w:tcPr>
          <w:p w14:paraId="08CB26DB" w14:textId="553179B2" w:rsidR="00381348" w:rsidRPr="00CB2B3D" w:rsidRDefault="00381348" w:rsidP="00A823B9">
            <w:pPr>
              <w:jc w:val="left"/>
              <w:rPr>
                <w:rFonts w:cstheme="minorHAnsi"/>
                <w:b/>
                <w:bCs/>
                <w:sz w:val="24"/>
                <w:szCs w:val="24"/>
              </w:rPr>
            </w:pPr>
            <w:r w:rsidRPr="00CB2B3D">
              <w:rPr>
                <w:rFonts w:cstheme="minorHAnsi"/>
                <w:b/>
                <w:bCs/>
                <w:sz w:val="24"/>
                <w:szCs w:val="24"/>
              </w:rPr>
              <w:t>Undergraduate</w:t>
            </w:r>
          </w:p>
        </w:tc>
        <w:tc>
          <w:tcPr>
            <w:tcW w:w="3444" w:type="dxa"/>
            <w:vMerge w:val="restart"/>
            <w:shd w:val="clear" w:color="auto" w:fill="FFFFFF"/>
            <w:vAlign w:val="center"/>
          </w:tcPr>
          <w:p w14:paraId="749E5A00" w14:textId="0B302BA3" w:rsidR="00381348" w:rsidRPr="00CB2B3D" w:rsidRDefault="00381348" w:rsidP="00A823B9">
            <w:pPr>
              <w:jc w:val="left"/>
              <w:rPr>
                <w:rFonts w:cstheme="minorHAnsi"/>
              </w:rPr>
            </w:pPr>
            <w:r w:rsidRPr="00CB2B3D">
              <w:rPr>
                <w:rFonts w:cstheme="minorHAnsi"/>
              </w:rPr>
              <w:t>Economics and international business</w:t>
            </w:r>
          </w:p>
        </w:tc>
        <w:tc>
          <w:tcPr>
            <w:tcW w:w="4096" w:type="dxa"/>
            <w:shd w:val="clear" w:color="auto" w:fill="FFFFFF"/>
            <w:vAlign w:val="center"/>
          </w:tcPr>
          <w:p w14:paraId="79EFA5E9" w14:textId="6902EED0" w:rsidR="00381348" w:rsidRPr="00CB2B3D" w:rsidRDefault="00381348" w:rsidP="00A823B9">
            <w:pPr>
              <w:jc w:val="left"/>
              <w:rPr>
                <w:rFonts w:cstheme="minorHAnsi"/>
              </w:rPr>
            </w:pPr>
            <w:r w:rsidRPr="00CB2B3D">
              <w:rPr>
                <w:rFonts w:cstheme="minorHAnsi"/>
              </w:rPr>
              <w:t>International business (Cahul)</w:t>
            </w:r>
          </w:p>
        </w:tc>
      </w:tr>
      <w:tr w:rsidR="00381348" w:rsidRPr="00CB2B3D" w14:paraId="312AD3F4" w14:textId="77777777" w:rsidTr="00A823B9">
        <w:trPr>
          <w:trHeight w:val="76"/>
          <w:jc w:val="center"/>
        </w:trPr>
        <w:tc>
          <w:tcPr>
            <w:tcW w:w="1215" w:type="dxa"/>
            <w:vMerge/>
            <w:shd w:val="clear" w:color="auto" w:fill="auto"/>
          </w:tcPr>
          <w:p w14:paraId="5D4AE594"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1D563F33" w14:textId="77777777" w:rsidR="00381348" w:rsidRPr="00CB2B3D" w:rsidRDefault="00381348" w:rsidP="00A823B9">
            <w:pPr>
              <w:jc w:val="left"/>
              <w:rPr>
                <w:rFonts w:cstheme="minorHAnsi"/>
              </w:rPr>
            </w:pPr>
          </w:p>
        </w:tc>
        <w:tc>
          <w:tcPr>
            <w:tcW w:w="4096" w:type="dxa"/>
            <w:shd w:val="clear" w:color="auto" w:fill="FFFFFF"/>
            <w:vAlign w:val="center"/>
          </w:tcPr>
          <w:p w14:paraId="10C3589A" w14:textId="36F9B51E" w:rsidR="00381348" w:rsidRPr="00CB2B3D" w:rsidRDefault="00381348" w:rsidP="00A823B9">
            <w:pPr>
              <w:jc w:val="left"/>
              <w:rPr>
                <w:rFonts w:cstheme="minorHAnsi"/>
              </w:rPr>
            </w:pPr>
            <w:r w:rsidRPr="00CB2B3D">
              <w:rPr>
                <w:rFonts w:cstheme="minorHAnsi"/>
              </w:rPr>
              <w:t>International business (Chisinau)</w:t>
            </w:r>
          </w:p>
        </w:tc>
      </w:tr>
      <w:tr w:rsidR="00381348" w:rsidRPr="00CB2B3D" w14:paraId="52E58CF9" w14:textId="77777777" w:rsidTr="00A823B9">
        <w:trPr>
          <w:trHeight w:val="265"/>
          <w:jc w:val="center"/>
        </w:trPr>
        <w:tc>
          <w:tcPr>
            <w:tcW w:w="1215" w:type="dxa"/>
            <w:vMerge/>
            <w:shd w:val="clear" w:color="auto" w:fill="auto"/>
          </w:tcPr>
          <w:p w14:paraId="53120078"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74A8EAB6" w14:textId="133BF914" w:rsidR="00381348" w:rsidRPr="00CB2B3D" w:rsidRDefault="00381348" w:rsidP="00A823B9">
            <w:pPr>
              <w:jc w:val="left"/>
              <w:rPr>
                <w:rFonts w:cstheme="minorHAnsi"/>
              </w:rPr>
            </w:pPr>
            <w:r w:rsidRPr="00CB2B3D">
              <w:rPr>
                <w:rFonts w:cstheme="minorHAnsi"/>
              </w:rPr>
              <w:t>Food product engineering</w:t>
            </w:r>
          </w:p>
        </w:tc>
        <w:tc>
          <w:tcPr>
            <w:tcW w:w="4096" w:type="dxa"/>
            <w:shd w:val="clear" w:color="auto" w:fill="FFFFFF"/>
            <w:vAlign w:val="center"/>
          </w:tcPr>
          <w:p w14:paraId="0F413045" w14:textId="6AE704B2" w:rsidR="00381348" w:rsidRPr="00CB2B3D" w:rsidRDefault="00381348" w:rsidP="00A823B9">
            <w:pPr>
              <w:jc w:val="left"/>
              <w:rPr>
                <w:rFonts w:cstheme="minorHAnsi"/>
              </w:rPr>
            </w:pPr>
            <w:r w:rsidRPr="00CB2B3D">
              <w:rPr>
                <w:rFonts w:cstheme="minorHAnsi"/>
              </w:rPr>
              <w:t>Food product engineering (Cahul)</w:t>
            </w:r>
          </w:p>
        </w:tc>
      </w:tr>
      <w:tr w:rsidR="00381348" w:rsidRPr="00CB2B3D" w14:paraId="1F6A3BF4" w14:textId="77777777" w:rsidTr="00A823B9">
        <w:trPr>
          <w:trHeight w:val="184"/>
          <w:jc w:val="center"/>
        </w:trPr>
        <w:tc>
          <w:tcPr>
            <w:tcW w:w="1215" w:type="dxa"/>
            <w:vMerge/>
            <w:shd w:val="clear" w:color="auto" w:fill="auto"/>
          </w:tcPr>
          <w:p w14:paraId="4B5E185A"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73D9241C" w14:textId="524B1ADD" w:rsidR="00381348" w:rsidRPr="00CB2B3D" w:rsidRDefault="00381348" w:rsidP="00A823B9">
            <w:pPr>
              <w:jc w:val="left"/>
              <w:rPr>
                <w:rFonts w:cstheme="minorHAnsi"/>
              </w:rPr>
            </w:pPr>
            <w:r w:rsidRPr="00CB2B3D">
              <w:rPr>
                <w:rFonts w:cstheme="minorHAnsi"/>
              </w:rPr>
              <w:t>Applied modern languages</w:t>
            </w:r>
          </w:p>
        </w:tc>
        <w:tc>
          <w:tcPr>
            <w:tcW w:w="4096" w:type="dxa"/>
            <w:shd w:val="clear" w:color="auto" w:fill="FFFFFF"/>
            <w:vAlign w:val="center"/>
          </w:tcPr>
          <w:p w14:paraId="6C4B4A31" w14:textId="456760A6" w:rsidR="00381348" w:rsidRPr="00CB2B3D" w:rsidRDefault="00381348" w:rsidP="00A823B9">
            <w:pPr>
              <w:jc w:val="left"/>
              <w:rPr>
                <w:rFonts w:cstheme="minorHAnsi"/>
              </w:rPr>
            </w:pPr>
            <w:r w:rsidRPr="00CB2B3D">
              <w:rPr>
                <w:rFonts w:cstheme="minorHAnsi"/>
              </w:rPr>
              <w:t>Translation and interpreting (English; French) (in Chisinau)</w:t>
            </w:r>
          </w:p>
        </w:tc>
      </w:tr>
      <w:tr w:rsidR="00381348" w:rsidRPr="00CB2B3D" w14:paraId="0BA64064" w14:textId="77777777" w:rsidTr="00A823B9">
        <w:trPr>
          <w:trHeight w:val="256"/>
          <w:jc w:val="center"/>
        </w:trPr>
        <w:tc>
          <w:tcPr>
            <w:tcW w:w="1215" w:type="dxa"/>
            <w:vMerge/>
            <w:shd w:val="clear" w:color="auto" w:fill="auto"/>
          </w:tcPr>
          <w:p w14:paraId="498AC6BF"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6BF775AF" w14:textId="7EB88E47" w:rsidR="00381348" w:rsidRPr="00CB2B3D" w:rsidRDefault="00381348" w:rsidP="00A823B9">
            <w:pPr>
              <w:jc w:val="left"/>
              <w:rPr>
                <w:rFonts w:cstheme="minorHAnsi"/>
              </w:rPr>
            </w:pPr>
            <w:r w:rsidRPr="00CB2B3D">
              <w:rPr>
                <w:rFonts w:cstheme="minorHAnsi"/>
              </w:rPr>
              <w:t>Mechanical engineering</w:t>
            </w:r>
          </w:p>
        </w:tc>
        <w:tc>
          <w:tcPr>
            <w:tcW w:w="4096" w:type="dxa"/>
            <w:shd w:val="clear" w:color="auto" w:fill="FFFFFF"/>
            <w:vAlign w:val="center"/>
          </w:tcPr>
          <w:p w14:paraId="0F6AB4C9" w14:textId="2603A575" w:rsidR="00381348" w:rsidRPr="00CB2B3D" w:rsidRDefault="00381348" w:rsidP="00A823B9">
            <w:pPr>
              <w:jc w:val="left"/>
              <w:rPr>
                <w:rFonts w:cstheme="minorHAnsi"/>
              </w:rPr>
            </w:pPr>
            <w:r w:rsidRPr="00CB2B3D">
              <w:rPr>
                <w:rFonts w:cstheme="minorHAnsi"/>
              </w:rPr>
              <w:t>Thermal systems and equipment (in Cahul)</w:t>
            </w:r>
          </w:p>
        </w:tc>
      </w:tr>
      <w:tr w:rsidR="00381348" w:rsidRPr="00CB2B3D" w14:paraId="6542F216" w14:textId="77777777" w:rsidTr="00A823B9">
        <w:trPr>
          <w:trHeight w:val="256"/>
          <w:jc w:val="center"/>
        </w:trPr>
        <w:tc>
          <w:tcPr>
            <w:tcW w:w="1215" w:type="dxa"/>
            <w:vMerge/>
            <w:shd w:val="clear" w:color="auto" w:fill="auto"/>
          </w:tcPr>
          <w:p w14:paraId="0400E6BE"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31A0B328" w14:textId="1AF5D8CF" w:rsidR="00381348" w:rsidRPr="00CB2B3D" w:rsidRDefault="00381348" w:rsidP="00A823B9">
            <w:pPr>
              <w:jc w:val="left"/>
              <w:rPr>
                <w:rFonts w:cstheme="minorHAnsi"/>
              </w:rPr>
            </w:pPr>
            <w:r w:rsidRPr="00CB2B3D">
              <w:rPr>
                <w:rFonts w:cstheme="minorHAnsi"/>
              </w:rPr>
              <w:t>Industrial engineering</w:t>
            </w:r>
          </w:p>
        </w:tc>
        <w:tc>
          <w:tcPr>
            <w:tcW w:w="4096" w:type="dxa"/>
            <w:shd w:val="clear" w:color="auto" w:fill="FFFFFF"/>
            <w:vAlign w:val="center"/>
          </w:tcPr>
          <w:p w14:paraId="7D05DED8" w14:textId="4D3E52D8" w:rsidR="00381348" w:rsidRPr="00CB2B3D" w:rsidRDefault="00381348" w:rsidP="00A823B9">
            <w:pPr>
              <w:jc w:val="left"/>
              <w:rPr>
                <w:rFonts w:cstheme="minorHAnsi"/>
              </w:rPr>
            </w:pPr>
            <w:r w:rsidRPr="00CB2B3D">
              <w:rPr>
                <w:rFonts w:cstheme="minorHAnsi"/>
              </w:rPr>
              <w:t>Digital production systems (in Cahul)</w:t>
            </w:r>
          </w:p>
        </w:tc>
      </w:tr>
      <w:tr w:rsidR="00381348" w:rsidRPr="00CB2B3D" w14:paraId="65E7FFCF" w14:textId="77777777" w:rsidTr="00A823B9">
        <w:trPr>
          <w:trHeight w:val="246"/>
          <w:jc w:val="center"/>
        </w:trPr>
        <w:tc>
          <w:tcPr>
            <w:tcW w:w="1215" w:type="dxa"/>
            <w:vMerge/>
            <w:shd w:val="clear" w:color="auto" w:fill="auto"/>
          </w:tcPr>
          <w:p w14:paraId="544E2C4E"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56067EE8" w14:textId="074E6260" w:rsidR="00381348" w:rsidRPr="00CB2B3D" w:rsidRDefault="00381348" w:rsidP="00A823B9">
            <w:pPr>
              <w:jc w:val="left"/>
              <w:rPr>
                <w:rFonts w:cstheme="minorHAnsi"/>
              </w:rPr>
            </w:pPr>
            <w:r w:rsidRPr="00CB2B3D">
              <w:rPr>
                <w:rFonts w:cstheme="minorHAnsi"/>
              </w:rPr>
              <w:t>Physical education and sports</w:t>
            </w:r>
          </w:p>
        </w:tc>
        <w:tc>
          <w:tcPr>
            <w:tcW w:w="4096" w:type="dxa"/>
            <w:shd w:val="clear" w:color="auto" w:fill="FFFFFF"/>
            <w:vAlign w:val="center"/>
          </w:tcPr>
          <w:p w14:paraId="523F6A90" w14:textId="3208FF25" w:rsidR="00381348" w:rsidRPr="00CB2B3D" w:rsidRDefault="00381348" w:rsidP="00A823B9">
            <w:pPr>
              <w:jc w:val="left"/>
              <w:rPr>
                <w:rFonts w:cstheme="minorHAnsi"/>
              </w:rPr>
            </w:pPr>
            <w:r w:rsidRPr="00CB2B3D">
              <w:rPr>
                <w:rFonts w:cstheme="minorHAnsi"/>
              </w:rPr>
              <w:t>Physical and sports education (Chisinau)</w:t>
            </w:r>
          </w:p>
        </w:tc>
      </w:tr>
      <w:tr w:rsidR="00381348" w:rsidRPr="00CB2B3D" w14:paraId="4DFEE3A8" w14:textId="77777777" w:rsidTr="00A823B9">
        <w:trPr>
          <w:trHeight w:val="246"/>
          <w:jc w:val="center"/>
        </w:trPr>
        <w:tc>
          <w:tcPr>
            <w:tcW w:w="1215" w:type="dxa"/>
            <w:vMerge/>
            <w:shd w:val="clear" w:color="auto" w:fill="auto"/>
          </w:tcPr>
          <w:p w14:paraId="104D9ED0"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0CD259A6" w14:textId="57FB1C24" w:rsidR="00381348" w:rsidRPr="00CB2B3D" w:rsidRDefault="00381348" w:rsidP="00A823B9">
            <w:pPr>
              <w:jc w:val="left"/>
              <w:rPr>
                <w:rFonts w:cstheme="minorHAnsi"/>
              </w:rPr>
            </w:pPr>
            <w:r w:rsidRPr="00CB2B3D">
              <w:rPr>
                <w:rFonts w:cstheme="minorHAnsi"/>
              </w:rPr>
              <w:t>Kinesiotherapy</w:t>
            </w:r>
          </w:p>
        </w:tc>
        <w:tc>
          <w:tcPr>
            <w:tcW w:w="4096" w:type="dxa"/>
            <w:shd w:val="clear" w:color="auto" w:fill="FFFFFF"/>
            <w:vAlign w:val="center"/>
          </w:tcPr>
          <w:p w14:paraId="7CC5DEBD" w14:textId="02E7BEE4" w:rsidR="00381348" w:rsidRPr="00CB2B3D" w:rsidRDefault="00381348" w:rsidP="00A823B9">
            <w:pPr>
              <w:jc w:val="left"/>
              <w:rPr>
                <w:rFonts w:cstheme="minorHAnsi"/>
              </w:rPr>
            </w:pPr>
            <w:r w:rsidRPr="00CB2B3D">
              <w:rPr>
                <w:rFonts w:cstheme="minorHAnsi"/>
              </w:rPr>
              <w:t>Kinesiotherapy and special motor skills (in Chisinau)</w:t>
            </w:r>
          </w:p>
        </w:tc>
      </w:tr>
      <w:tr w:rsidR="00381348" w:rsidRPr="00CB2B3D" w14:paraId="51F050B2" w14:textId="77777777" w:rsidTr="00A823B9">
        <w:trPr>
          <w:trHeight w:val="250"/>
          <w:jc w:val="center"/>
        </w:trPr>
        <w:tc>
          <w:tcPr>
            <w:tcW w:w="1215" w:type="dxa"/>
            <w:vMerge/>
            <w:shd w:val="clear" w:color="auto" w:fill="auto"/>
          </w:tcPr>
          <w:p w14:paraId="46708C8E" w14:textId="77777777" w:rsidR="00381348" w:rsidRPr="00CB2B3D" w:rsidRDefault="00381348" w:rsidP="00A823B9">
            <w:pPr>
              <w:jc w:val="left"/>
              <w:rPr>
                <w:rFonts w:cstheme="minorHAnsi"/>
                <w:b/>
                <w:bCs/>
                <w:sz w:val="24"/>
                <w:szCs w:val="24"/>
              </w:rPr>
            </w:pPr>
          </w:p>
        </w:tc>
        <w:tc>
          <w:tcPr>
            <w:tcW w:w="3444" w:type="dxa"/>
            <w:vMerge w:val="restart"/>
            <w:shd w:val="clear" w:color="auto" w:fill="FFFFFF"/>
            <w:vAlign w:val="center"/>
          </w:tcPr>
          <w:p w14:paraId="66CD0C55" w14:textId="10AC5D41" w:rsidR="00381348" w:rsidRPr="00CB2B3D" w:rsidRDefault="00381348" w:rsidP="00A823B9">
            <w:pPr>
              <w:jc w:val="left"/>
              <w:rPr>
                <w:rFonts w:cstheme="minorHAnsi"/>
              </w:rPr>
            </w:pPr>
            <w:r w:rsidRPr="00CB2B3D">
              <w:rPr>
                <w:rFonts w:cstheme="minorHAnsi"/>
              </w:rPr>
              <w:t>Environmental science</w:t>
            </w:r>
          </w:p>
        </w:tc>
        <w:tc>
          <w:tcPr>
            <w:tcW w:w="4096" w:type="dxa"/>
            <w:shd w:val="clear" w:color="auto" w:fill="FFFFFF"/>
            <w:vAlign w:val="center"/>
          </w:tcPr>
          <w:p w14:paraId="635F1688" w14:textId="05738E12" w:rsidR="00381348" w:rsidRPr="00CB2B3D" w:rsidRDefault="00381348" w:rsidP="00A823B9">
            <w:pPr>
              <w:jc w:val="left"/>
              <w:rPr>
                <w:rFonts w:cstheme="minorHAnsi"/>
              </w:rPr>
            </w:pPr>
            <w:r w:rsidRPr="00CB2B3D">
              <w:rPr>
                <w:rFonts w:cstheme="minorHAnsi"/>
              </w:rPr>
              <w:t xml:space="preserve">Ecology and environmental protection (in Cahul) </w:t>
            </w:r>
          </w:p>
        </w:tc>
      </w:tr>
      <w:tr w:rsidR="00381348" w:rsidRPr="00CB2B3D" w14:paraId="7682B6A0" w14:textId="77777777" w:rsidTr="00A823B9">
        <w:trPr>
          <w:trHeight w:val="250"/>
          <w:jc w:val="center"/>
        </w:trPr>
        <w:tc>
          <w:tcPr>
            <w:tcW w:w="1215" w:type="dxa"/>
            <w:vMerge/>
            <w:shd w:val="clear" w:color="auto" w:fill="auto"/>
          </w:tcPr>
          <w:p w14:paraId="0B54AF15"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4ACD7A1E" w14:textId="77777777" w:rsidR="00381348" w:rsidRPr="00CB2B3D" w:rsidRDefault="00381348" w:rsidP="00A823B9">
            <w:pPr>
              <w:jc w:val="left"/>
              <w:rPr>
                <w:rFonts w:cstheme="minorHAnsi"/>
              </w:rPr>
            </w:pPr>
          </w:p>
        </w:tc>
        <w:tc>
          <w:tcPr>
            <w:tcW w:w="4096" w:type="dxa"/>
            <w:shd w:val="clear" w:color="auto" w:fill="FFFFFF"/>
            <w:vAlign w:val="center"/>
          </w:tcPr>
          <w:p w14:paraId="47D2A14C" w14:textId="412C24B4" w:rsidR="00381348" w:rsidRPr="00CB2B3D" w:rsidRDefault="00381348" w:rsidP="00A823B9">
            <w:pPr>
              <w:jc w:val="left"/>
              <w:rPr>
                <w:rFonts w:cstheme="minorHAnsi"/>
              </w:rPr>
            </w:pPr>
            <w:r w:rsidRPr="00CB2B3D">
              <w:rPr>
                <w:rFonts w:cstheme="minorHAnsi"/>
              </w:rPr>
              <w:t>Ecology and environmental protection (in Chisinau)</w:t>
            </w:r>
          </w:p>
        </w:tc>
      </w:tr>
      <w:tr w:rsidR="00381348" w:rsidRPr="00CB2B3D" w14:paraId="662E4DA8" w14:textId="77777777" w:rsidTr="00A823B9">
        <w:trPr>
          <w:trHeight w:val="465"/>
          <w:jc w:val="center"/>
        </w:trPr>
        <w:tc>
          <w:tcPr>
            <w:tcW w:w="1215" w:type="dxa"/>
            <w:vMerge/>
            <w:shd w:val="clear" w:color="auto" w:fill="auto"/>
          </w:tcPr>
          <w:p w14:paraId="0FA5060C" w14:textId="77777777" w:rsidR="00381348" w:rsidRPr="00CB2B3D" w:rsidRDefault="00381348" w:rsidP="00A823B9">
            <w:pPr>
              <w:jc w:val="left"/>
              <w:rPr>
                <w:rFonts w:cstheme="minorHAnsi"/>
                <w:b/>
                <w:bCs/>
                <w:sz w:val="24"/>
                <w:szCs w:val="24"/>
              </w:rPr>
            </w:pPr>
          </w:p>
        </w:tc>
        <w:tc>
          <w:tcPr>
            <w:tcW w:w="3444" w:type="dxa"/>
            <w:vMerge w:val="restart"/>
            <w:shd w:val="clear" w:color="auto" w:fill="FFFFFF"/>
            <w:vAlign w:val="center"/>
          </w:tcPr>
          <w:p w14:paraId="48E5BFD1" w14:textId="01A56264" w:rsidR="00381348" w:rsidRPr="00CB2B3D" w:rsidRDefault="00381348" w:rsidP="00A823B9">
            <w:pPr>
              <w:jc w:val="left"/>
              <w:rPr>
                <w:rFonts w:cstheme="minorHAnsi"/>
              </w:rPr>
            </w:pPr>
            <w:r w:rsidRPr="00CB2B3D">
              <w:rPr>
                <w:rFonts w:cstheme="minorHAnsi"/>
              </w:rPr>
              <w:t>International relations and European studies</w:t>
            </w:r>
          </w:p>
        </w:tc>
        <w:tc>
          <w:tcPr>
            <w:tcW w:w="4096" w:type="dxa"/>
            <w:shd w:val="clear" w:color="auto" w:fill="FFFFFF"/>
            <w:vAlign w:val="center"/>
          </w:tcPr>
          <w:p w14:paraId="30FC9D61" w14:textId="13F7C389" w:rsidR="00381348" w:rsidRPr="00CB2B3D" w:rsidRDefault="00381348" w:rsidP="00A823B9">
            <w:pPr>
              <w:jc w:val="left"/>
              <w:rPr>
                <w:rFonts w:cstheme="minorHAnsi"/>
              </w:rPr>
            </w:pPr>
            <w:r w:rsidRPr="00CB2B3D">
              <w:rPr>
                <w:rFonts w:cstheme="minorHAnsi"/>
              </w:rPr>
              <w:t>International relations and European studies (Cahul)</w:t>
            </w:r>
          </w:p>
        </w:tc>
      </w:tr>
      <w:tr w:rsidR="00381348" w:rsidRPr="00CB2B3D" w14:paraId="23210737" w14:textId="77777777" w:rsidTr="00A823B9">
        <w:trPr>
          <w:trHeight w:val="465"/>
          <w:jc w:val="center"/>
        </w:trPr>
        <w:tc>
          <w:tcPr>
            <w:tcW w:w="1215" w:type="dxa"/>
            <w:vMerge/>
            <w:shd w:val="clear" w:color="auto" w:fill="auto"/>
          </w:tcPr>
          <w:p w14:paraId="19660172"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79523CF7" w14:textId="77777777" w:rsidR="00381348" w:rsidRPr="00CB2B3D" w:rsidRDefault="00381348" w:rsidP="00A823B9">
            <w:pPr>
              <w:jc w:val="left"/>
              <w:rPr>
                <w:rFonts w:cstheme="minorHAnsi"/>
              </w:rPr>
            </w:pPr>
          </w:p>
        </w:tc>
        <w:tc>
          <w:tcPr>
            <w:tcW w:w="4096" w:type="dxa"/>
            <w:shd w:val="clear" w:color="auto" w:fill="FFFFFF"/>
            <w:vAlign w:val="center"/>
          </w:tcPr>
          <w:p w14:paraId="62F9C5AA" w14:textId="7C74F505" w:rsidR="00381348" w:rsidRPr="00CB2B3D" w:rsidRDefault="00381348" w:rsidP="00A823B9">
            <w:pPr>
              <w:jc w:val="left"/>
              <w:rPr>
                <w:rFonts w:cstheme="minorHAnsi"/>
              </w:rPr>
            </w:pPr>
            <w:r w:rsidRPr="00CB2B3D">
              <w:rPr>
                <w:rFonts w:cstheme="minorHAnsi"/>
              </w:rPr>
              <w:t>International relations and European studies (Chisinau)</w:t>
            </w:r>
          </w:p>
        </w:tc>
      </w:tr>
      <w:tr w:rsidR="00381348" w:rsidRPr="00CB2B3D" w14:paraId="380D2B16" w14:textId="77777777" w:rsidTr="00A823B9">
        <w:trPr>
          <w:trHeight w:val="248"/>
          <w:jc w:val="center"/>
        </w:trPr>
        <w:tc>
          <w:tcPr>
            <w:tcW w:w="1215" w:type="dxa"/>
            <w:vMerge w:val="restart"/>
            <w:shd w:val="clear" w:color="auto" w:fill="auto"/>
          </w:tcPr>
          <w:p w14:paraId="451E9781" w14:textId="5205D3CF" w:rsidR="00381348" w:rsidRPr="00CB2B3D" w:rsidRDefault="00381348" w:rsidP="00A823B9">
            <w:pPr>
              <w:jc w:val="left"/>
              <w:rPr>
                <w:rFonts w:cstheme="minorHAnsi"/>
                <w:b/>
                <w:bCs/>
                <w:sz w:val="24"/>
                <w:szCs w:val="24"/>
              </w:rPr>
            </w:pPr>
            <w:r w:rsidRPr="00CB2B3D">
              <w:rPr>
                <w:rFonts w:cstheme="minorHAnsi"/>
                <w:b/>
                <w:bCs/>
                <w:sz w:val="24"/>
                <w:szCs w:val="24"/>
              </w:rPr>
              <w:t>Masters</w:t>
            </w:r>
          </w:p>
        </w:tc>
        <w:tc>
          <w:tcPr>
            <w:tcW w:w="3444" w:type="dxa"/>
            <w:vMerge w:val="restart"/>
            <w:shd w:val="clear" w:color="auto" w:fill="FFFFFF"/>
            <w:vAlign w:val="center"/>
          </w:tcPr>
          <w:p w14:paraId="41A7177D" w14:textId="1E101832" w:rsidR="00381348" w:rsidRPr="00CB2B3D" w:rsidRDefault="00381348" w:rsidP="00A823B9">
            <w:pPr>
              <w:jc w:val="left"/>
              <w:rPr>
                <w:rFonts w:cstheme="minorHAnsi"/>
              </w:rPr>
            </w:pPr>
            <w:r w:rsidRPr="00CB2B3D">
              <w:rPr>
                <w:rFonts w:cstheme="minorHAnsi"/>
              </w:rPr>
              <w:t>Law</w:t>
            </w:r>
          </w:p>
        </w:tc>
        <w:tc>
          <w:tcPr>
            <w:tcW w:w="4096" w:type="dxa"/>
            <w:shd w:val="clear" w:color="auto" w:fill="FFFFFF"/>
            <w:vAlign w:val="center"/>
          </w:tcPr>
          <w:p w14:paraId="423CF844" w14:textId="5591E4F2" w:rsidR="00381348" w:rsidRPr="00CB2B3D" w:rsidRDefault="00381348" w:rsidP="00A823B9">
            <w:pPr>
              <w:jc w:val="left"/>
              <w:rPr>
                <w:rFonts w:cstheme="minorHAnsi"/>
              </w:rPr>
            </w:pPr>
            <w:r w:rsidRPr="00CB2B3D">
              <w:rPr>
                <w:rFonts w:cstheme="minorHAnsi"/>
              </w:rPr>
              <w:t>International relations and cross-border cooperation (interdisciplinary with the field: Administrative sciences) (Cahul)</w:t>
            </w:r>
          </w:p>
        </w:tc>
      </w:tr>
      <w:tr w:rsidR="00381348" w:rsidRPr="00CB2B3D" w14:paraId="3E76371D" w14:textId="77777777" w:rsidTr="00A823B9">
        <w:trPr>
          <w:trHeight w:val="248"/>
          <w:jc w:val="center"/>
        </w:trPr>
        <w:tc>
          <w:tcPr>
            <w:tcW w:w="1215" w:type="dxa"/>
            <w:vMerge/>
            <w:shd w:val="clear" w:color="auto" w:fill="auto"/>
          </w:tcPr>
          <w:p w14:paraId="6C3AB16C"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22B5728C" w14:textId="77777777" w:rsidR="00381348" w:rsidRPr="00CB2B3D" w:rsidRDefault="00381348" w:rsidP="00A823B9">
            <w:pPr>
              <w:jc w:val="left"/>
              <w:rPr>
                <w:rFonts w:cstheme="minorHAnsi"/>
              </w:rPr>
            </w:pPr>
          </w:p>
        </w:tc>
        <w:tc>
          <w:tcPr>
            <w:tcW w:w="4096" w:type="dxa"/>
            <w:shd w:val="clear" w:color="auto" w:fill="FFFFFF"/>
            <w:vAlign w:val="center"/>
          </w:tcPr>
          <w:p w14:paraId="25F83782" w14:textId="4A8AC41E" w:rsidR="00381348" w:rsidRPr="00CB2B3D" w:rsidRDefault="00381348" w:rsidP="00A823B9">
            <w:pPr>
              <w:jc w:val="left"/>
              <w:rPr>
                <w:rFonts w:cstheme="minorHAnsi"/>
              </w:rPr>
            </w:pPr>
            <w:r w:rsidRPr="00CB2B3D">
              <w:rPr>
                <w:rFonts w:cstheme="minorHAnsi"/>
              </w:rPr>
              <w:t>Criminal sciences and forensics (Chisinau)</w:t>
            </w:r>
          </w:p>
        </w:tc>
      </w:tr>
      <w:tr w:rsidR="00381348" w:rsidRPr="00CB2B3D" w14:paraId="3C8A5DB4" w14:textId="77777777" w:rsidTr="00A823B9">
        <w:trPr>
          <w:trHeight w:val="248"/>
          <w:jc w:val="center"/>
        </w:trPr>
        <w:tc>
          <w:tcPr>
            <w:tcW w:w="1215" w:type="dxa"/>
            <w:vMerge/>
            <w:shd w:val="clear" w:color="auto" w:fill="auto"/>
          </w:tcPr>
          <w:p w14:paraId="582D38E9" w14:textId="77777777" w:rsidR="00381348" w:rsidRPr="00CB2B3D" w:rsidRDefault="00381348" w:rsidP="00A823B9">
            <w:pPr>
              <w:jc w:val="left"/>
              <w:rPr>
                <w:rFonts w:cstheme="minorHAnsi"/>
                <w:b/>
                <w:bCs/>
                <w:sz w:val="24"/>
                <w:szCs w:val="24"/>
              </w:rPr>
            </w:pPr>
          </w:p>
        </w:tc>
        <w:tc>
          <w:tcPr>
            <w:tcW w:w="3444" w:type="dxa"/>
            <w:vMerge w:val="restart"/>
            <w:shd w:val="clear" w:color="auto" w:fill="FFFFFF"/>
            <w:vAlign w:val="center"/>
          </w:tcPr>
          <w:p w14:paraId="59ED39A1" w14:textId="386D68FF" w:rsidR="00381348" w:rsidRPr="00CB2B3D" w:rsidRDefault="00381348" w:rsidP="00A823B9">
            <w:pPr>
              <w:jc w:val="left"/>
              <w:rPr>
                <w:rFonts w:cstheme="minorHAnsi"/>
              </w:rPr>
            </w:pPr>
            <w:r w:rsidRPr="00CB2B3D">
              <w:rPr>
                <w:rFonts w:cstheme="minorHAnsi"/>
              </w:rPr>
              <w:t>Communication sciences</w:t>
            </w:r>
          </w:p>
        </w:tc>
        <w:tc>
          <w:tcPr>
            <w:tcW w:w="4096" w:type="dxa"/>
            <w:shd w:val="clear" w:color="auto" w:fill="FFFFFF"/>
            <w:vAlign w:val="center"/>
          </w:tcPr>
          <w:p w14:paraId="7CC8C068" w14:textId="3DCBA5B5" w:rsidR="00381348" w:rsidRPr="00CB2B3D" w:rsidRDefault="00381348" w:rsidP="00A823B9">
            <w:pPr>
              <w:jc w:val="left"/>
              <w:rPr>
                <w:rFonts w:cstheme="minorHAnsi"/>
              </w:rPr>
            </w:pPr>
            <w:r w:rsidRPr="00CB2B3D">
              <w:rPr>
                <w:rFonts w:cstheme="minorHAnsi"/>
              </w:rPr>
              <w:t>Communication, multiculturalism, and multilingualism (Comrat)</w:t>
            </w:r>
          </w:p>
        </w:tc>
      </w:tr>
      <w:tr w:rsidR="00381348" w:rsidRPr="00CB2B3D" w14:paraId="3E138C84" w14:textId="77777777" w:rsidTr="00A823B9">
        <w:trPr>
          <w:trHeight w:val="248"/>
          <w:jc w:val="center"/>
        </w:trPr>
        <w:tc>
          <w:tcPr>
            <w:tcW w:w="1215" w:type="dxa"/>
            <w:vMerge/>
            <w:shd w:val="clear" w:color="auto" w:fill="auto"/>
          </w:tcPr>
          <w:p w14:paraId="233988E6"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7145B678" w14:textId="77777777" w:rsidR="00381348" w:rsidRPr="00CB2B3D" w:rsidRDefault="00381348" w:rsidP="00A823B9">
            <w:pPr>
              <w:jc w:val="left"/>
              <w:rPr>
                <w:rFonts w:cstheme="minorHAnsi"/>
              </w:rPr>
            </w:pPr>
          </w:p>
        </w:tc>
        <w:tc>
          <w:tcPr>
            <w:tcW w:w="4096" w:type="dxa"/>
            <w:shd w:val="clear" w:color="auto" w:fill="FFFFFF"/>
            <w:vAlign w:val="center"/>
          </w:tcPr>
          <w:p w14:paraId="1A760E69" w14:textId="5F15893F" w:rsidR="00381348" w:rsidRPr="00CB2B3D" w:rsidRDefault="00381348" w:rsidP="00A823B9">
            <w:pPr>
              <w:jc w:val="left"/>
              <w:rPr>
                <w:rFonts w:cstheme="minorHAnsi"/>
              </w:rPr>
            </w:pPr>
            <w:r w:rsidRPr="00CB2B3D">
              <w:rPr>
                <w:rFonts w:cstheme="minorHAnsi"/>
              </w:rPr>
              <w:t>Institutional communication (Chisinau)</w:t>
            </w:r>
          </w:p>
        </w:tc>
      </w:tr>
      <w:tr w:rsidR="00381348" w:rsidRPr="00CB2B3D" w14:paraId="7634C473" w14:textId="77777777" w:rsidTr="00A823B9">
        <w:trPr>
          <w:trHeight w:val="248"/>
          <w:jc w:val="center"/>
        </w:trPr>
        <w:tc>
          <w:tcPr>
            <w:tcW w:w="1215" w:type="dxa"/>
            <w:vMerge/>
            <w:shd w:val="clear" w:color="auto" w:fill="auto"/>
          </w:tcPr>
          <w:p w14:paraId="0F026A8A"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6ABDE7A7" w14:textId="05C9CA11" w:rsidR="00381348" w:rsidRPr="00CB2B3D" w:rsidRDefault="00381348" w:rsidP="00A823B9">
            <w:pPr>
              <w:jc w:val="left"/>
              <w:rPr>
                <w:rFonts w:cstheme="minorHAnsi"/>
              </w:rPr>
            </w:pPr>
            <w:r w:rsidRPr="00CB2B3D">
              <w:rPr>
                <w:rFonts w:cstheme="minorHAnsi"/>
              </w:rPr>
              <w:t>Economics and international business</w:t>
            </w:r>
          </w:p>
        </w:tc>
        <w:tc>
          <w:tcPr>
            <w:tcW w:w="4096" w:type="dxa"/>
            <w:shd w:val="clear" w:color="auto" w:fill="FFFFFF"/>
            <w:vAlign w:val="center"/>
          </w:tcPr>
          <w:p w14:paraId="126CE25D" w14:textId="6D95C11B" w:rsidR="00381348" w:rsidRPr="00CB2B3D" w:rsidRDefault="00381348" w:rsidP="00A823B9">
            <w:pPr>
              <w:jc w:val="left"/>
              <w:rPr>
                <w:rFonts w:cstheme="minorHAnsi"/>
              </w:rPr>
            </w:pPr>
            <w:r w:rsidRPr="00CB2B3D">
              <w:rPr>
                <w:rFonts w:cstheme="minorHAnsi"/>
              </w:rPr>
              <w:t>Administration of Euroregional international businesses (Cahul)</w:t>
            </w:r>
          </w:p>
        </w:tc>
      </w:tr>
      <w:tr w:rsidR="00381348" w:rsidRPr="00CB2B3D" w14:paraId="67B98AD2" w14:textId="77777777" w:rsidTr="00A823B9">
        <w:trPr>
          <w:trHeight w:val="252"/>
          <w:jc w:val="center"/>
        </w:trPr>
        <w:tc>
          <w:tcPr>
            <w:tcW w:w="1215" w:type="dxa"/>
            <w:vMerge/>
            <w:shd w:val="clear" w:color="auto" w:fill="auto"/>
          </w:tcPr>
          <w:p w14:paraId="61617898"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735C52FB" w14:textId="0FBC596A" w:rsidR="00381348" w:rsidRPr="00CB2B3D" w:rsidRDefault="00381348" w:rsidP="00A823B9">
            <w:pPr>
              <w:jc w:val="left"/>
              <w:rPr>
                <w:rFonts w:cstheme="minorHAnsi"/>
              </w:rPr>
            </w:pPr>
            <w:r w:rsidRPr="00CB2B3D">
              <w:rPr>
                <w:rFonts w:cstheme="minorHAnsi"/>
              </w:rPr>
              <w:t>Materials engineering</w:t>
            </w:r>
          </w:p>
        </w:tc>
        <w:tc>
          <w:tcPr>
            <w:tcW w:w="4096" w:type="dxa"/>
            <w:shd w:val="clear" w:color="auto" w:fill="FFFFFF"/>
            <w:vAlign w:val="center"/>
          </w:tcPr>
          <w:p w14:paraId="37E85960" w14:textId="02357821" w:rsidR="00381348" w:rsidRPr="00CB2B3D" w:rsidRDefault="00381348" w:rsidP="00A823B9">
            <w:pPr>
              <w:jc w:val="left"/>
              <w:rPr>
                <w:rFonts w:cstheme="minorHAnsi"/>
              </w:rPr>
            </w:pPr>
            <w:r w:rsidRPr="00CB2B3D">
              <w:rPr>
                <w:rFonts w:cstheme="minorHAnsi"/>
              </w:rPr>
              <w:t>Advanced materials engineering (Cahul)</w:t>
            </w:r>
          </w:p>
        </w:tc>
      </w:tr>
      <w:tr w:rsidR="00381348" w:rsidRPr="00CB2B3D" w14:paraId="51078027" w14:textId="77777777" w:rsidTr="00A823B9">
        <w:trPr>
          <w:trHeight w:val="465"/>
          <w:jc w:val="center"/>
        </w:trPr>
        <w:tc>
          <w:tcPr>
            <w:tcW w:w="1215" w:type="dxa"/>
            <w:vMerge/>
            <w:shd w:val="clear" w:color="auto" w:fill="auto"/>
          </w:tcPr>
          <w:p w14:paraId="540F770D" w14:textId="77777777" w:rsidR="00381348" w:rsidRPr="00CB2B3D" w:rsidRDefault="00381348" w:rsidP="00A823B9">
            <w:pPr>
              <w:jc w:val="left"/>
              <w:rPr>
                <w:rFonts w:cstheme="minorHAnsi"/>
                <w:b/>
                <w:bCs/>
                <w:sz w:val="24"/>
                <w:szCs w:val="24"/>
              </w:rPr>
            </w:pPr>
          </w:p>
        </w:tc>
        <w:tc>
          <w:tcPr>
            <w:tcW w:w="3444" w:type="dxa"/>
            <w:shd w:val="clear" w:color="auto" w:fill="FFFFFF"/>
            <w:vAlign w:val="center"/>
          </w:tcPr>
          <w:p w14:paraId="7057029D" w14:textId="4B1A811B" w:rsidR="00381348" w:rsidRPr="00CB2B3D" w:rsidRDefault="00381348" w:rsidP="00A823B9">
            <w:pPr>
              <w:jc w:val="left"/>
              <w:rPr>
                <w:rFonts w:cstheme="minorHAnsi"/>
              </w:rPr>
            </w:pPr>
            <w:r w:rsidRPr="00CB2B3D">
              <w:rPr>
                <w:rFonts w:cstheme="minorHAnsi"/>
              </w:rPr>
              <w:t>Food product engineering</w:t>
            </w:r>
          </w:p>
        </w:tc>
        <w:tc>
          <w:tcPr>
            <w:tcW w:w="4096" w:type="dxa"/>
            <w:shd w:val="clear" w:color="auto" w:fill="FFFFFF"/>
            <w:vAlign w:val="center"/>
          </w:tcPr>
          <w:p w14:paraId="550C3985" w14:textId="399B3441" w:rsidR="00381348" w:rsidRPr="00CB2B3D" w:rsidRDefault="00381348" w:rsidP="00A823B9">
            <w:pPr>
              <w:jc w:val="left"/>
              <w:rPr>
                <w:rFonts w:cstheme="minorHAnsi"/>
              </w:rPr>
            </w:pPr>
            <w:r w:rsidRPr="00CB2B3D">
              <w:rPr>
                <w:rFonts w:cstheme="minorHAnsi"/>
              </w:rPr>
              <w:t>Food control, expertise, and safety (Cahul)</w:t>
            </w:r>
          </w:p>
        </w:tc>
      </w:tr>
      <w:tr w:rsidR="00381348" w:rsidRPr="00CB2B3D" w14:paraId="4CEE3B1D" w14:textId="77777777" w:rsidTr="00A823B9">
        <w:trPr>
          <w:trHeight w:val="250"/>
          <w:jc w:val="center"/>
        </w:trPr>
        <w:tc>
          <w:tcPr>
            <w:tcW w:w="1215" w:type="dxa"/>
            <w:vMerge/>
            <w:shd w:val="clear" w:color="auto" w:fill="auto"/>
          </w:tcPr>
          <w:p w14:paraId="27CC3408" w14:textId="77777777" w:rsidR="00381348" w:rsidRPr="00CB2B3D" w:rsidRDefault="00381348" w:rsidP="00A823B9">
            <w:pPr>
              <w:jc w:val="left"/>
              <w:rPr>
                <w:rFonts w:cstheme="minorHAnsi"/>
                <w:b/>
                <w:bCs/>
                <w:sz w:val="24"/>
                <w:szCs w:val="24"/>
              </w:rPr>
            </w:pPr>
          </w:p>
        </w:tc>
        <w:tc>
          <w:tcPr>
            <w:tcW w:w="3444" w:type="dxa"/>
            <w:vMerge w:val="restart"/>
            <w:shd w:val="clear" w:color="auto" w:fill="FFFFFF"/>
            <w:vAlign w:val="center"/>
          </w:tcPr>
          <w:p w14:paraId="5FF4E4E8" w14:textId="6833ABDD" w:rsidR="00381348" w:rsidRPr="00CB2B3D" w:rsidRDefault="00381348" w:rsidP="00A823B9">
            <w:pPr>
              <w:jc w:val="left"/>
              <w:rPr>
                <w:rFonts w:cstheme="minorHAnsi"/>
              </w:rPr>
            </w:pPr>
            <w:r w:rsidRPr="00CB2B3D">
              <w:rPr>
                <w:rFonts w:cstheme="minorHAnsi"/>
              </w:rPr>
              <w:t>Physical education and sports science</w:t>
            </w:r>
          </w:p>
        </w:tc>
        <w:tc>
          <w:tcPr>
            <w:tcW w:w="4096" w:type="dxa"/>
            <w:shd w:val="clear" w:color="auto" w:fill="FFFFFF"/>
            <w:vAlign w:val="center"/>
          </w:tcPr>
          <w:p w14:paraId="50FE757E" w14:textId="5B5056AC" w:rsidR="00381348" w:rsidRPr="00CB2B3D" w:rsidRDefault="00381348" w:rsidP="00A823B9">
            <w:pPr>
              <w:jc w:val="left"/>
              <w:rPr>
                <w:rFonts w:cstheme="minorHAnsi"/>
              </w:rPr>
            </w:pPr>
            <w:r w:rsidRPr="00CB2B3D">
              <w:rPr>
                <w:rFonts w:cstheme="minorHAnsi"/>
              </w:rPr>
              <w:t>In-house kinesiotherapy (Chisinau)</w:t>
            </w:r>
          </w:p>
        </w:tc>
      </w:tr>
      <w:tr w:rsidR="00381348" w:rsidRPr="00CB2B3D" w14:paraId="5EC6227E" w14:textId="77777777" w:rsidTr="00A823B9">
        <w:trPr>
          <w:trHeight w:val="250"/>
          <w:jc w:val="center"/>
        </w:trPr>
        <w:tc>
          <w:tcPr>
            <w:tcW w:w="1215" w:type="dxa"/>
            <w:vMerge/>
            <w:shd w:val="clear" w:color="auto" w:fill="auto"/>
          </w:tcPr>
          <w:p w14:paraId="6A5EA74B"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4C44C754" w14:textId="77777777" w:rsidR="00381348" w:rsidRPr="00CB2B3D" w:rsidRDefault="00381348" w:rsidP="00A823B9">
            <w:pPr>
              <w:jc w:val="left"/>
              <w:rPr>
                <w:rFonts w:cstheme="minorHAnsi"/>
              </w:rPr>
            </w:pPr>
          </w:p>
        </w:tc>
        <w:tc>
          <w:tcPr>
            <w:tcW w:w="4096" w:type="dxa"/>
            <w:shd w:val="clear" w:color="auto" w:fill="FFFFFF"/>
            <w:vAlign w:val="center"/>
          </w:tcPr>
          <w:p w14:paraId="059FCE9D" w14:textId="5FC923F1" w:rsidR="00381348" w:rsidRPr="00CB2B3D" w:rsidRDefault="00381348" w:rsidP="00A823B9">
            <w:pPr>
              <w:jc w:val="left"/>
              <w:rPr>
                <w:rFonts w:cstheme="minorHAnsi"/>
              </w:rPr>
            </w:pPr>
            <w:r w:rsidRPr="00CB2B3D">
              <w:rPr>
                <w:rFonts w:cstheme="minorHAnsi"/>
              </w:rPr>
              <w:t>Leisure-Fitness (Cahul)</w:t>
            </w:r>
          </w:p>
        </w:tc>
      </w:tr>
      <w:tr w:rsidR="00381348" w:rsidRPr="00CB2B3D" w14:paraId="01594715" w14:textId="77777777" w:rsidTr="00A823B9">
        <w:trPr>
          <w:trHeight w:val="465"/>
          <w:jc w:val="center"/>
        </w:trPr>
        <w:tc>
          <w:tcPr>
            <w:tcW w:w="1215" w:type="dxa"/>
            <w:vMerge/>
            <w:shd w:val="clear" w:color="auto" w:fill="auto"/>
          </w:tcPr>
          <w:p w14:paraId="72262439" w14:textId="77777777" w:rsidR="00381348" w:rsidRPr="00CB2B3D" w:rsidRDefault="00381348" w:rsidP="00A823B9">
            <w:pPr>
              <w:jc w:val="left"/>
              <w:rPr>
                <w:rFonts w:cstheme="minorHAnsi"/>
                <w:b/>
                <w:bCs/>
                <w:sz w:val="24"/>
                <w:szCs w:val="24"/>
              </w:rPr>
            </w:pPr>
          </w:p>
        </w:tc>
        <w:tc>
          <w:tcPr>
            <w:tcW w:w="3444" w:type="dxa"/>
            <w:vMerge w:val="restart"/>
            <w:shd w:val="clear" w:color="auto" w:fill="FFFFFF"/>
            <w:vAlign w:val="center"/>
          </w:tcPr>
          <w:p w14:paraId="3C48807D" w14:textId="15B9D14F" w:rsidR="00381348" w:rsidRPr="00CB2B3D" w:rsidRDefault="00381348" w:rsidP="00A823B9">
            <w:pPr>
              <w:jc w:val="left"/>
              <w:rPr>
                <w:rFonts w:cstheme="minorHAnsi"/>
              </w:rPr>
            </w:pPr>
            <w:r w:rsidRPr="00CB2B3D">
              <w:rPr>
                <w:rFonts w:cstheme="minorHAnsi"/>
              </w:rPr>
              <w:t>Philology</w:t>
            </w:r>
          </w:p>
        </w:tc>
        <w:tc>
          <w:tcPr>
            <w:tcW w:w="4096" w:type="dxa"/>
            <w:shd w:val="clear" w:color="auto" w:fill="FFFFFF"/>
            <w:vAlign w:val="center"/>
          </w:tcPr>
          <w:p w14:paraId="447616E6" w14:textId="43F9930A" w:rsidR="00381348" w:rsidRPr="00CB2B3D" w:rsidRDefault="00381348" w:rsidP="00A823B9">
            <w:pPr>
              <w:jc w:val="left"/>
              <w:rPr>
                <w:rFonts w:cstheme="minorHAnsi"/>
              </w:rPr>
            </w:pPr>
            <w:r w:rsidRPr="00CB2B3D">
              <w:rPr>
                <w:rFonts w:cstheme="minorHAnsi"/>
              </w:rPr>
              <w:t>Translation and interpreting (in English) (Cahul)</w:t>
            </w:r>
          </w:p>
        </w:tc>
      </w:tr>
      <w:tr w:rsidR="00381348" w:rsidRPr="00CB2B3D" w14:paraId="624A2D68" w14:textId="77777777" w:rsidTr="00A823B9">
        <w:trPr>
          <w:trHeight w:val="465"/>
          <w:jc w:val="center"/>
        </w:trPr>
        <w:tc>
          <w:tcPr>
            <w:tcW w:w="1215" w:type="dxa"/>
            <w:vMerge/>
            <w:shd w:val="clear" w:color="auto" w:fill="auto"/>
          </w:tcPr>
          <w:p w14:paraId="590895B8"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39648A50" w14:textId="77777777" w:rsidR="00381348" w:rsidRPr="00CB2B3D" w:rsidRDefault="00381348" w:rsidP="00A823B9">
            <w:pPr>
              <w:jc w:val="left"/>
              <w:rPr>
                <w:rFonts w:cstheme="minorHAnsi"/>
              </w:rPr>
            </w:pPr>
          </w:p>
        </w:tc>
        <w:tc>
          <w:tcPr>
            <w:tcW w:w="4096" w:type="dxa"/>
            <w:shd w:val="clear" w:color="auto" w:fill="FFFFFF"/>
            <w:vAlign w:val="center"/>
          </w:tcPr>
          <w:p w14:paraId="611AF587" w14:textId="5C014AE8" w:rsidR="00381348" w:rsidRPr="00CB2B3D" w:rsidRDefault="00381348" w:rsidP="00A823B9">
            <w:pPr>
              <w:jc w:val="left"/>
              <w:rPr>
                <w:rFonts w:cstheme="minorHAnsi"/>
              </w:rPr>
            </w:pPr>
            <w:r w:rsidRPr="00CB2B3D">
              <w:rPr>
                <w:rFonts w:cstheme="minorHAnsi"/>
              </w:rPr>
              <w:t>Specialized discourse. Terminology. Translation (in French) (Cahul)</w:t>
            </w:r>
          </w:p>
        </w:tc>
      </w:tr>
      <w:tr w:rsidR="00381348" w:rsidRPr="00CB2B3D" w14:paraId="2C264412" w14:textId="77777777" w:rsidTr="00A823B9">
        <w:trPr>
          <w:trHeight w:val="465"/>
          <w:jc w:val="center"/>
        </w:trPr>
        <w:tc>
          <w:tcPr>
            <w:tcW w:w="1215" w:type="dxa"/>
            <w:vMerge/>
            <w:shd w:val="clear" w:color="auto" w:fill="auto"/>
          </w:tcPr>
          <w:p w14:paraId="52BCE82A"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342376FD" w14:textId="77777777" w:rsidR="00381348" w:rsidRPr="00CB2B3D" w:rsidRDefault="00381348" w:rsidP="00A823B9">
            <w:pPr>
              <w:jc w:val="left"/>
              <w:rPr>
                <w:rFonts w:cstheme="minorHAnsi"/>
              </w:rPr>
            </w:pPr>
          </w:p>
        </w:tc>
        <w:tc>
          <w:tcPr>
            <w:tcW w:w="4096" w:type="dxa"/>
            <w:shd w:val="clear" w:color="auto" w:fill="FFFFFF"/>
            <w:vAlign w:val="center"/>
          </w:tcPr>
          <w:p w14:paraId="4F9898AF" w14:textId="75542176" w:rsidR="00381348" w:rsidRPr="00CB2B3D" w:rsidRDefault="00381348" w:rsidP="00A823B9">
            <w:pPr>
              <w:jc w:val="left"/>
              <w:rPr>
                <w:rFonts w:cstheme="minorHAnsi"/>
              </w:rPr>
            </w:pPr>
            <w:r w:rsidRPr="00CB2B3D">
              <w:rPr>
                <w:rFonts w:cstheme="minorHAnsi"/>
              </w:rPr>
              <w:t>Romanian language - Identity and cultural openness (Cahul)</w:t>
            </w:r>
          </w:p>
        </w:tc>
      </w:tr>
      <w:tr w:rsidR="00381348" w:rsidRPr="00CB2B3D" w14:paraId="1C9D1414" w14:textId="77777777" w:rsidTr="00A823B9">
        <w:trPr>
          <w:trHeight w:val="348"/>
          <w:jc w:val="center"/>
        </w:trPr>
        <w:tc>
          <w:tcPr>
            <w:tcW w:w="1215" w:type="dxa"/>
            <w:vMerge/>
            <w:shd w:val="clear" w:color="auto" w:fill="auto"/>
          </w:tcPr>
          <w:p w14:paraId="530E3FDA" w14:textId="77777777" w:rsidR="00381348" w:rsidRPr="00CB2B3D" w:rsidRDefault="00381348" w:rsidP="00A823B9">
            <w:pPr>
              <w:jc w:val="left"/>
              <w:rPr>
                <w:rFonts w:cstheme="minorHAnsi"/>
                <w:b/>
                <w:bCs/>
                <w:sz w:val="24"/>
                <w:szCs w:val="24"/>
              </w:rPr>
            </w:pPr>
          </w:p>
        </w:tc>
        <w:tc>
          <w:tcPr>
            <w:tcW w:w="3444" w:type="dxa"/>
            <w:vMerge/>
            <w:shd w:val="clear" w:color="auto" w:fill="FFFFFF"/>
            <w:vAlign w:val="center"/>
          </w:tcPr>
          <w:p w14:paraId="64B47BD0" w14:textId="77777777" w:rsidR="00381348" w:rsidRPr="00CB2B3D" w:rsidRDefault="00381348" w:rsidP="00A823B9">
            <w:pPr>
              <w:jc w:val="left"/>
              <w:rPr>
                <w:rFonts w:cstheme="minorHAnsi"/>
              </w:rPr>
            </w:pPr>
          </w:p>
        </w:tc>
        <w:tc>
          <w:tcPr>
            <w:tcW w:w="4096" w:type="dxa"/>
            <w:shd w:val="clear" w:color="auto" w:fill="FFFFFF"/>
            <w:vAlign w:val="center"/>
          </w:tcPr>
          <w:p w14:paraId="7AFED0CC" w14:textId="5E7FF5F0" w:rsidR="00381348" w:rsidRPr="00CB2B3D" w:rsidRDefault="00381348" w:rsidP="00A823B9">
            <w:pPr>
              <w:jc w:val="left"/>
              <w:rPr>
                <w:rFonts w:cstheme="minorHAnsi"/>
              </w:rPr>
            </w:pPr>
            <w:r w:rsidRPr="00CB2B3D">
              <w:rPr>
                <w:rFonts w:cstheme="minorHAnsi"/>
              </w:rPr>
              <w:t>Romanian literature and multi-identity dialogue - contemporary cultural and didactic paradigms (Chisinau)</w:t>
            </w:r>
          </w:p>
        </w:tc>
      </w:tr>
      <w:tr w:rsidR="00381348" w:rsidRPr="00CB2B3D" w14:paraId="3F57FA1B" w14:textId="77777777" w:rsidTr="00A823B9">
        <w:trPr>
          <w:trHeight w:val="465"/>
          <w:jc w:val="center"/>
        </w:trPr>
        <w:tc>
          <w:tcPr>
            <w:tcW w:w="1215" w:type="dxa"/>
            <w:vMerge/>
            <w:shd w:val="clear" w:color="auto" w:fill="auto"/>
          </w:tcPr>
          <w:p w14:paraId="51180161" w14:textId="77777777" w:rsidR="00381348" w:rsidRPr="00CB2B3D" w:rsidRDefault="00381348" w:rsidP="00A823B9">
            <w:pPr>
              <w:jc w:val="left"/>
              <w:rPr>
                <w:rFonts w:cstheme="minorHAnsi"/>
                <w:b/>
                <w:bCs/>
                <w:sz w:val="24"/>
                <w:szCs w:val="24"/>
                <w:highlight w:val="red"/>
              </w:rPr>
            </w:pPr>
          </w:p>
        </w:tc>
        <w:tc>
          <w:tcPr>
            <w:tcW w:w="3444" w:type="dxa"/>
            <w:vMerge/>
            <w:shd w:val="clear" w:color="auto" w:fill="FFFFFF"/>
            <w:vAlign w:val="center"/>
          </w:tcPr>
          <w:p w14:paraId="20F9D655" w14:textId="77777777" w:rsidR="00381348" w:rsidRPr="00CB2B3D" w:rsidRDefault="00381348" w:rsidP="00A823B9">
            <w:pPr>
              <w:jc w:val="left"/>
              <w:rPr>
                <w:rFonts w:cstheme="minorHAnsi"/>
              </w:rPr>
            </w:pPr>
          </w:p>
        </w:tc>
        <w:tc>
          <w:tcPr>
            <w:tcW w:w="4096" w:type="dxa"/>
            <w:shd w:val="clear" w:color="auto" w:fill="FFFFFF"/>
            <w:vAlign w:val="center"/>
          </w:tcPr>
          <w:p w14:paraId="2BA04A87" w14:textId="33782211" w:rsidR="00381348" w:rsidRPr="00CB2B3D" w:rsidRDefault="00381348" w:rsidP="00A823B9">
            <w:pPr>
              <w:jc w:val="left"/>
              <w:rPr>
                <w:rFonts w:cstheme="minorHAnsi"/>
              </w:rPr>
            </w:pPr>
            <w:r w:rsidRPr="00CB2B3D">
              <w:rPr>
                <w:rFonts w:cstheme="minorHAnsi"/>
              </w:rPr>
              <w:t>Translation and interpreting (Romanian-English) (Comrat)</w:t>
            </w:r>
          </w:p>
        </w:tc>
      </w:tr>
      <w:tr w:rsidR="00381348" w:rsidRPr="00CB2B3D" w14:paraId="55BDF812" w14:textId="77777777" w:rsidTr="00A823B9">
        <w:trPr>
          <w:trHeight w:val="465"/>
          <w:jc w:val="center"/>
        </w:trPr>
        <w:tc>
          <w:tcPr>
            <w:tcW w:w="1215" w:type="dxa"/>
            <w:vMerge/>
            <w:shd w:val="clear" w:color="auto" w:fill="auto"/>
          </w:tcPr>
          <w:p w14:paraId="2D22A837" w14:textId="77777777" w:rsidR="00381348" w:rsidRPr="00CB2B3D" w:rsidRDefault="00381348" w:rsidP="00A823B9">
            <w:pPr>
              <w:jc w:val="left"/>
              <w:rPr>
                <w:rFonts w:cstheme="minorHAnsi"/>
                <w:b/>
                <w:bCs/>
                <w:sz w:val="24"/>
                <w:szCs w:val="24"/>
                <w:highlight w:val="red"/>
              </w:rPr>
            </w:pPr>
          </w:p>
        </w:tc>
        <w:tc>
          <w:tcPr>
            <w:tcW w:w="3444" w:type="dxa"/>
            <w:vMerge/>
            <w:shd w:val="clear" w:color="auto" w:fill="FFFFFF"/>
            <w:vAlign w:val="center"/>
          </w:tcPr>
          <w:p w14:paraId="259C079F" w14:textId="77777777" w:rsidR="00381348" w:rsidRPr="00CB2B3D" w:rsidRDefault="00381348" w:rsidP="00A823B9">
            <w:pPr>
              <w:jc w:val="left"/>
              <w:rPr>
                <w:rFonts w:cstheme="minorHAnsi"/>
              </w:rPr>
            </w:pPr>
          </w:p>
        </w:tc>
        <w:tc>
          <w:tcPr>
            <w:tcW w:w="4096" w:type="dxa"/>
            <w:shd w:val="clear" w:color="auto" w:fill="FFFFFF"/>
            <w:vAlign w:val="center"/>
          </w:tcPr>
          <w:p w14:paraId="6DDD16BB" w14:textId="2D31196D" w:rsidR="00381348" w:rsidRPr="00CB2B3D" w:rsidRDefault="00381348" w:rsidP="00A823B9">
            <w:pPr>
              <w:jc w:val="left"/>
              <w:rPr>
                <w:rFonts w:cstheme="minorHAnsi"/>
              </w:rPr>
            </w:pPr>
            <w:r w:rsidRPr="00CB2B3D">
              <w:rPr>
                <w:rFonts w:cstheme="minorHAnsi"/>
              </w:rPr>
              <w:t>Modern languages in intercultural dialogue (Romanian, Russian, English) (Chisinau)</w:t>
            </w:r>
          </w:p>
        </w:tc>
      </w:tr>
      <w:tr w:rsidR="00381348" w:rsidRPr="00CB2B3D" w14:paraId="46D851DD" w14:textId="77777777" w:rsidTr="00A823B9">
        <w:trPr>
          <w:trHeight w:val="465"/>
          <w:jc w:val="center"/>
        </w:trPr>
        <w:tc>
          <w:tcPr>
            <w:tcW w:w="1215" w:type="dxa"/>
            <w:vMerge/>
            <w:shd w:val="clear" w:color="auto" w:fill="auto"/>
          </w:tcPr>
          <w:p w14:paraId="73E2B935" w14:textId="77777777" w:rsidR="00381348" w:rsidRPr="00CB2B3D" w:rsidRDefault="00381348" w:rsidP="00A823B9">
            <w:pPr>
              <w:jc w:val="left"/>
              <w:rPr>
                <w:rFonts w:cstheme="minorHAnsi"/>
                <w:b/>
                <w:bCs/>
                <w:sz w:val="24"/>
                <w:szCs w:val="24"/>
                <w:highlight w:val="red"/>
              </w:rPr>
            </w:pPr>
          </w:p>
        </w:tc>
        <w:tc>
          <w:tcPr>
            <w:tcW w:w="3444" w:type="dxa"/>
            <w:shd w:val="clear" w:color="auto" w:fill="FFFFFF"/>
            <w:vAlign w:val="center"/>
          </w:tcPr>
          <w:p w14:paraId="5BE80AF5" w14:textId="2882F317" w:rsidR="00381348" w:rsidRPr="00CB2B3D" w:rsidRDefault="00381348" w:rsidP="00A823B9">
            <w:pPr>
              <w:jc w:val="left"/>
              <w:rPr>
                <w:rFonts w:cstheme="minorHAnsi"/>
              </w:rPr>
            </w:pPr>
            <w:r w:rsidRPr="00CB2B3D">
              <w:rPr>
                <w:rFonts w:cstheme="minorHAnsi"/>
              </w:rPr>
              <w:t>History</w:t>
            </w:r>
          </w:p>
        </w:tc>
        <w:tc>
          <w:tcPr>
            <w:tcW w:w="4096" w:type="dxa"/>
            <w:shd w:val="clear" w:color="auto" w:fill="FFFFFF"/>
            <w:vAlign w:val="center"/>
          </w:tcPr>
          <w:p w14:paraId="6FF937A3" w14:textId="219A1834" w:rsidR="00381348" w:rsidRPr="00CB2B3D" w:rsidRDefault="00381348" w:rsidP="00A823B9">
            <w:pPr>
              <w:jc w:val="left"/>
              <w:rPr>
                <w:rFonts w:cstheme="minorHAnsi"/>
              </w:rPr>
            </w:pPr>
            <w:r w:rsidRPr="00CB2B3D">
              <w:rPr>
                <w:rFonts w:cstheme="minorHAnsi"/>
              </w:rPr>
              <w:t>Geopolitics and Eastern European social and cultural interferences (interdisciplinary with the fields: Philosophy, Sociology)</w:t>
            </w:r>
          </w:p>
        </w:tc>
      </w:tr>
    </w:tbl>
    <w:p w14:paraId="73C96978" w14:textId="77777777" w:rsidR="00A823B9" w:rsidRPr="00CB2B3D" w:rsidRDefault="00A823B9" w:rsidP="003740B7">
      <w:bookmarkStart w:id="51" w:name="_Toc396599662"/>
      <w:bookmarkStart w:id="52" w:name="_Toc526854221"/>
    </w:p>
    <w:p w14:paraId="10E006CD" w14:textId="77777777" w:rsidR="00A823B9" w:rsidRPr="00CB2B3D" w:rsidRDefault="00A823B9" w:rsidP="00A823B9">
      <w:pPr>
        <w:rPr>
          <w:rFonts w:eastAsiaTheme="majorEastAsia" w:cstheme="minorHAnsi"/>
          <w:b/>
          <w:bCs/>
          <w:color w:val="365F91" w:themeColor="accent1" w:themeShade="BF"/>
          <w:sz w:val="28"/>
          <w:szCs w:val="28"/>
        </w:rPr>
      </w:pPr>
      <w:r w:rsidRPr="00CB2B3D">
        <w:rPr>
          <w:rFonts w:cstheme="minorHAnsi"/>
        </w:rPr>
        <w:br w:type="page"/>
      </w:r>
    </w:p>
    <w:p w14:paraId="7D7190A7" w14:textId="52D39733" w:rsidR="00A823B9" w:rsidRPr="00CB2B3D" w:rsidRDefault="004E20C1" w:rsidP="00CD32B7">
      <w:pPr>
        <w:pStyle w:val="Heading1"/>
        <w:numPr>
          <w:ilvl w:val="0"/>
          <w:numId w:val="36"/>
        </w:numPr>
        <w:spacing w:before="0"/>
        <w:ind w:left="0" w:firstLine="0"/>
        <w:rPr>
          <w:rFonts w:asciiTheme="minorHAnsi" w:hAnsiTheme="minorHAnsi" w:cstheme="minorHAnsi"/>
        </w:rPr>
      </w:pPr>
      <w:bookmarkStart w:id="53" w:name="_Toc163560149"/>
      <w:bookmarkEnd w:id="51"/>
      <w:bookmarkEnd w:id="52"/>
      <w:r w:rsidRPr="00CB2B3D">
        <w:rPr>
          <w:rFonts w:asciiTheme="minorHAnsi" w:hAnsiTheme="minorHAnsi" w:cstheme="minorHAnsi"/>
        </w:rPr>
        <w:lastRenderedPageBreak/>
        <w:t>The university’s evolution in the last five years</w:t>
      </w:r>
      <w:bookmarkEnd w:id="53"/>
      <w:r w:rsidR="00A823B9" w:rsidRPr="00CB2B3D">
        <w:rPr>
          <w:rFonts w:asciiTheme="minorHAnsi" w:hAnsiTheme="minorHAnsi" w:cstheme="minorHAnsi"/>
        </w:rPr>
        <w:t xml:space="preserve"> </w:t>
      </w:r>
    </w:p>
    <w:p w14:paraId="08C760FD" w14:textId="73ACCFC3" w:rsidR="00A823B9" w:rsidRPr="00CB2B3D" w:rsidRDefault="004E20C1" w:rsidP="00CD32B7">
      <w:pPr>
        <w:pStyle w:val="Heading2"/>
        <w:numPr>
          <w:ilvl w:val="1"/>
          <w:numId w:val="18"/>
        </w:numPr>
        <w:spacing w:before="0"/>
        <w:ind w:left="0" w:firstLine="0"/>
        <w:rPr>
          <w:rFonts w:asciiTheme="minorHAnsi" w:hAnsiTheme="minorHAnsi" w:cstheme="minorHAnsi"/>
        </w:rPr>
      </w:pPr>
      <w:bookmarkStart w:id="54" w:name="_Toc163560150"/>
      <w:r w:rsidRPr="00CB2B3D">
        <w:rPr>
          <w:rFonts w:asciiTheme="minorHAnsi" w:hAnsiTheme="minorHAnsi" w:cstheme="minorHAnsi"/>
        </w:rPr>
        <w:t>Didactic activity</w:t>
      </w:r>
      <w:bookmarkEnd w:id="54"/>
    </w:p>
    <w:p w14:paraId="63E08939" w14:textId="77777777" w:rsidR="00A823B9" w:rsidRPr="00CB2B3D" w:rsidRDefault="00A823B9" w:rsidP="00A823B9">
      <w:pPr>
        <w:rPr>
          <w:rFonts w:cstheme="minorHAnsi"/>
        </w:rPr>
      </w:pPr>
    </w:p>
    <w:p w14:paraId="37FD3C34" w14:textId="5D322AE4" w:rsidR="00A823B9" w:rsidRPr="00CB2B3D" w:rsidRDefault="004E20C1" w:rsidP="00CD32B7">
      <w:pPr>
        <w:pStyle w:val="Heading3"/>
        <w:numPr>
          <w:ilvl w:val="2"/>
          <w:numId w:val="18"/>
        </w:numPr>
        <w:spacing w:before="0"/>
        <w:ind w:left="0" w:firstLine="0"/>
        <w:rPr>
          <w:rFonts w:asciiTheme="minorHAnsi" w:hAnsiTheme="minorHAnsi" w:cstheme="minorHAnsi"/>
        </w:rPr>
      </w:pPr>
      <w:bookmarkStart w:id="55" w:name="_Toc163560151"/>
      <w:r w:rsidRPr="00CB2B3D">
        <w:rPr>
          <w:rFonts w:asciiTheme="minorHAnsi" w:hAnsiTheme="minorHAnsi" w:cstheme="minorHAnsi"/>
        </w:rPr>
        <w:t>University study programmes</w:t>
      </w:r>
      <w:bookmarkEnd w:id="55"/>
    </w:p>
    <w:p w14:paraId="08FB7155" w14:textId="62DC2260" w:rsidR="00A823B9" w:rsidRPr="00CB2B3D" w:rsidRDefault="00A823B9" w:rsidP="00A823B9">
      <w:pPr>
        <w:rPr>
          <w:rFonts w:cstheme="minorHAnsi"/>
        </w:rPr>
      </w:pPr>
      <w:r w:rsidRPr="00CB2B3D">
        <w:rPr>
          <w:rFonts w:cstheme="minorHAnsi"/>
        </w:rPr>
        <w:tab/>
      </w:r>
      <w:r w:rsidR="004E20C1" w:rsidRPr="00CB2B3D">
        <w:rPr>
          <w:rFonts w:cstheme="minorHAnsi"/>
          <w:bCs/>
        </w:rPr>
        <w:t xml:space="preserve">The evolution of the number of study programmes in “Dunarea de Jos” University of Galati (DJUG) for the analysed period is presented in </w:t>
      </w:r>
      <w:r w:rsidR="004E20C1" w:rsidRPr="00CB2B3D">
        <w:rPr>
          <w:rFonts w:cstheme="minorHAnsi"/>
          <w:b/>
        </w:rPr>
        <w:t>Table 1</w:t>
      </w:r>
      <w:r w:rsidR="004E20C1" w:rsidRPr="00CB2B3D">
        <w:rPr>
          <w:rFonts w:cstheme="minorHAnsi"/>
          <w:bCs/>
        </w:rPr>
        <w:t xml:space="preserve"> and synthetically in </w:t>
      </w:r>
      <w:r w:rsidR="004E20C1" w:rsidRPr="00CB2B3D">
        <w:rPr>
          <w:rFonts w:cstheme="minorHAnsi"/>
          <w:b/>
        </w:rPr>
        <w:t>Figure 1</w:t>
      </w:r>
      <w:r w:rsidR="004E20C1" w:rsidRPr="00CB2B3D">
        <w:rPr>
          <w:rFonts w:cstheme="minorHAnsi"/>
        </w:rPr>
        <w:t>.</w:t>
      </w:r>
    </w:p>
    <w:p w14:paraId="31378692" w14:textId="77777777" w:rsidR="00A823B9" w:rsidRPr="00CB2B3D" w:rsidRDefault="00A823B9" w:rsidP="00A823B9">
      <w:pPr>
        <w:rPr>
          <w:rFonts w:cstheme="minorHAnsi"/>
        </w:rPr>
      </w:pPr>
    </w:p>
    <w:p w14:paraId="3A326DD3" w14:textId="1FFD692E" w:rsidR="00A823B9" w:rsidRPr="00CB2B3D" w:rsidRDefault="004E20C1" w:rsidP="004848CF">
      <w:pPr>
        <w:jc w:val="center"/>
        <w:rPr>
          <w:rFonts w:cstheme="minorHAnsi"/>
        </w:rPr>
      </w:pPr>
      <w:r w:rsidRPr="00CB2B3D">
        <w:rPr>
          <w:rFonts w:cstheme="minorHAnsi"/>
          <w:b/>
        </w:rPr>
        <w:t>Table 1</w:t>
      </w:r>
      <w:r w:rsidRPr="00CB2B3D">
        <w:rPr>
          <w:rFonts w:cstheme="minorHAnsi"/>
        </w:rPr>
        <w:t>. Evolution of study p</w:t>
      </w:r>
      <w:r w:rsidR="004848CF" w:rsidRPr="00CB2B3D">
        <w:rPr>
          <w:rFonts w:cstheme="minorHAnsi"/>
        </w:rPr>
        <w:t>rogrammes in DJUG between 2018 and</w:t>
      </w:r>
      <w:r w:rsidRPr="00CB2B3D">
        <w:rPr>
          <w:rFonts w:cstheme="minorHAnsi"/>
        </w:rPr>
        <w:t xml:space="preserve"> 2023</w:t>
      </w:r>
    </w:p>
    <w:tbl>
      <w:tblPr>
        <w:tblW w:w="8789" w:type="dxa"/>
        <w:jc w:val="center"/>
        <w:tblLook w:val="04A0" w:firstRow="1" w:lastRow="0" w:firstColumn="1" w:lastColumn="0" w:noHBand="0" w:noVBand="1"/>
      </w:tblPr>
      <w:tblGrid>
        <w:gridCol w:w="1299"/>
        <w:gridCol w:w="1330"/>
        <w:gridCol w:w="74"/>
        <w:gridCol w:w="929"/>
        <w:gridCol w:w="78"/>
        <w:gridCol w:w="942"/>
        <w:gridCol w:w="987"/>
        <w:gridCol w:w="151"/>
        <w:gridCol w:w="940"/>
        <w:gridCol w:w="55"/>
        <w:gridCol w:w="988"/>
        <w:gridCol w:w="48"/>
        <w:gridCol w:w="968"/>
      </w:tblGrid>
      <w:tr w:rsidR="004E20C1" w:rsidRPr="00CB2B3D" w14:paraId="45C5FBBE" w14:textId="77777777" w:rsidTr="00F13EAF">
        <w:trPr>
          <w:jc w:val="center"/>
        </w:trPr>
        <w:tc>
          <w:tcPr>
            <w:tcW w:w="1299" w:type="dxa"/>
            <w:vMerge w:val="restart"/>
            <w:shd w:val="clear" w:color="auto" w:fill="002060"/>
            <w:vAlign w:val="center"/>
          </w:tcPr>
          <w:p w14:paraId="3BAC08E0" w14:textId="0E3D3A1C" w:rsidR="004E20C1" w:rsidRPr="00CB2B3D" w:rsidRDefault="004E20C1" w:rsidP="00F13EAF">
            <w:pPr>
              <w:rPr>
                <w:rFonts w:cstheme="minorHAnsi"/>
                <w:b/>
              </w:rPr>
            </w:pPr>
            <w:r w:rsidRPr="00CB2B3D">
              <w:rPr>
                <w:rFonts w:cstheme="minorHAnsi"/>
                <w:b/>
              </w:rPr>
              <w:t>Academic year</w:t>
            </w:r>
          </w:p>
        </w:tc>
        <w:tc>
          <w:tcPr>
            <w:tcW w:w="5486" w:type="dxa"/>
            <w:gridSpan w:val="9"/>
            <w:shd w:val="clear" w:color="auto" w:fill="002060"/>
            <w:vAlign w:val="center"/>
          </w:tcPr>
          <w:p w14:paraId="51DD4F51" w14:textId="1D338A10" w:rsidR="004E20C1" w:rsidRPr="00CB2B3D" w:rsidRDefault="004E20C1" w:rsidP="00A823B9">
            <w:pPr>
              <w:jc w:val="center"/>
              <w:rPr>
                <w:rFonts w:cstheme="minorHAnsi"/>
                <w:b/>
              </w:rPr>
            </w:pPr>
            <w:r w:rsidRPr="00CB2B3D">
              <w:rPr>
                <w:rFonts w:cstheme="minorHAnsi"/>
                <w:b/>
              </w:rPr>
              <w:t>Undergraduate programmes</w:t>
            </w:r>
          </w:p>
        </w:tc>
        <w:tc>
          <w:tcPr>
            <w:tcW w:w="2004" w:type="dxa"/>
            <w:gridSpan w:val="3"/>
            <w:shd w:val="clear" w:color="auto" w:fill="002060"/>
            <w:vAlign w:val="center"/>
          </w:tcPr>
          <w:p w14:paraId="3238BD61" w14:textId="1D8C5897" w:rsidR="004E20C1" w:rsidRPr="00CB2B3D" w:rsidRDefault="004E20C1" w:rsidP="00A823B9">
            <w:pPr>
              <w:jc w:val="center"/>
              <w:rPr>
                <w:rFonts w:cstheme="minorHAnsi"/>
                <w:b/>
              </w:rPr>
            </w:pPr>
            <w:r w:rsidRPr="00CB2B3D">
              <w:rPr>
                <w:rFonts w:cstheme="minorHAnsi"/>
                <w:b/>
              </w:rPr>
              <w:t>Master’s programmes</w:t>
            </w:r>
          </w:p>
        </w:tc>
      </w:tr>
      <w:tr w:rsidR="004E20C1" w:rsidRPr="00CB2B3D" w14:paraId="0916D9EC" w14:textId="77777777" w:rsidTr="00F13EAF">
        <w:trPr>
          <w:jc w:val="center"/>
        </w:trPr>
        <w:tc>
          <w:tcPr>
            <w:tcW w:w="1299" w:type="dxa"/>
            <w:vMerge/>
            <w:shd w:val="clear" w:color="auto" w:fill="002060"/>
            <w:vAlign w:val="center"/>
          </w:tcPr>
          <w:p w14:paraId="57578921" w14:textId="77777777" w:rsidR="004E20C1" w:rsidRPr="00CB2B3D" w:rsidRDefault="004E20C1" w:rsidP="00A823B9">
            <w:pPr>
              <w:jc w:val="center"/>
              <w:rPr>
                <w:rFonts w:cstheme="minorHAnsi"/>
                <w:b/>
              </w:rPr>
            </w:pPr>
          </w:p>
        </w:tc>
        <w:tc>
          <w:tcPr>
            <w:tcW w:w="3353" w:type="dxa"/>
            <w:gridSpan w:val="5"/>
            <w:shd w:val="clear" w:color="auto" w:fill="002060"/>
            <w:vAlign w:val="center"/>
          </w:tcPr>
          <w:p w14:paraId="5434A069" w14:textId="326FB26D" w:rsidR="004E20C1" w:rsidRPr="00CB2B3D" w:rsidRDefault="004E20C1" w:rsidP="00A823B9">
            <w:pPr>
              <w:jc w:val="center"/>
              <w:rPr>
                <w:rFonts w:cstheme="minorHAnsi"/>
                <w:b/>
              </w:rPr>
            </w:pPr>
            <w:r w:rsidRPr="00CB2B3D">
              <w:rPr>
                <w:rFonts w:cstheme="minorHAnsi"/>
                <w:b/>
              </w:rPr>
              <w:t>Accredited programmes</w:t>
            </w:r>
          </w:p>
        </w:tc>
        <w:tc>
          <w:tcPr>
            <w:tcW w:w="2133" w:type="dxa"/>
            <w:gridSpan w:val="4"/>
            <w:shd w:val="clear" w:color="auto" w:fill="002060"/>
            <w:vAlign w:val="center"/>
          </w:tcPr>
          <w:p w14:paraId="01FACBCB" w14:textId="242B1943" w:rsidR="004E20C1" w:rsidRPr="00CB2B3D" w:rsidRDefault="004E20C1" w:rsidP="00A823B9">
            <w:pPr>
              <w:jc w:val="center"/>
              <w:rPr>
                <w:rFonts w:cstheme="minorHAnsi"/>
                <w:b/>
              </w:rPr>
            </w:pPr>
            <w:r w:rsidRPr="00CB2B3D">
              <w:rPr>
                <w:rFonts w:cstheme="minorHAnsi"/>
                <w:b/>
              </w:rPr>
              <w:t>Authorised programmes</w:t>
            </w:r>
          </w:p>
        </w:tc>
        <w:tc>
          <w:tcPr>
            <w:tcW w:w="2004" w:type="dxa"/>
            <w:gridSpan w:val="3"/>
            <w:shd w:val="clear" w:color="auto" w:fill="002060"/>
            <w:vAlign w:val="center"/>
          </w:tcPr>
          <w:p w14:paraId="0D68D097" w14:textId="77777777" w:rsidR="004E20C1" w:rsidRPr="00CB2B3D" w:rsidRDefault="004E20C1" w:rsidP="00A823B9">
            <w:pPr>
              <w:jc w:val="center"/>
              <w:rPr>
                <w:rFonts w:cstheme="minorHAnsi"/>
                <w:b/>
              </w:rPr>
            </w:pPr>
            <w:r w:rsidRPr="00CB2B3D">
              <w:rPr>
                <w:rFonts w:cstheme="minorHAnsi"/>
                <w:b/>
              </w:rPr>
              <w:t>Programe acreditate</w:t>
            </w:r>
          </w:p>
        </w:tc>
      </w:tr>
      <w:tr w:rsidR="004E20C1" w:rsidRPr="00CB2B3D" w14:paraId="730DFD36" w14:textId="77777777" w:rsidTr="00F13EAF">
        <w:trPr>
          <w:jc w:val="center"/>
        </w:trPr>
        <w:tc>
          <w:tcPr>
            <w:tcW w:w="1299" w:type="dxa"/>
            <w:vMerge/>
            <w:shd w:val="clear" w:color="auto" w:fill="002060"/>
            <w:vAlign w:val="center"/>
          </w:tcPr>
          <w:p w14:paraId="4CB2EB88" w14:textId="77777777" w:rsidR="004E20C1" w:rsidRPr="00CB2B3D" w:rsidRDefault="004E20C1" w:rsidP="00A823B9">
            <w:pPr>
              <w:jc w:val="center"/>
              <w:rPr>
                <w:rFonts w:cstheme="minorHAnsi"/>
                <w:b/>
              </w:rPr>
            </w:pPr>
          </w:p>
        </w:tc>
        <w:tc>
          <w:tcPr>
            <w:tcW w:w="1330" w:type="dxa"/>
            <w:shd w:val="clear" w:color="auto" w:fill="002060"/>
            <w:vAlign w:val="center"/>
          </w:tcPr>
          <w:p w14:paraId="07028E1C" w14:textId="35579018" w:rsidR="004E20C1" w:rsidRPr="00CB2B3D" w:rsidRDefault="004E20C1" w:rsidP="00A823B9">
            <w:pPr>
              <w:jc w:val="center"/>
              <w:rPr>
                <w:rFonts w:cstheme="minorHAnsi"/>
                <w:b/>
              </w:rPr>
            </w:pPr>
            <w:r w:rsidRPr="00CB2B3D">
              <w:rPr>
                <w:rFonts w:cstheme="minorHAnsi"/>
                <w:b/>
              </w:rPr>
              <w:t>IF</w:t>
            </w:r>
          </w:p>
        </w:tc>
        <w:tc>
          <w:tcPr>
            <w:tcW w:w="1003" w:type="dxa"/>
            <w:gridSpan w:val="2"/>
            <w:shd w:val="clear" w:color="auto" w:fill="002060"/>
            <w:vAlign w:val="center"/>
          </w:tcPr>
          <w:p w14:paraId="08128983" w14:textId="58E3D070" w:rsidR="004E20C1" w:rsidRPr="00CB2B3D" w:rsidRDefault="004E20C1" w:rsidP="00A823B9">
            <w:pPr>
              <w:jc w:val="center"/>
              <w:rPr>
                <w:rFonts w:cstheme="minorHAnsi"/>
                <w:b/>
              </w:rPr>
            </w:pPr>
            <w:r w:rsidRPr="00CB2B3D">
              <w:rPr>
                <w:rFonts w:cstheme="minorHAnsi"/>
                <w:b/>
              </w:rPr>
              <w:t>ID</w:t>
            </w:r>
          </w:p>
        </w:tc>
        <w:tc>
          <w:tcPr>
            <w:tcW w:w="1020" w:type="dxa"/>
            <w:gridSpan w:val="2"/>
            <w:shd w:val="clear" w:color="auto" w:fill="002060"/>
            <w:vAlign w:val="center"/>
          </w:tcPr>
          <w:p w14:paraId="4A32290D" w14:textId="77777777" w:rsidR="004E20C1" w:rsidRPr="00CB2B3D" w:rsidRDefault="004E20C1" w:rsidP="00A823B9">
            <w:pPr>
              <w:jc w:val="center"/>
              <w:rPr>
                <w:rFonts w:cstheme="minorHAnsi"/>
                <w:b/>
              </w:rPr>
            </w:pPr>
            <w:r w:rsidRPr="00CB2B3D">
              <w:rPr>
                <w:rFonts w:cstheme="minorHAnsi"/>
                <w:b/>
              </w:rPr>
              <w:t>IFR</w:t>
            </w:r>
          </w:p>
        </w:tc>
        <w:tc>
          <w:tcPr>
            <w:tcW w:w="987" w:type="dxa"/>
            <w:shd w:val="clear" w:color="auto" w:fill="002060"/>
            <w:vAlign w:val="center"/>
          </w:tcPr>
          <w:p w14:paraId="015DB5FD" w14:textId="465FE0E4" w:rsidR="004E20C1" w:rsidRPr="00CB2B3D" w:rsidRDefault="004E20C1" w:rsidP="00A823B9">
            <w:pPr>
              <w:jc w:val="center"/>
              <w:rPr>
                <w:rFonts w:cstheme="minorHAnsi"/>
                <w:b/>
              </w:rPr>
            </w:pPr>
            <w:r w:rsidRPr="00CB2B3D">
              <w:rPr>
                <w:rFonts w:cstheme="minorHAnsi"/>
                <w:b/>
              </w:rPr>
              <w:t>IF</w:t>
            </w:r>
          </w:p>
        </w:tc>
        <w:tc>
          <w:tcPr>
            <w:tcW w:w="1146" w:type="dxa"/>
            <w:gridSpan w:val="3"/>
            <w:shd w:val="clear" w:color="auto" w:fill="002060"/>
            <w:vAlign w:val="center"/>
          </w:tcPr>
          <w:p w14:paraId="031B4B5C" w14:textId="1D54BE7F" w:rsidR="004E20C1" w:rsidRPr="00CB2B3D" w:rsidRDefault="004E20C1" w:rsidP="00A823B9">
            <w:pPr>
              <w:jc w:val="center"/>
              <w:rPr>
                <w:rFonts w:cstheme="minorHAnsi"/>
                <w:b/>
              </w:rPr>
            </w:pPr>
            <w:r w:rsidRPr="00CB2B3D">
              <w:rPr>
                <w:rFonts w:cstheme="minorHAnsi"/>
                <w:b/>
              </w:rPr>
              <w:t>ID</w:t>
            </w:r>
          </w:p>
        </w:tc>
        <w:tc>
          <w:tcPr>
            <w:tcW w:w="988" w:type="dxa"/>
            <w:shd w:val="clear" w:color="auto" w:fill="002060"/>
            <w:vAlign w:val="center"/>
          </w:tcPr>
          <w:p w14:paraId="4926AE7D" w14:textId="77777777" w:rsidR="004E20C1" w:rsidRPr="00CB2B3D" w:rsidRDefault="004E20C1" w:rsidP="00A823B9">
            <w:pPr>
              <w:jc w:val="center"/>
              <w:rPr>
                <w:rFonts w:cstheme="minorHAnsi"/>
                <w:b/>
              </w:rPr>
            </w:pPr>
            <w:r w:rsidRPr="00CB2B3D">
              <w:rPr>
                <w:rFonts w:cstheme="minorHAnsi"/>
                <w:b/>
              </w:rPr>
              <w:t>IF</w:t>
            </w:r>
          </w:p>
        </w:tc>
        <w:tc>
          <w:tcPr>
            <w:tcW w:w="1016" w:type="dxa"/>
            <w:gridSpan w:val="2"/>
            <w:shd w:val="clear" w:color="auto" w:fill="002060"/>
            <w:vAlign w:val="center"/>
          </w:tcPr>
          <w:p w14:paraId="6C00BADF" w14:textId="1E59123E" w:rsidR="004E20C1" w:rsidRPr="00CB2B3D" w:rsidRDefault="004E20C1" w:rsidP="00A823B9">
            <w:pPr>
              <w:jc w:val="center"/>
              <w:rPr>
                <w:rFonts w:cstheme="minorHAnsi"/>
                <w:b/>
              </w:rPr>
            </w:pPr>
            <w:r w:rsidRPr="00CB2B3D">
              <w:rPr>
                <w:rFonts w:cstheme="minorHAnsi"/>
                <w:b/>
              </w:rPr>
              <w:t>IF</w:t>
            </w:r>
          </w:p>
        </w:tc>
      </w:tr>
      <w:tr w:rsidR="004E20C1" w:rsidRPr="00CB2B3D" w14:paraId="5AD03650" w14:textId="77777777" w:rsidTr="00A10E0F">
        <w:trPr>
          <w:jc w:val="center"/>
        </w:trPr>
        <w:tc>
          <w:tcPr>
            <w:tcW w:w="1299" w:type="dxa"/>
            <w:vMerge w:val="restart"/>
            <w:vAlign w:val="center"/>
          </w:tcPr>
          <w:p w14:paraId="7AB7F8B9" w14:textId="0875DEAA" w:rsidR="004E20C1" w:rsidRPr="00CB2B3D" w:rsidRDefault="004E20C1" w:rsidP="00F13EAF">
            <w:pPr>
              <w:rPr>
                <w:rFonts w:cstheme="minorHAnsi"/>
                <w:b/>
                <w:highlight w:val="yellow"/>
              </w:rPr>
            </w:pPr>
            <w:r w:rsidRPr="00CB2B3D">
              <w:rPr>
                <w:rFonts w:cstheme="minorHAnsi"/>
                <w:b/>
              </w:rPr>
              <w:t>2018-2019</w:t>
            </w:r>
          </w:p>
        </w:tc>
        <w:tc>
          <w:tcPr>
            <w:tcW w:w="1330" w:type="dxa"/>
          </w:tcPr>
          <w:p w14:paraId="7ECDD800" w14:textId="6E1EF5F3" w:rsidR="004E20C1" w:rsidRPr="00CB2B3D" w:rsidRDefault="004E20C1" w:rsidP="00A823B9">
            <w:pPr>
              <w:jc w:val="center"/>
              <w:rPr>
                <w:rFonts w:cstheme="minorHAnsi"/>
                <w:b/>
              </w:rPr>
            </w:pPr>
            <w:r w:rsidRPr="00CB2B3D">
              <w:rPr>
                <w:rFonts w:cstheme="minorHAnsi"/>
                <w:b/>
              </w:rPr>
              <w:t>64</w:t>
            </w:r>
          </w:p>
        </w:tc>
        <w:tc>
          <w:tcPr>
            <w:tcW w:w="1003" w:type="dxa"/>
            <w:gridSpan w:val="2"/>
          </w:tcPr>
          <w:p w14:paraId="39E46F83" w14:textId="6B747CA8" w:rsidR="004E20C1" w:rsidRPr="00CB2B3D" w:rsidRDefault="004E20C1" w:rsidP="00A823B9">
            <w:pPr>
              <w:jc w:val="center"/>
              <w:rPr>
                <w:rFonts w:cstheme="minorHAnsi"/>
                <w:b/>
              </w:rPr>
            </w:pPr>
            <w:r w:rsidRPr="00CB2B3D">
              <w:rPr>
                <w:rFonts w:cstheme="minorHAnsi"/>
                <w:b/>
              </w:rPr>
              <w:t>1</w:t>
            </w:r>
          </w:p>
        </w:tc>
        <w:tc>
          <w:tcPr>
            <w:tcW w:w="1020" w:type="dxa"/>
            <w:gridSpan w:val="2"/>
            <w:vAlign w:val="center"/>
          </w:tcPr>
          <w:p w14:paraId="0B96C3A5" w14:textId="0824F437" w:rsidR="004E20C1" w:rsidRPr="00CB2B3D" w:rsidRDefault="004E20C1" w:rsidP="00A823B9">
            <w:pPr>
              <w:jc w:val="center"/>
              <w:rPr>
                <w:rFonts w:cstheme="minorHAnsi"/>
                <w:b/>
              </w:rPr>
            </w:pPr>
            <w:r w:rsidRPr="00CB2B3D">
              <w:rPr>
                <w:rFonts w:cstheme="minorHAnsi"/>
                <w:b/>
              </w:rPr>
              <w:t>2018-2019</w:t>
            </w:r>
          </w:p>
        </w:tc>
        <w:tc>
          <w:tcPr>
            <w:tcW w:w="987" w:type="dxa"/>
          </w:tcPr>
          <w:p w14:paraId="31DC3642" w14:textId="479BD02F" w:rsidR="004E20C1" w:rsidRPr="00CB2B3D" w:rsidRDefault="004E20C1" w:rsidP="00A823B9">
            <w:pPr>
              <w:jc w:val="center"/>
              <w:rPr>
                <w:rFonts w:cstheme="minorHAnsi"/>
                <w:b/>
              </w:rPr>
            </w:pPr>
            <w:r w:rsidRPr="00CB2B3D">
              <w:rPr>
                <w:rFonts w:cstheme="minorHAnsi"/>
                <w:b/>
              </w:rPr>
              <w:t>64</w:t>
            </w:r>
          </w:p>
        </w:tc>
        <w:tc>
          <w:tcPr>
            <w:tcW w:w="1146" w:type="dxa"/>
            <w:gridSpan w:val="3"/>
          </w:tcPr>
          <w:p w14:paraId="681A46FC" w14:textId="5656301F" w:rsidR="004E20C1" w:rsidRPr="00CB2B3D" w:rsidRDefault="004E20C1" w:rsidP="00A823B9">
            <w:pPr>
              <w:jc w:val="center"/>
              <w:rPr>
                <w:rFonts w:cstheme="minorHAnsi"/>
                <w:b/>
              </w:rPr>
            </w:pPr>
            <w:r w:rsidRPr="00CB2B3D">
              <w:rPr>
                <w:rFonts w:cstheme="minorHAnsi"/>
                <w:b/>
              </w:rPr>
              <w:t>1</w:t>
            </w:r>
          </w:p>
        </w:tc>
        <w:tc>
          <w:tcPr>
            <w:tcW w:w="988" w:type="dxa"/>
            <w:vAlign w:val="center"/>
          </w:tcPr>
          <w:p w14:paraId="5322168D" w14:textId="3ED6C18B" w:rsidR="004E20C1" w:rsidRPr="00CB2B3D" w:rsidRDefault="004E20C1" w:rsidP="00A823B9">
            <w:pPr>
              <w:jc w:val="center"/>
              <w:rPr>
                <w:rFonts w:cstheme="minorHAnsi"/>
                <w:b/>
              </w:rPr>
            </w:pPr>
            <w:r w:rsidRPr="00CB2B3D">
              <w:rPr>
                <w:rFonts w:cstheme="minorHAnsi"/>
                <w:b/>
              </w:rPr>
              <w:t>2018-2019</w:t>
            </w:r>
          </w:p>
        </w:tc>
        <w:tc>
          <w:tcPr>
            <w:tcW w:w="1016" w:type="dxa"/>
            <w:gridSpan w:val="2"/>
          </w:tcPr>
          <w:p w14:paraId="5DC7F35E" w14:textId="5A60DB99" w:rsidR="004E20C1" w:rsidRPr="00CB2B3D" w:rsidRDefault="004E20C1" w:rsidP="00A823B9">
            <w:pPr>
              <w:jc w:val="center"/>
              <w:rPr>
                <w:rFonts w:cstheme="minorHAnsi"/>
                <w:b/>
              </w:rPr>
            </w:pPr>
            <w:r w:rsidRPr="00CB2B3D">
              <w:rPr>
                <w:rFonts w:cstheme="minorHAnsi"/>
                <w:b/>
              </w:rPr>
              <w:t>64</w:t>
            </w:r>
          </w:p>
        </w:tc>
      </w:tr>
      <w:tr w:rsidR="004E20C1" w:rsidRPr="00CB2B3D" w14:paraId="6B961B48" w14:textId="77777777" w:rsidTr="00A10E0F">
        <w:trPr>
          <w:jc w:val="center"/>
        </w:trPr>
        <w:tc>
          <w:tcPr>
            <w:tcW w:w="1299" w:type="dxa"/>
            <w:vMerge/>
            <w:vAlign w:val="center"/>
          </w:tcPr>
          <w:p w14:paraId="00C07AC0" w14:textId="77777777" w:rsidR="004E20C1" w:rsidRPr="00CB2B3D" w:rsidRDefault="004E20C1" w:rsidP="00A823B9">
            <w:pPr>
              <w:jc w:val="center"/>
              <w:rPr>
                <w:rFonts w:cstheme="minorHAnsi"/>
                <w:highlight w:val="yellow"/>
              </w:rPr>
            </w:pPr>
          </w:p>
        </w:tc>
        <w:tc>
          <w:tcPr>
            <w:tcW w:w="3353" w:type="dxa"/>
            <w:gridSpan w:val="5"/>
          </w:tcPr>
          <w:p w14:paraId="7331C980" w14:textId="01760912" w:rsidR="004E20C1" w:rsidRPr="00CB2B3D" w:rsidRDefault="004E20C1" w:rsidP="00A823B9">
            <w:pPr>
              <w:rPr>
                <w:rFonts w:cstheme="minorHAnsi"/>
              </w:rPr>
            </w:pPr>
            <w:r w:rsidRPr="00CB2B3D">
              <w:rPr>
                <w:rFonts w:cstheme="minorHAnsi"/>
              </w:rPr>
              <w:t xml:space="preserve">Total: </w:t>
            </w:r>
            <w:r w:rsidRPr="00CB2B3D">
              <w:rPr>
                <w:rFonts w:cstheme="minorHAnsi"/>
                <w:b/>
              </w:rPr>
              <w:t>66</w:t>
            </w:r>
          </w:p>
        </w:tc>
        <w:tc>
          <w:tcPr>
            <w:tcW w:w="2133" w:type="dxa"/>
            <w:gridSpan w:val="4"/>
          </w:tcPr>
          <w:p w14:paraId="580C24B7" w14:textId="3C5A7043" w:rsidR="004E20C1" w:rsidRPr="00CB2B3D" w:rsidRDefault="004E20C1" w:rsidP="00A823B9">
            <w:pPr>
              <w:rPr>
                <w:rFonts w:cstheme="minorHAnsi"/>
              </w:rPr>
            </w:pPr>
            <w:r w:rsidRPr="00CB2B3D">
              <w:rPr>
                <w:rFonts w:cstheme="minorHAnsi"/>
              </w:rPr>
              <w:t xml:space="preserve">Total: </w:t>
            </w:r>
            <w:r w:rsidRPr="00CB2B3D">
              <w:rPr>
                <w:rFonts w:cstheme="minorHAnsi"/>
                <w:b/>
              </w:rPr>
              <w:t>27</w:t>
            </w:r>
          </w:p>
        </w:tc>
        <w:tc>
          <w:tcPr>
            <w:tcW w:w="2004" w:type="dxa"/>
            <w:gridSpan w:val="3"/>
            <w:vAlign w:val="center"/>
          </w:tcPr>
          <w:p w14:paraId="64E97764"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88</w:t>
            </w:r>
          </w:p>
        </w:tc>
      </w:tr>
      <w:tr w:rsidR="004E20C1" w:rsidRPr="00CB2B3D" w14:paraId="06BB7C62" w14:textId="77777777" w:rsidTr="00F13EAF">
        <w:trPr>
          <w:jc w:val="center"/>
        </w:trPr>
        <w:tc>
          <w:tcPr>
            <w:tcW w:w="1299" w:type="dxa"/>
            <w:vMerge/>
            <w:vAlign w:val="center"/>
          </w:tcPr>
          <w:p w14:paraId="78A17ED5" w14:textId="77777777" w:rsidR="004E20C1" w:rsidRPr="00CB2B3D" w:rsidRDefault="004E20C1" w:rsidP="00A823B9">
            <w:pPr>
              <w:jc w:val="center"/>
              <w:rPr>
                <w:rFonts w:cstheme="minorHAnsi"/>
                <w:highlight w:val="yellow"/>
              </w:rPr>
            </w:pPr>
          </w:p>
        </w:tc>
        <w:tc>
          <w:tcPr>
            <w:tcW w:w="5486" w:type="dxa"/>
            <w:gridSpan w:val="9"/>
          </w:tcPr>
          <w:p w14:paraId="668B9DF3" w14:textId="0ECD976C"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91</w:t>
            </w:r>
          </w:p>
        </w:tc>
        <w:tc>
          <w:tcPr>
            <w:tcW w:w="2004" w:type="dxa"/>
            <w:gridSpan w:val="3"/>
          </w:tcPr>
          <w:p w14:paraId="153754C3" w14:textId="4E60C911"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88</w:t>
            </w:r>
          </w:p>
        </w:tc>
      </w:tr>
      <w:tr w:rsidR="004E20C1" w:rsidRPr="00CB2B3D" w14:paraId="7F530A3B" w14:textId="77777777" w:rsidTr="00F13EAF">
        <w:trPr>
          <w:jc w:val="center"/>
        </w:trPr>
        <w:tc>
          <w:tcPr>
            <w:tcW w:w="1299" w:type="dxa"/>
            <w:vMerge/>
            <w:vAlign w:val="center"/>
          </w:tcPr>
          <w:p w14:paraId="619F7046" w14:textId="77777777" w:rsidR="004E20C1" w:rsidRPr="00CB2B3D" w:rsidRDefault="004E20C1" w:rsidP="00A823B9">
            <w:pPr>
              <w:jc w:val="center"/>
              <w:rPr>
                <w:rFonts w:cstheme="minorHAnsi"/>
                <w:highlight w:val="yellow"/>
              </w:rPr>
            </w:pPr>
          </w:p>
        </w:tc>
        <w:tc>
          <w:tcPr>
            <w:tcW w:w="5486" w:type="dxa"/>
            <w:gridSpan w:val="9"/>
          </w:tcPr>
          <w:p w14:paraId="3CA321DE" w14:textId="2D632191"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rPr>
              <w:t>1</w:t>
            </w:r>
          </w:p>
        </w:tc>
        <w:tc>
          <w:tcPr>
            <w:tcW w:w="2004" w:type="dxa"/>
            <w:gridSpan w:val="3"/>
            <w:vMerge w:val="restart"/>
          </w:tcPr>
          <w:p w14:paraId="595725D4" w14:textId="064DEF7F" w:rsidR="004E20C1" w:rsidRPr="00CB2B3D" w:rsidRDefault="004E20C1" w:rsidP="00A823B9">
            <w:pPr>
              <w:rPr>
                <w:rFonts w:cstheme="minorHAnsi"/>
              </w:rPr>
            </w:pPr>
            <w:r w:rsidRPr="00CB2B3D">
              <w:rPr>
                <w:rFonts w:cstheme="minorHAnsi"/>
              </w:rPr>
              <w:t xml:space="preserve">Total part-time programmes: </w:t>
            </w:r>
            <w:r w:rsidRPr="00CB2B3D">
              <w:rPr>
                <w:rFonts w:cstheme="minorHAnsi"/>
                <w:b/>
              </w:rPr>
              <w:t>0</w:t>
            </w:r>
          </w:p>
        </w:tc>
      </w:tr>
      <w:tr w:rsidR="004E20C1" w:rsidRPr="00CB2B3D" w14:paraId="6C8CAEB4" w14:textId="77777777" w:rsidTr="00F13EAF">
        <w:trPr>
          <w:jc w:val="center"/>
        </w:trPr>
        <w:tc>
          <w:tcPr>
            <w:tcW w:w="1299" w:type="dxa"/>
            <w:vMerge/>
            <w:vAlign w:val="center"/>
          </w:tcPr>
          <w:p w14:paraId="2FBC7FEE" w14:textId="77777777" w:rsidR="004E20C1" w:rsidRPr="00CB2B3D" w:rsidRDefault="004E20C1" w:rsidP="00A823B9">
            <w:pPr>
              <w:jc w:val="center"/>
              <w:rPr>
                <w:rFonts w:cstheme="minorHAnsi"/>
                <w:highlight w:val="yellow"/>
              </w:rPr>
            </w:pPr>
          </w:p>
        </w:tc>
        <w:tc>
          <w:tcPr>
            <w:tcW w:w="5486" w:type="dxa"/>
            <w:gridSpan w:val="9"/>
          </w:tcPr>
          <w:p w14:paraId="6D84A919" w14:textId="78AF331A"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rPr>
              <w:t>1</w:t>
            </w:r>
          </w:p>
        </w:tc>
        <w:tc>
          <w:tcPr>
            <w:tcW w:w="2004" w:type="dxa"/>
            <w:gridSpan w:val="3"/>
            <w:vMerge/>
          </w:tcPr>
          <w:p w14:paraId="1558038B" w14:textId="77777777" w:rsidR="004E20C1" w:rsidRPr="00CB2B3D" w:rsidRDefault="004E20C1" w:rsidP="00A823B9">
            <w:pPr>
              <w:rPr>
                <w:rFonts w:cstheme="minorHAnsi"/>
              </w:rPr>
            </w:pPr>
          </w:p>
        </w:tc>
      </w:tr>
      <w:tr w:rsidR="004E20C1" w:rsidRPr="00CB2B3D" w14:paraId="76ABD257" w14:textId="77777777" w:rsidTr="00F13EAF">
        <w:trPr>
          <w:jc w:val="center"/>
        </w:trPr>
        <w:tc>
          <w:tcPr>
            <w:tcW w:w="1299" w:type="dxa"/>
            <w:vMerge/>
            <w:vAlign w:val="center"/>
          </w:tcPr>
          <w:p w14:paraId="6C172CF8" w14:textId="77777777" w:rsidR="004E20C1" w:rsidRPr="00CB2B3D" w:rsidRDefault="004E20C1" w:rsidP="00A823B9">
            <w:pPr>
              <w:jc w:val="center"/>
              <w:rPr>
                <w:rFonts w:cstheme="minorHAnsi"/>
                <w:highlight w:val="yellow"/>
              </w:rPr>
            </w:pPr>
          </w:p>
        </w:tc>
        <w:tc>
          <w:tcPr>
            <w:tcW w:w="5486" w:type="dxa"/>
            <w:gridSpan w:val="9"/>
          </w:tcPr>
          <w:p w14:paraId="5025106B" w14:textId="176C05DA"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rPr>
              <w:t>93</w:t>
            </w:r>
          </w:p>
        </w:tc>
        <w:tc>
          <w:tcPr>
            <w:tcW w:w="2004" w:type="dxa"/>
            <w:gridSpan w:val="3"/>
          </w:tcPr>
          <w:p w14:paraId="38F3A91F" w14:textId="14BAAF4C" w:rsidR="004E20C1" w:rsidRPr="00CB2B3D" w:rsidRDefault="004E20C1" w:rsidP="00A823B9">
            <w:pPr>
              <w:rPr>
                <w:rFonts w:cstheme="minorHAnsi"/>
              </w:rPr>
            </w:pPr>
            <w:r w:rsidRPr="00CB2B3D">
              <w:rPr>
                <w:rFonts w:cstheme="minorHAnsi"/>
              </w:rPr>
              <w:t xml:space="preserve">Total master’s programmes: </w:t>
            </w:r>
            <w:r w:rsidRPr="00CB2B3D">
              <w:rPr>
                <w:rFonts w:cstheme="minorHAnsi"/>
                <w:b/>
              </w:rPr>
              <w:t>88</w:t>
            </w:r>
          </w:p>
        </w:tc>
      </w:tr>
      <w:tr w:rsidR="004E20C1" w:rsidRPr="00CB2B3D" w14:paraId="1D879FED" w14:textId="77777777" w:rsidTr="00F13EAF">
        <w:trPr>
          <w:jc w:val="center"/>
        </w:trPr>
        <w:tc>
          <w:tcPr>
            <w:tcW w:w="1299" w:type="dxa"/>
            <w:vMerge/>
            <w:vAlign w:val="center"/>
          </w:tcPr>
          <w:p w14:paraId="38B149C5" w14:textId="77777777" w:rsidR="004E20C1" w:rsidRPr="00CB2B3D" w:rsidRDefault="004E20C1" w:rsidP="00A823B9">
            <w:pPr>
              <w:jc w:val="center"/>
              <w:rPr>
                <w:rFonts w:cstheme="minorHAnsi"/>
                <w:highlight w:val="yellow"/>
              </w:rPr>
            </w:pPr>
          </w:p>
        </w:tc>
        <w:tc>
          <w:tcPr>
            <w:tcW w:w="7490" w:type="dxa"/>
            <w:gridSpan w:val="12"/>
            <w:tcBorders>
              <w:bottom w:val="single" w:sz="4" w:space="0" w:color="000000" w:themeColor="text1"/>
            </w:tcBorders>
          </w:tcPr>
          <w:p w14:paraId="0467CF48" w14:textId="33738379" w:rsidR="004E20C1" w:rsidRPr="00CB2B3D" w:rsidRDefault="004E20C1" w:rsidP="00A823B9">
            <w:pPr>
              <w:rPr>
                <w:rFonts w:cstheme="minorHAnsi"/>
              </w:rPr>
            </w:pPr>
            <w:r w:rsidRPr="00CB2B3D">
              <w:rPr>
                <w:rFonts w:cstheme="minorHAnsi"/>
              </w:rPr>
              <w:t xml:space="preserve">Total number of undergraduate and master’s programmes: </w:t>
            </w:r>
            <w:r w:rsidRPr="00CB2B3D">
              <w:rPr>
                <w:rFonts w:cstheme="minorHAnsi"/>
                <w:b/>
              </w:rPr>
              <w:t>181</w:t>
            </w:r>
          </w:p>
        </w:tc>
      </w:tr>
      <w:tr w:rsidR="004E20C1" w:rsidRPr="00CB2B3D" w14:paraId="78B92AD7" w14:textId="77777777" w:rsidTr="00A10E0F">
        <w:trPr>
          <w:jc w:val="center"/>
        </w:trPr>
        <w:tc>
          <w:tcPr>
            <w:tcW w:w="1299" w:type="dxa"/>
            <w:vMerge w:val="restart"/>
            <w:vAlign w:val="center"/>
          </w:tcPr>
          <w:p w14:paraId="770F055C" w14:textId="769F0A3B" w:rsidR="004E20C1" w:rsidRPr="00CB2B3D" w:rsidRDefault="004E20C1" w:rsidP="00F13EAF">
            <w:pPr>
              <w:rPr>
                <w:rFonts w:cstheme="minorHAnsi"/>
                <w:b/>
              </w:rPr>
            </w:pPr>
            <w:r w:rsidRPr="00CB2B3D">
              <w:rPr>
                <w:rFonts w:cstheme="minorHAnsi"/>
                <w:b/>
              </w:rPr>
              <w:t>2019-2020</w:t>
            </w:r>
          </w:p>
        </w:tc>
        <w:tc>
          <w:tcPr>
            <w:tcW w:w="3353" w:type="dxa"/>
            <w:gridSpan w:val="5"/>
            <w:shd w:val="clear" w:color="auto" w:fill="002060"/>
            <w:vAlign w:val="center"/>
          </w:tcPr>
          <w:p w14:paraId="164D9874" w14:textId="31118D0D" w:rsidR="004E20C1" w:rsidRPr="00CB2B3D" w:rsidRDefault="004E20C1" w:rsidP="00A823B9">
            <w:pPr>
              <w:jc w:val="center"/>
              <w:rPr>
                <w:rFonts w:cstheme="minorHAnsi"/>
                <w:b/>
              </w:rPr>
            </w:pPr>
            <w:r w:rsidRPr="00CB2B3D">
              <w:rPr>
                <w:rFonts w:cstheme="minorHAnsi"/>
                <w:b/>
              </w:rPr>
              <w:t>Accredited programmes</w:t>
            </w:r>
          </w:p>
        </w:tc>
        <w:tc>
          <w:tcPr>
            <w:tcW w:w="2133" w:type="dxa"/>
            <w:gridSpan w:val="4"/>
            <w:shd w:val="clear" w:color="auto" w:fill="002060"/>
            <w:vAlign w:val="center"/>
          </w:tcPr>
          <w:p w14:paraId="39DE618C" w14:textId="50B99656" w:rsidR="004E20C1" w:rsidRPr="00CB2B3D" w:rsidRDefault="004E20C1" w:rsidP="00A823B9">
            <w:pPr>
              <w:jc w:val="center"/>
              <w:rPr>
                <w:rFonts w:cstheme="minorHAnsi"/>
                <w:b/>
              </w:rPr>
            </w:pPr>
            <w:r w:rsidRPr="00CB2B3D">
              <w:rPr>
                <w:rFonts w:cstheme="minorHAnsi"/>
                <w:b/>
              </w:rPr>
              <w:t>Authorised programmes</w:t>
            </w:r>
          </w:p>
        </w:tc>
        <w:tc>
          <w:tcPr>
            <w:tcW w:w="2004" w:type="dxa"/>
            <w:gridSpan w:val="3"/>
            <w:shd w:val="clear" w:color="auto" w:fill="002060"/>
            <w:vAlign w:val="center"/>
          </w:tcPr>
          <w:p w14:paraId="235115AC" w14:textId="4367755E" w:rsidR="004E20C1" w:rsidRPr="00CB2B3D" w:rsidRDefault="004E20C1" w:rsidP="00A823B9">
            <w:pPr>
              <w:jc w:val="center"/>
              <w:rPr>
                <w:rFonts w:cstheme="minorHAnsi"/>
                <w:b/>
              </w:rPr>
            </w:pPr>
            <w:r w:rsidRPr="00CB2B3D">
              <w:rPr>
                <w:rFonts w:cstheme="minorHAnsi"/>
                <w:b/>
              </w:rPr>
              <w:t>2019-2020</w:t>
            </w:r>
          </w:p>
        </w:tc>
      </w:tr>
      <w:tr w:rsidR="004E20C1" w:rsidRPr="00CB2B3D" w14:paraId="5CAEA3BC" w14:textId="77777777" w:rsidTr="00A10E0F">
        <w:trPr>
          <w:jc w:val="center"/>
        </w:trPr>
        <w:tc>
          <w:tcPr>
            <w:tcW w:w="1299" w:type="dxa"/>
            <w:vMerge/>
            <w:vAlign w:val="center"/>
          </w:tcPr>
          <w:p w14:paraId="72AD859F" w14:textId="77777777" w:rsidR="004E20C1" w:rsidRPr="00CB2B3D" w:rsidRDefault="004E20C1" w:rsidP="00A823B9">
            <w:pPr>
              <w:jc w:val="center"/>
              <w:rPr>
                <w:rFonts w:cstheme="minorHAnsi"/>
              </w:rPr>
            </w:pPr>
          </w:p>
        </w:tc>
        <w:tc>
          <w:tcPr>
            <w:tcW w:w="1330" w:type="dxa"/>
            <w:tcBorders>
              <w:bottom w:val="single" w:sz="4" w:space="0" w:color="000000" w:themeColor="text1"/>
            </w:tcBorders>
            <w:shd w:val="clear" w:color="auto" w:fill="002060"/>
          </w:tcPr>
          <w:p w14:paraId="05EC06D9" w14:textId="1784686E" w:rsidR="004E20C1" w:rsidRPr="00CB2B3D" w:rsidRDefault="004E20C1" w:rsidP="00A823B9">
            <w:pPr>
              <w:jc w:val="center"/>
              <w:rPr>
                <w:rFonts w:cstheme="minorHAnsi"/>
                <w:b/>
              </w:rPr>
            </w:pPr>
            <w:r w:rsidRPr="00CB2B3D">
              <w:rPr>
                <w:rFonts w:cstheme="minorHAnsi"/>
                <w:b/>
              </w:rPr>
              <w:t>IF</w:t>
            </w:r>
          </w:p>
        </w:tc>
        <w:tc>
          <w:tcPr>
            <w:tcW w:w="1003" w:type="dxa"/>
            <w:gridSpan w:val="2"/>
            <w:tcBorders>
              <w:bottom w:val="single" w:sz="4" w:space="0" w:color="000000" w:themeColor="text1"/>
            </w:tcBorders>
            <w:shd w:val="clear" w:color="auto" w:fill="002060"/>
          </w:tcPr>
          <w:p w14:paraId="4ACF5D77" w14:textId="1A7209B9" w:rsidR="004E20C1" w:rsidRPr="00CB2B3D" w:rsidRDefault="004E20C1" w:rsidP="00A823B9">
            <w:pPr>
              <w:jc w:val="center"/>
              <w:rPr>
                <w:rFonts w:cstheme="minorHAnsi"/>
                <w:b/>
              </w:rPr>
            </w:pPr>
            <w:r w:rsidRPr="00CB2B3D">
              <w:rPr>
                <w:rFonts w:cstheme="minorHAnsi"/>
                <w:b/>
              </w:rPr>
              <w:t>ID</w:t>
            </w:r>
          </w:p>
        </w:tc>
        <w:tc>
          <w:tcPr>
            <w:tcW w:w="1020" w:type="dxa"/>
            <w:gridSpan w:val="2"/>
            <w:tcBorders>
              <w:bottom w:val="single" w:sz="4" w:space="0" w:color="000000" w:themeColor="text1"/>
            </w:tcBorders>
            <w:shd w:val="clear" w:color="auto" w:fill="002060"/>
            <w:vAlign w:val="center"/>
          </w:tcPr>
          <w:p w14:paraId="104185A2" w14:textId="77777777" w:rsidR="004E20C1" w:rsidRPr="00CB2B3D" w:rsidRDefault="004E20C1" w:rsidP="00A823B9">
            <w:pPr>
              <w:jc w:val="center"/>
              <w:rPr>
                <w:rFonts w:cstheme="minorHAnsi"/>
                <w:b/>
              </w:rPr>
            </w:pPr>
            <w:r w:rsidRPr="00CB2B3D">
              <w:rPr>
                <w:rFonts w:cstheme="minorHAnsi"/>
                <w:b/>
              </w:rPr>
              <w:t>IFR</w:t>
            </w:r>
          </w:p>
        </w:tc>
        <w:tc>
          <w:tcPr>
            <w:tcW w:w="987" w:type="dxa"/>
            <w:tcBorders>
              <w:bottom w:val="single" w:sz="4" w:space="0" w:color="000000" w:themeColor="text1"/>
            </w:tcBorders>
            <w:shd w:val="clear" w:color="auto" w:fill="002060"/>
          </w:tcPr>
          <w:p w14:paraId="3CB064CE" w14:textId="0DFCF578" w:rsidR="004E20C1" w:rsidRPr="00CB2B3D" w:rsidRDefault="004E20C1" w:rsidP="00A823B9">
            <w:pPr>
              <w:jc w:val="center"/>
              <w:rPr>
                <w:rFonts w:cstheme="minorHAnsi"/>
                <w:b/>
              </w:rPr>
            </w:pPr>
            <w:r w:rsidRPr="00CB2B3D">
              <w:rPr>
                <w:rFonts w:cstheme="minorHAnsi"/>
                <w:b/>
              </w:rPr>
              <w:t>IF</w:t>
            </w:r>
          </w:p>
        </w:tc>
        <w:tc>
          <w:tcPr>
            <w:tcW w:w="1146" w:type="dxa"/>
            <w:gridSpan w:val="3"/>
            <w:tcBorders>
              <w:bottom w:val="single" w:sz="4" w:space="0" w:color="000000" w:themeColor="text1"/>
            </w:tcBorders>
            <w:shd w:val="clear" w:color="auto" w:fill="002060"/>
          </w:tcPr>
          <w:p w14:paraId="5617FB37" w14:textId="0E3E8B17" w:rsidR="004E20C1" w:rsidRPr="00CB2B3D" w:rsidRDefault="004E20C1" w:rsidP="00A823B9">
            <w:pPr>
              <w:jc w:val="center"/>
              <w:rPr>
                <w:rFonts w:cstheme="minorHAnsi"/>
                <w:b/>
              </w:rPr>
            </w:pPr>
            <w:r w:rsidRPr="00CB2B3D">
              <w:rPr>
                <w:rFonts w:cstheme="minorHAnsi"/>
                <w:b/>
              </w:rPr>
              <w:t>ID</w:t>
            </w:r>
          </w:p>
        </w:tc>
        <w:tc>
          <w:tcPr>
            <w:tcW w:w="988" w:type="dxa"/>
            <w:tcBorders>
              <w:bottom w:val="single" w:sz="4" w:space="0" w:color="000000" w:themeColor="text1"/>
            </w:tcBorders>
            <w:shd w:val="clear" w:color="auto" w:fill="002060"/>
            <w:vAlign w:val="center"/>
          </w:tcPr>
          <w:p w14:paraId="710D58A6" w14:textId="77777777" w:rsidR="004E20C1" w:rsidRPr="00CB2B3D" w:rsidRDefault="004E20C1" w:rsidP="00A823B9">
            <w:pPr>
              <w:jc w:val="center"/>
              <w:rPr>
                <w:rFonts w:cstheme="minorHAnsi"/>
                <w:b/>
              </w:rPr>
            </w:pPr>
            <w:r w:rsidRPr="00CB2B3D">
              <w:rPr>
                <w:rFonts w:cstheme="minorHAnsi"/>
                <w:b/>
              </w:rPr>
              <w:t>IF</w:t>
            </w:r>
          </w:p>
        </w:tc>
        <w:tc>
          <w:tcPr>
            <w:tcW w:w="1016" w:type="dxa"/>
            <w:gridSpan w:val="2"/>
            <w:tcBorders>
              <w:bottom w:val="single" w:sz="4" w:space="0" w:color="000000" w:themeColor="text1"/>
            </w:tcBorders>
            <w:shd w:val="clear" w:color="auto" w:fill="002060"/>
          </w:tcPr>
          <w:p w14:paraId="280ED92F" w14:textId="27F04A67" w:rsidR="004E20C1" w:rsidRPr="00CB2B3D" w:rsidRDefault="004E20C1" w:rsidP="00A823B9">
            <w:pPr>
              <w:jc w:val="center"/>
              <w:rPr>
                <w:rFonts w:cstheme="minorHAnsi"/>
                <w:b/>
              </w:rPr>
            </w:pPr>
            <w:r w:rsidRPr="00CB2B3D">
              <w:rPr>
                <w:rFonts w:cstheme="minorHAnsi"/>
                <w:b/>
              </w:rPr>
              <w:t>IF</w:t>
            </w:r>
          </w:p>
        </w:tc>
      </w:tr>
      <w:tr w:rsidR="004E20C1" w:rsidRPr="00CB2B3D" w14:paraId="3E3B9F36" w14:textId="77777777" w:rsidTr="00A10E0F">
        <w:trPr>
          <w:jc w:val="center"/>
        </w:trPr>
        <w:tc>
          <w:tcPr>
            <w:tcW w:w="1299" w:type="dxa"/>
            <w:vMerge/>
            <w:vAlign w:val="center"/>
          </w:tcPr>
          <w:p w14:paraId="32CC3DF6" w14:textId="77777777" w:rsidR="004E20C1" w:rsidRPr="00CB2B3D" w:rsidRDefault="004E20C1" w:rsidP="00A823B9">
            <w:pPr>
              <w:jc w:val="center"/>
              <w:rPr>
                <w:rFonts w:cstheme="minorHAnsi"/>
              </w:rPr>
            </w:pPr>
          </w:p>
        </w:tc>
        <w:tc>
          <w:tcPr>
            <w:tcW w:w="1330" w:type="dxa"/>
            <w:shd w:val="clear" w:color="auto" w:fill="auto"/>
          </w:tcPr>
          <w:p w14:paraId="6071D7F6" w14:textId="25E3C30A" w:rsidR="004E20C1" w:rsidRPr="00CB2B3D" w:rsidRDefault="004E20C1" w:rsidP="00A823B9">
            <w:pPr>
              <w:jc w:val="center"/>
              <w:rPr>
                <w:rFonts w:cstheme="minorHAnsi"/>
                <w:b/>
              </w:rPr>
            </w:pPr>
            <w:r w:rsidRPr="00CB2B3D">
              <w:rPr>
                <w:rFonts w:cstheme="minorHAnsi"/>
                <w:b/>
              </w:rPr>
              <w:t>63</w:t>
            </w:r>
          </w:p>
        </w:tc>
        <w:tc>
          <w:tcPr>
            <w:tcW w:w="1003" w:type="dxa"/>
            <w:gridSpan w:val="2"/>
            <w:shd w:val="clear" w:color="auto" w:fill="auto"/>
          </w:tcPr>
          <w:p w14:paraId="0A76F128" w14:textId="70B8CD45" w:rsidR="004E20C1" w:rsidRPr="00CB2B3D" w:rsidRDefault="004E20C1" w:rsidP="00A823B9">
            <w:pPr>
              <w:jc w:val="center"/>
              <w:rPr>
                <w:rFonts w:cstheme="minorHAnsi"/>
                <w:b/>
              </w:rPr>
            </w:pPr>
            <w:r w:rsidRPr="00CB2B3D">
              <w:rPr>
                <w:rFonts w:cstheme="minorHAnsi"/>
                <w:b/>
              </w:rPr>
              <w:t>1</w:t>
            </w:r>
          </w:p>
        </w:tc>
        <w:tc>
          <w:tcPr>
            <w:tcW w:w="1020" w:type="dxa"/>
            <w:gridSpan w:val="2"/>
            <w:shd w:val="clear" w:color="auto" w:fill="auto"/>
            <w:vAlign w:val="center"/>
          </w:tcPr>
          <w:p w14:paraId="100E3784" w14:textId="77777777" w:rsidR="004E20C1" w:rsidRPr="00CB2B3D" w:rsidRDefault="004E20C1" w:rsidP="00A823B9">
            <w:pPr>
              <w:jc w:val="center"/>
              <w:rPr>
                <w:rFonts w:cstheme="minorHAnsi"/>
                <w:b/>
              </w:rPr>
            </w:pPr>
            <w:r w:rsidRPr="00CB2B3D">
              <w:rPr>
                <w:rFonts w:cstheme="minorHAnsi"/>
                <w:b/>
              </w:rPr>
              <w:t>1</w:t>
            </w:r>
          </w:p>
        </w:tc>
        <w:tc>
          <w:tcPr>
            <w:tcW w:w="987" w:type="dxa"/>
            <w:shd w:val="clear" w:color="auto" w:fill="auto"/>
          </w:tcPr>
          <w:p w14:paraId="0C748E56" w14:textId="65455C6E" w:rsidR="004E20C1" w:rsidRPr="00CB2B3D" w:rsidRDefault="004E20C1" w:rsidP="00A823B9">
            <w:pPr>
              <w:jc w:val="center"/>
              <w:rPr>
                <w:rFonts w:cstheme="minorHAnsi"/>
                <w:b/>
              </w:rPr>
            </w:pPr>
            <w:r w:rsidRPr="00CB2B3D">
              <w:rPr>
                <w:rFonts w:cstheme="minorHAnsi"/>
                <w:b/>
              </w:rPr>
              <w:t>63</w:t>
            </w:r>
          </w:p>
        </w:tc>
        <w:tc>
          <w:tcPr>
            <w:tcW w:w="1146" w:type="dxa"/>
            <w:gridSpan w:val="3"/>
            <w:shd w:val="clear" w:color="auto" w:fill="auto"/>
          </w:tcPr>
          <w:p w14:paraId="6E852260" w14:textId="2E5C49EB" w:rsidR="004E20C1" w:rsidRPr="00CB2B3D" w:rsidRDefault="004E20C1" w:rsidP="00A823B9">
            <w:pPr>
              <w:jc w:val="center"/>
              <w:rPr>
                <w:rFonts w:cstheme="minorHAnsi"/>
                <w:b/>
              </w:rPr>
            </w:pPr>
            <w:r w:rsidRPr="00CB2B3D">
              <w:rPr>
                <w:rFonts w:cstheme="minorHAnsi"/>
                <w:b/>
              </w:rPr>
              <w:t>1</w:t>
            </w:r>
          </w:p>
        </w:tc>
        <w:tc>
          <w:tcPr>
            <w:tcW w:w="988" w:type="dxa"/>
            <w:shd w:val="clear" w:color="auto" w:fill="auto"/>
            <w:vAlign w:val="center"/>
          </w:tcPr>
          <w:p w14:paraId="0484B25E" w14:textId="77777777" w:rsidR="004E20C1" w:rsidRPr="00CB2B3D" w:rsidRDefault="004E20C1" w:rsidP="00A823B9">
            <w:pPr>
              <w:jc w:val="center"/>
              <w:rPr>
                <w:rFonts w:cstheme="minorHAnsi"/>
                <w:b/>
              </w:rPr>
            </w:pPr>
            <w:r w:rsidRPr="00CB2B3D">
              <w:rPr>
                <w:rFonts w:cstheme="minorHAnsi"/>
                <w:b/>
              </w:rPr>
              <w:t>88</w:t>
            </w:r>
          </w:p>
        </w:tc>
        <w:tc>
          <w:tcPr>
            <w:tcW w:w="1016" w:type="dxa"/>
            <w:gridSpan w:val="2"/>
            <w:shd w:val="clear" w:color="auto" w:fill="auto"/>
          </w:tcPr>
          <w:p w14:paraId="71BB6C6E" w14:textId="1BE77E09" w:rsidR="004E20C1" w:rsidRPr="00CB2B3D" w:rsidRDefault="004E20C1" w:rsidP="00A823B9">
            <w:pPr>
              <w:jc w:val="center"/>
              <w:rPr>
                <w:rFonts w:cstheme="minorHAnsi"/>
                <w:b/>
              </w:rPr>
            </w:pPr>
            <w:r w:rsidRPr="00CB2B3D">
              <w:rPr>
                <w:rFonts w:cstheme="minorHAnsi"/>
                <w:b/>
              </w:rPr>
              <w:t>63</w:t>
            </w:r>
          </w:p>
        </w:tc>
      </w:tr>
      <w:tr w:rsidR="004E20C1" w:rsidRPr="00CB2B3D" w14:paraId="7F6B440A" w14:textId="77777777" w:rsidTr="00A10E0F">
        <w:trPr>
          <w:jc w:val="center"/>
        </w:trPr>
        <w:tc>
          <w:tcPr>
            <w:tcW w:w="1299" w:type="dxa"/>
            <w:vMerge/>
            <w:vAlign w:val="center"/>
          </w:tcPr>
          <w:p w14:paraId="1057C000" w14:textId="77777777" w:rsidR="004E20C1" w:rsidRPr="00CB2B3D" w:rsidRDefault="004E20C1" w:rsidP="00A823B9">
            <w:pPr>
              <w:jc w:val="center"/>
              <w:rPr>
                <w:rFonts w:cstheme="minorHAnsi"/>
              </w:rPr>
            </w:pPr>
          </w:p>
        </w:tc>
        <w:tc>
          <w:tcPr>
            <w:tcW w:w="3353" w:type="dxa"/>
            <w:gridSpan w:val="5"/>
          </w:tcPr>
          <w:p w14:paraId="116D6A43" w14:textId="4A80D4BF" w:rsidR="004E20C1" w:rsidRPr="00CB2B3D" w:rsidRDefault="004E20C1" w:rsidP="00A823B9">
            <w:pPr>
              <w:rPr>
                <w:rFonts w:cstheme="minorHAnsi"/>
              </w:rPr>
            </w:pPr>
            <w:r w:rsidRPr="00CB2B3D">
              <w:rPr>
                <w:rFonts w:cstheme="minorHAnsi"/>
              </w:rPr>
              <w:t xml:space="preserve">Total: </w:t>
            </w:r>
            <w:r w:rsidRPr="00CB2B3D">
              <w:rPr>
                <w:rFonts w:cstheme="minorHAnsi"/>
                <w:b/>
              </w:rPr>
              <w:t>65</w:t>
            </w:r>
          </w:p>
        </w:tc>
        <w:tc>
          <w:tcPr>
            <w:tcW w:w="2133" w:type="dxa"/>
            <w:gridSpan w:val="4"/>
          </w:tcPr>
          <w:p w14:paraId="2D9250E7" w14:textId="6AEED2E9" w:rsidR="004E20C1" w:rsidRPr="00CB2B3D" w:rsidRDefault="004E20C1" w:rsidP="00A823B9">
            <w:pPr>
              <w:rPr>
                <w:rFonts w:cstheme="minorHAnsi"/>
              </w:rPr>
            </w:pPr>
            <w:r w:rsidRPr="00CB2B3D">
              <w:rPr>
                <w:rFonts w:cstheme="minorHAnsi"/>
              </w:rPr>
              <w:t xml:space="preserve">Total: </w:t>
            </w:r>
            <w:r w:rsidRPr="00CB2B3D">
              <w:rPr>
                <w:rFonts w:cstheme="minorHAnsi"/>
                <w:b/>
              </w:rPr>
              <w:t>29</w:t>
            </w:r>
          </w:p>
        </w:tc>
        <w:tc>
          <w:tcPr>
            <w:tcW w:w="2004" w:type="dxa"/>
            <w:gridSpan w:val="3"/>
            <w:vAlign w:val="center"/>
          </w:tcPr>
          <w:p w14:paraId="6136691C"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88</w:t>
            </w:r>
          </w:p>
        </w:tc>
      </w:tr>
      <w:tr w:rsidR="004E20C1" w:rsidRPr="00CB2B3D" w14:paraId="450536DF" w14:textId="77777777" w:rsidTr="00F13EAF">
        <w:trPr>
          <w:jc w:val="center"/>
        </w:trPr>
        <w:tc>
          <w:tcPr>
            <w:tcW w:w="1299" w:type="dxa"/>
            <w:vMerge/>
            <w:vAlign w:val="center"/>
          </w:tcPr>
          <w:p w14:paraId="511E30EA" w14:textId="77777777" w:rsidR="004E20C1" w:rsidRPr="00CB2B3D" w:rsidRDefault="004E20C1" w:rsidP="00A823B9">
            <w:pPr>
              <w:jc w:val="center"/>
              <w:rPr>
                <w:rFonts w:cstheme="minorHAnsi"/>
              </w:rPr>
            </w:pPr>
          </w:p>
        </w:tc>
        <w:tc>
          <w:tcPr>
            <w:tcW w:w="5486" w:type="dxa"/>
            <w:gridSpan w:val="9"/>
          </w:tcPr>
          <w:p w14:paraId="0E474F76" w14:textId="093524BE"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92</w:t>
            </w:r>
          </w:p>
        </w:tc>
        <w:tc>
          <w:tcPr>
            <w:tcW w:w="2004" w:type="dxa"/>
            <w:gridSpan w:val="3"/>
          </w:tcPr>
          <w:p w14:paraId="60C01C29" w14:textId="690113A0"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88</w:t>
            </w:r>
          </w:p>
        </w:tc>
      </w:tr>
      <w:tr w:rsidR="004E20C1" w:rsidRPr="00CB2B3D" w14:paraId="1508FFD5" w14:textId="77777777" w:rsidTr="00F13EAF">
        <w:trPr>
          <w:jc w:val="center"/>
        </w:trPr>
        <w:tc>
          <w:tcPr>
            <w:tcW w:w="1299" w:type="dxa"/>
            <w:vMerge/>
            <w:vAlign w:val="center"/>
          </w:tcPr>
          <w:p w14:paraId="7416EB04" w14:textId="77777777" w:rsidR="004E20C1" w:rsidRPr="00CB2B3D" w:rsidRDefault="004E20C1" w:rsidP="00A823B9">
            <w:pPr>
              <w:jc w:val="center"/>
              <w:rPr>
                <w:rFonts w:cstheme="minorHAnsi"/>
              </w:rPr>
            </w:pPr>
          </w:p>
        </w:tc>
        <w:tc>
          <w:tcPr>
            <w:tcW w:w="5486" w:type="dxa"/>
            <w:gridSpan w:val="9"/>
          </w:tcPr>
          <w:p w14:paraId="2E42E8C6" w14:textId="5C07E1C4"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rPr>
              <w:t>1</w:t>
            </w:r>
          </w:p>
        </w:tc>
        <w:tc>
          <w:tcPr>
            <w:tcW w:w="2004" w:type="dxa"/>
            <w:gridSpan w:val="3"/>
            <w:vMerge w:val="restart"/>
          </w:tcPr>
          <w:p w14:paraId="57E8B232" w14:textId="3458056E" w:rsidR="004E20C1" w:rsidRPr="00CB2B3D" w:rsidRDefault="004E20C1" w:rsidP="00A823B9">
            <w:pPr>
              <w:rPr>
                <w:rFonts w:cstheme="minorHAnsi"/>
                <w:b/>
              </w:rPr>
            </w:pPr>
            <w:r w:rsidRPr="00CB2B3D">
              <w:rPr>
                <w:rFonts w:cstheme="minorHAnsi"/>
              </w:rPr>
              <w:t xml:space="preserve">Total part-time programmes: </w:t>
            </w:r>
            <w:r w:rsidRPr="00CB2B3D">
              <w:rPr>
                <w:rFonts w:cstheme="minorHAnsi"/>
                <w:b/>
              </w:rPr>
              <w:t>0</w:t>
            </w:r>
          </w:p>
        </w:tc>
      </w:tr>
      <w:tr w:rsidR="004E20C1" w:rsidRPr="00CB2B3D" w14:paraId="04E4F2D1" w14:textId="77777777" w:rsidTr="00F13EAF">
        <w:trPr>
          <w:jc w:val="center"/>
        </w:trPr>
        <w:tc>
          <w:tcPr>
            <w:tcW w:w="1299" w:type="dxa"/>
            <w:vMerge/>
            <w:vAlign w:val="center"/>
          </w:tcPr>
          <w:p w14:paraId="154B55CA" w14:textId="77777777" w:rsidR="004E20C1" w:rsidRPr="00CB2B3D" w:rsidRDefault="004E20C1" w:rsidP="00A823B9">
            <w:pPr>
              <w:jc w:val="center"/>
              <w:rPr>
                <w:rFonts w:cstheme="minorHAnsi"/>
              </w:rPr>
            </w:pPr>
          </w:p>
        </w:tc>
        <w:tc>
          <w:tcPr>
            <w:tcW w:w="5486" w:type="dxa"/>
            <w:gridSpan w:val="9"/>
          </w:tcPr>
          <w:p w14:paraId="0626DDD5" w14:textId="1EC87D73"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rPr>
              <w:t>1</w:t>
            </w:r>
          </w:p>
        </w:tc>
        <w:tc>
          <w:tcPr>
            <w:tcW w:w="2004" w:type="dxa"/>
            <w:gridSpan w:val="3"/>
            <w:vMerge/>
          </w:tcPr>
          <w:p w14:paraId="1C18F7BE" w14:textId="77777777" w:rsidR="004E20C1" w:rsidRPr="00CB2B3D" w:rsidRDefault="004E20C1" w:rsidP="00A823B9">
            <w:pPr>
              <w:jc w:val="center"/>
              <w:rPr>
                <w:rFonts w:cstheme="minorHAnsi"/>
                <w:b/>
              </w:rPr>
            </w:pPr>
          </w:p>
        </w:tc>
      </w:tr>
      <w:tr w:rsidR="004E20C1" w:rsidRPr="00CB2B3D" w14:paraId="5138D6FE" w14:textId="77777777" w:rsidTr="00F13EAF">
        <w:trPr>
          <w:jc w:val="center"/>
        </w:trPr>
        <w:tc>
          <w:tcPr>
            <w:tcW w:w="1299" w:type="dxa"/>
            <w:vMerge/>
            <w:vAlign w:val="center"/>
          </w:tcPr>
          <w:p w14:paraId="5E43F7A4" w14:textId="77777777" w:rsidR="004E20C1" w:rsidRPr="00CB2B3D" w:rsidRDefault="004E20C1" w:rsidP="00A823B9">
            <w:pPr>
              <w:jc w:val="center"/>
              <w:rPr>
                <w:rFonts w:cstheme="minorHAnsi"/>
              </w:rPr>
            </w:pPr>
          </w:p>
        </w:tc>
        <w:tc>
          <w:tcPr>
            <w:tcW w:w="5486" w:type="dxa"/>
            <w:gridSpan w:val="9"/>
          </w:tcPr>
          <w:p w14:paraId="708045DC" w14:textId="5B654D4A"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rPr>
              <w:t>94</w:t>
            </w:r>
          </w:p>
        </w:tc>
        <w:tc>
          <w:tcPr>
            <w:tcW w:w="2004" w:type="dxa"/>
            <w:gridSpan w:val="3"/>
          </w:tcPr>
          <w:p w14:paraId="04050FB9" w14:textId="0224B5A1" w:rsidR="004E20C1" w:rsidRPr="00CB2B3D" w:rsidRDefault="004E20C1" w:rsidP="00A823B9">
            <w:pPr>
              <w:rPr>
                <w:rFonts w:cstheme="minorHAnsi"/>
                <w:b/>
              </w:rPr>
            </w:pPr>
            <w:r w:rsidRPr="00CB2B3D">
              <w:rPr>
                <w:rFonts w:cstheme="minorHAnsi"/>
              </w:rPr>
              <w:t xml:space="preserve">Total master’s programmes: </w:t>
            </w:r>
            <w:r w:rsidRPr="00CB2B3D">
              <w:rPr>
                <w:rFonts w:cstheme="minorHAnsi"/>
                <w:b/>
              </w:rPr>
              <w:t>88</w:t>
            </w:r>
          </w:p>
        </w:tc>
      </w:tr>
      <w:tr w:rsidR="004E20C1" w:rsidRPr="00CB2B3D" w14:paraId="6DB2FA7F" w14:textId="77777777" w:rsidTr="00F13EAF">
        <w:trPr>
          <w:jc w:val="center"/>
        </w:trPr>
        <w:tc>
          <w:tcPr>
            <w:tcW w:w="1299" w:type="dxa"/>
            <w:vMerge/>
            <w:vAlign w:val="center"/>
          </w:tcPr>
          <w:p w14:paraId="0C9C9D40" w14:textId="77777777" w:rsidR="004E20C1" w:rsidRPr="00CB2B3D" w:rsidRDefault="004E20C1" w:rsidP="00A823B9">
            <w:pPr>
              <w:jc w:val="center"/>
              <w:rPr>
                <w:rFonts w:cstheme="minorHAnsi"/>
              </w:rPr>
            </w:pPr>
          </w:p>
        </w:tc>
        <w:tc>
          <w:tcPr>
            <w:tcW w:w="7490" w:type="dxa"/>
            <w:gridSpan w:val="12"/>
            <w:tcBorders>
              <w:bottom w:val="single" w:sz="4" w:space="0" w:color="000000" w:themeColor="text1"/>
            </w:tcBorders>
          </w:tcPr>
          <w:p w14:paraId="6F4964F5" w14:textId="4362ED61" w:rsidR="004E20C1" w:rsidRPr="00CB2B3D" w:rsidRDefault="004E20C1" w:rsidP="00A823B9">
            <w:pPr>
              <w:jc w:val="left"/>
              <w:rPr>
                <w:rFonts w:cstheme="minorHAnsi"/>
                <w:b/>
              </w:rPr>
            </w:pPr>
            <w:r w:rsidRPr="00CB2B3D">
              <w:rPr>
                <w:rFonts w:cstheme="minorHAnsi"/>
              </w:rPr>
              <w:t xml:space="preserve">Total number of undergraduate and master’s programmes: </w:t>
            </w:r>
            <w:r w:rsidRPr="00CB2B3D">
              <w:rPr>
                <w:rFonts w:cstheme="minorHAnsi"/>
                <w:b/>
              </w:rPr>
              <w:t>173</w:t>
            </w:r>
          </w:p>
        </w:tc>
      </w:tr>
      <w:tr w:rsidR="004E20C1" w:rsidRPr="00CB2B3D" w14:paraId="6D964923" w14:textId="77777777" w:rsidTr="00A10E0F">
        <w:trPr>
          <w:jc w:val="center"/>
        </w:trPr>
        <w:tc>
          <w:tcPr>
            <w:tcW w:w="1299" w:type="dxa"/>
            <w:vMerge w:val="restart"/>
            <w:vAlign w:val="center"/>
          </w:tcPr>
          <w:p w14:paraId="0640BEC5" w14:textId="4709B794" w:rsidR="004E20C1" w:rsidRPr="00CB2B3D" w:rsidRDefault="004E20C1" w:rsidP="00F13EAF">
            <w:pPr>
              <w:rPr>
                <w:rFonts w:cstheme="minorHAnsi"/>
                <w:b/>
              </w:rPr>
            </w:pPr>
            <w:r w:rsidRPr="00CB2B3D">
              <w:rPr>
                <w:rFonts w:cstheme="minorHAnsi"/>
                <w:b/>
              </w:rPr>
              <w:t>2020-2021</w:t>
            </w:r>
          </w:p>
        </w:tc>
        <w:tc>
          <w:tcPr>
            <w:tcW w:w="3353" w:type="dxa"/>
            <w:gridSpan w:val="5"/>
            <w:shd w:val="clear" w:color="auto" w:fill="002060"/>
          </w:tcPr>
          <w:p w14:paraId="7CE33CF1" w14:textId="264FBE39" w:rsidR="004E20C1" w:rsidRPr="00CB2B3D" w:rsidRDefault="004E20C1" w:rsidP="00A823B9">
            <w:pPr>
              <w:jc w:val="center"/>
              <w:rPr>
                <w:rFonts w:cstheme="minorHAnsi"/>
                <w:b/>
              </w:rPr>
            </w:pPr>
            <w:r w:rsidRPr="00CB2B3D">
              <w:rPr>
                <w:rFonts w:cstheme="minorHAnsi"/>
                <w:b/>
              </w:rPr>
              <w:t>Accredited programmes</w:t>
            </w:r>
          </w:p>
        </w:tc>
        <w:tc>
          <w:tcPr>
            <w:tcW w:w="2133" w:type="dxa"/>
            <w:gridSpan w:val="4"/>
            <w:shd w:val="clear" w:color="auto" w:fill="002060"/>
          </w:tcPr>
          <w:p w14:paraId="34A5DE4A" w14:textId="5200ACCB" w:rsidR="004E20C1" w:rsidRPr="00CB2B3D" w:rsidRDefault="004E20C1" w:rsidP="00A823B9">
            <w:pPr>
              <w:jc w:val="center"/>
              <w:rPr>
                <w:rFonts w:cstheme="minorHAnsi"/>
                <w:b/>
              </w:rPr>
            </w:pPr>
            <w:r w:rsidRPr="00CB2B3D">
              <w:rPr>
                <w:rFonts w:cstheme="minorHAnsi"/>
                <w:b/>
              </w:rPr>
              <w:t>Authorised programmes</w:t>
            </w:r>
          </w:p>
        </w:tc>
        <w:tc>
          <w:tcPr>
            <w:tcW w:w="2004" w:type="dxa"/>
            <w:gridSpan w:val="3"/>
            <w:shd w:val="clear" w:color="auto" w:fill="002060"/>
            <w:vAlign w:val="center"/>
          </w:tcPr>
          <w:p w14:paraId="5A4D9692" w14:textId="1BC1FA6F" w:rsidR="004E20C1" w:rsidRPr="00CB2B3D" w:rsidRDefault="004E20C1" w:rsidP="00A823B9">
            <w:pPr>
              <w:jc w:val="center"/>
              <w:rPr>
                <w:rFonts w:cstheme="minorHAnsi"/>
                <w:b/>
              </w:rPr>
            </w:pPr>
            <w:r w:rsidRPr="00CB2B3D">
              <w:rPr>
                <w:rFonts w:cstheme="minorHAnsi"/>
                <w:b/>
              </w:rPr>
              <w:t>2020-2021</w:t>
            </w:r>
          </w:p>
        </w:tc>
      </w:tr>
      <w:tr w:rsidR="004E20C1" w:rsidRPr="00CB2B3D" w14:paraId="4608B2A0" w14:textId="77777777" w:rsidTr="00A10E0F">
        <w:trPr>
          <w:jc w:val="center"/>
        </w:trPr>
        <w:tc>
          <w:tcPr>
            <w:tcW w:w="1299" w:type="dxa"/>
            <w:vMerge/>
            <w:vAlign w:val="center"/>
          </w:tcPr>
          <w:p w14:paraId="3980A559" w14:textId="77777777" w:rsidR="004E20C1" w:rsidRPr="00CB2B3D" w:rsidRDefault="004E20C1" w:rsidP="00A823B9">
            <w:pPr>
              <w:jc w:val="center"/>
              <w:rPr>
                <w:rFonts w:cstheme="minorHAnsi"/>
              </w:rPr>
            </w:pPr>
          </w:p>
        </w:tc>
        <w:tc>
          <w:tcPr>
            <w:tcW w:w="1330" w:type="dxa"/>
            <w:shd w:val="clear" w:color="auto" w:fill="002060"/>
          </w:tcPr>
          <w:p w14:paraId="175414E3" w14:textId="1C5460E4" w:rsidR="004E20C1" w:rsidRPr="00CB2B3D" w:rsidRDefault="004E20C1" w:rsidP="00A823B9">
            <w:pPr>
              <w:jc w:val="center"/>
              <w:rPr>
                <w:rFonts w:cstheme="minorHAnsi"/>
                <w:b/>
              </w:rPr>
            </w:pPr>
            <w:r w:rsidRPr="00CB2B3D">
              <w:rPr>
                <w:rFonts w:cstheme="minorHAnsi"/>
                <w:b/>
              </w:rPr>
              <w:t>IF</w:t>
            </w:r>
          </w:p>
        </w:tc>
        <w:tc>
          <w:tcPr>
            <w:tcW w:w="1003" w:type="dxa"/>
            <w:gridSpan w:val="2"/>
            <w:shd w:val="clear" w:color="auto" w:fill="002060"/>
          </w:tcPr>
          <w:p w14:paraId="0FB1FBDE" w14:textId="19D94082" w:rsidR="004E20C1" w:rsidRPr="00CB2B3D" w:rsidRDefault="004E20C1" w:rsidP="00A823B9">
            <w:pPr>
              <w:jc w:val="center"/>
              <w:rPr>
                <w:rFonts w:cstheme="minorHAnsi"/>
                <w:b/>
              </w:rPr>
            </w:pPr>
            <w:r w:rsidRPr="00CB2B3D">
              <w:rPr>
                <w:rFonts w:cstheme="minorHAnsi"/>
                <w:b/>
              </w:rPr>
              <w:t>ID</w:t>
            </w:r>
          </w:p>
        </w:tc>
        <w:tc>
          <w:tcPr>
            <w:tcW w:w="1020" w:type="dxa"/>
            <w:gridSpan w:val="2"/>
            <w:shd w:val="clear" w:color="auto" w:fill="002060"/>
            <w:vAlign w:val="center"/>
          </w:tcPr>
          <w:p w14:paraId="3A183E5A" w14:textId="77777777" w:rsidR="004E20C1" w:rsidRPr="00CB2B3D" w:rsidRDefault="004E20C1" w:rsidP="00A823B9">
            <w:pPr>
              <w:jc w:val="center"/>
              <w:rPr>
                <w:rFonts w:cstheme="minorHAnsi"/>
                <w:b/>
              </w:rPr>
            </w:pPr>
            <w:r w:rsidRPr="00CB2B3D">
              <w:rPr>
                <w:rFonts w:cstheme="minorHAnsi"/>
                <w:b/>
              </w:rPr>
              <w:t>IFR</w:t>
            </w:r>
          </w:p>
        </w:tc>
        <w:tc>
          <w:tcPr>
            <w:tcW w:w="987" w:type="dxa"/>
            <w:shd w:val="clear" w:color="auto" w:fill="002060"/>
          </w:tcPr>
          <w:p w14:paraId="4F1CE035" w14:textId="55A9FCA5" w:rsidR="004E20C1" w:rsidRPr="00CB2B3D" w:rsidRDefault="004E20C1" w:rsidP="00A823B9">
            <w:pPr>
              <w:jc w:val="center"/>
              <w:rPr>
                <w:rFonts w:cstheme="minorHAnsi"/>
                <w:b/>
              </w:rPr>
            </w:pPr>
            <w:r w:rsidRPr="00CB2B3D">
              <w:rPr>
                <w:rFonts w:cstheme="minorHAnsi"/>
                <w:b/>
              </w:rPr>
              <w:t>IF</w:t>
            </w:r>
          </w:p>
        </w:tc>
        <w:tc>
          <w:tcPr>
            <w:tcW w:w="1146" w:type="dxa"/>
            <w:gridSpan w:val="3"/>
            <w:shd w:val="clear" w:color="auto" w:fill="002060"/>
          </w:tcPr>
          <w:p w14:paraId="21D21F1B" w14:textId="5267FED8" w:rsidR="004E20C1" w:rsidRPr="00CB2B3D" w:rsidRDefault="004E20C1" w:rsidP="00A823B9">
            <w:pPr>
              <w:jc w:val="center"/>
              <w:rPr>
                <w:rFonts w:cstheme="minorHAnsi"/>
                <w:b/>
              </w:rPr>
            </w:pPr>
            <w:r w:rsidRPr="00CB2B3D">
              <w:rPr>
                <w:rFonts w:cstheme="minorHAnsi"/>
                <w:b/>
              </w:rPr>
              <w:t>ID</w:t>
            </w:r>
          </w:p>
        </w:tc>
        <w:tc>
          <w:tcPr>
            <w:tcW w:w="988" w:type="dxa"/>
            <w:shd w:val="clear" w:color="auto" w:fill="002060"/>
            <w:vAlign w:val="center"/>
          </w:tcPr>
          <w:p w14:paraId="15001E16" w14:textId="77777777" w:rsidR="004E20C1" w:rsidRPr="00CB2B3D" w:rsidRDefault="004E20C1" w:rsidP="00A823B9">
            <w:pPr>
              <w:jc w:val="center"/>
              <w:rPr>
                <w:rFonts w:cstheme="minorHAnsi"/>
                <w:b/>
              </w:rPr>
            </w:pPr>
            <w:r w:rsidRPr="00CB2B3D">
              <w:rPr>
                <w:rFonts w:cstheme="minorHAnsi"/>
                <w:b/>
              </w:rPr>
              <w:t>IF</w:t>
            </w:r>
          </w:p>
        </w:tc>
        <w:tc>
          <w:tcPr>
            <w:tcW w:w="1016" w:type="dxa"/>
            <w:gridSpan w:val="2"/>
            <w:shd w:val="clear" w:color="auto" w:fill="002060"/>
          </w:tcPr>
          <w:p w14:paraId="408EEC36" w14:textId="59EA6301" w:rsidR="004E20C1" w:rsidRPr="00CB2B3D" w:rsidRDefault="004E20C1" w:rsidP="00A823B9">
            <w:pPr>
              <w:jc w:val="center"/>
              <w:rPr>
                <w:rFonts w:cstheme="minorHAnsi"/>
                <w:b/>
              </w:rPr>
            </w:pPr>
            <w:r w:rsidRPr="00CB2B3D">
              <w:rPr>
                <w:rFonts w:cstheme="minorHAnsi"/>
                <w:b/>
              </w:rPr>
              <w:t>IF</w:t>
            </w:r>
          </w:p>
        </w:tc>
      </w:tr>
      <w:tr w:rsidR="004E20C1" w:rsidRPr="00CB2B3D" w14:paraId="4DA9EBE3" w14:textId="77777777" w:rsidTr="00A10E0F">
        <w:trPr>
          <w:jc w:val="center"/>
        </w:trPr>
        <w:tc>
          <w:tcPr>
            <w:tcW w:w="1299" w:type="dxa"/>
            <w:vMerge/>
            <w:vAlign w:val="center"/>
          </w:tcPr>
          <w:p w14:paraId="56B98A40" w14:textId="77777777" w:rsidR="004E20C1" w:rsidRPr="00CB2B3D" w:rsidRDefault="004E20C1" w:rsidP="00A823B9">
            <w:pPr>
              <w:jc w:val="center"/>
              <w:rPr>
                <w:rFonts w:cstheme="minorHAnsi"/>
              </w:rPr>
            </w:pPr>
          </w:p>
        </w:tc>
        <w:tc>
          <w:tcPr>
            <w:tcW w:w="1330" w:type="dxa"/>
          </w:tcPr>
          <w:p w14:paraId="26F9A932" w14:textId="30DB0EE3" w:rsidR="004E20C1" w:rsidRPr="00CB2B3D" w:rsidRDefault="004E20C1" w:rsidP="00A823B9">
            <w:pPr>
              <w:jc w:val="center"/>
              <w:rPr>
                <w:rFonts w:cstheme="minorHAnsi"/>
                <w:b/>
              </w:rPr>
            </w:pPr>
            <w:r w:rsidRPr="00CB2B3D">
              <w:rPr>
                <w:rFonts w:cstheme="minorHAnsi"/>
                <w:b/>
              </w:rPr>
              <w:t>63</w:t>
            </w:r>
          </w:p>
        </w:tc>
        <w:tc>
          <w:tcPr>
            <w:tcW w:w="1003" w:type="dxa"/>
            <w:gridSpan w:val="2"/>
          </w:tcPr>
          <w:p w14:paraId="52DCA4E0" w14:textId="736D93C9" w:rsidR="004E20C1" w:rsidRPr="00CB2B3D" w:rsidRDefault="004E20C1" w:rsidP="00A823B9">
            <w:pPr>
              <w:jc w:val="center"/>
              <w:rPr>
                <w:rFonts w:cstheme="minorHAnsi"/>
                <w:b/>
              </w:rPr>
            </w:pPr>
            <w:r w:rsidRPr="00CB2B3D">
              <w:rPr>
                <w:rFonts w:cstheme="minorHAnsi"/>
                <w:b/>
              </w:rPr>
              <w:t>1</w:t>
            </w:r>
          </w:p>
        </w:tc>
        <w:tc>
          <w:tcPr>
            <w:tcW w:w="1020" w:type="dxa"/>
            <w:gridSpan w:val="2"/>
            <w:vAlign w:val="center"/>
          </w:tcPr>
          <w:p w14:paraId="75AE0AAD" w14:textId="77777777" w:rsidR="004E20C1" w:rsidRPr="00CB2B3D" w:rsidRDefault="004E20C1" w:rsidP="00A823B9">
            <w:pPr>
              <w:jc w:val="center"/>
              <w:rPr>
                <w:rFonts w:cstheme="minorHAnsi"/>
                <w:b/>
              </w:rPr>
            </w:pPr>
            <w:r w:rsidRPr="00CB2B3D">
              <w:rPr>
                <w:rFonts w:cstheme="minorHAnsi"/>
                <w:b/>
              </w:rPr>
              <w:t>1</w:t>
            </w:r>
          </w:p>
        </w:tc>
        <w:tc>
          <w:tcPr>
            <w:tcW w:w="987" w:type="dxa"/>
          </w:tcPr>
          <w:p w14:paraId="30DC7EDE" w14:textId="2CC33138" w:rsidR="004E20C1" w:rsidRPr="00CB2B3D" w:rsidRDefault="004E20C1" w:rsidP="00A823B9">
            <w:pPr>
              <w:jc w:val="center"/>
              <w:rPr>
                <w:rFonts w:cstheme="minorHAnsi"/>
                <w:b/>
              </w:rPr>
            </w:pPr>
            <w:r w:rsidRPr="00CB2B3D">
              <w:rPr>
                <w:rFonts w:cstheme="minorHAnsi"/>
                <w:b/>
              </w:rPr>
              <w:t>63</w:t>
            </w:r>
          </w:p>
        </w:tc>
        <w:tc>
          <w:tcPr>
            <w:tcW w:w="1146" w:type="dxa"/>
            <w:gridSpan w:val="3"/>
          </w:tcPr>
          <w:p w14:paraId="15FBD368" w14:textId="64B386AE" w:rsidR="004E20C1" w:rsidRPr="00CB2B3D" w:rsidRDefault="004E20C1" w:rsidP="00A823B9">
            <w:pPr>
              <w:jc w:val="center"/>
              <w:rPr>
                <w:rFonts w:cstheme="minorHAnsi"/>
                <w:b/>
              </w:rPr>
            </w:pPr>
            <w:r w:rsidRPr="00CB2B3D">
              <w:rPr>
                <w:rFonts w:cstheme="minorHAnsi"/>
                <w:b/>
              </w:rPr>
              <w:t>1</w:t>
            </w:r>
          </w:p>
        </w:tc>
        <w:tc>
          <w:tcPr>
            <w:tcW w:w="988" w:type="dxa"/>
            <w:vAlign w:val="center"/>
          </w:tcPr>
          <w:p w14:paraId="78E9FE91" w14:textId="77777777" w:rsidR="004E20C1" w:rsidRPr="00CB2B3D" w:rsidRDefault="004E20C1" w:rsidP="00A823B9">
            <w:pPr>
              <w:jc w:val="center"/>
              <w:rPr>
                <w:rFonts w:cstheme="minorHAnsi"/>
                <w:b/>
              </w:rPr>
            </w:pPr>
            <w:r w:rsidRPr="00CB2B3D">
              <w:rPr>
                <w:rFonts w:cstheme="minorHAnsi"/>
                <w:b/>
              </w:rPr>
              <w:t>79</w:t>
            </w:r>
          </w:p>
        </w:tc>
        <w:tc>
          <w:tcPr>
            <w:tcW w:w="1016" w:type="dxa"/>
            <w:gridSpan w:val="2"/>
          </w:tcPr>
          <w:p w14:paraId="43D7ECF2" w14:textId="5DF7D70B" w:rsidR="004E20C1" w:rsidRPr="00CB2B3D" w:rsidRDefault="004E20C1" w:rsidP="00A823B9">
            <w:pPr>
              <w:jc w:val="center"/>
              <w:rPr>
                <w:rFonts w:cstheme="minorHAnsi"/>
                <w:b/>
              </w:rPr>
            </w:pPr>
            <w:r w:rsidRPr="00CB2B3D">
              <w:rPr>
                <w:rFonts w:cstheme="minorHAnsi"/>
                <w:b/>
              </w:rPr>
              <w:t>63</w:t>
            </w:r>
          </w:p>
        </w:tc>
      </w:tr>
      <w:tr w:rsidR="004E20C1" w:rsidRPr="00CB2B3D" w14:paraId="725D8809" w14:textId="77777777" w:rsidTr="00A10E0F">
        <w:trPr>
          <w:jc w:val="center"/>
        </w:trPr>
        <w:tc>
          <w:tcPr>
            <w:tcW w:w="1299" w:type="dxa"/>
            <w:vMerge/>
            <w:vAlign w:val="center"/>
          </w:tcPr>
          <w:p w14:paraId="0ACB337E" w14:textId="77777777" w:rsidR="004E20C1" w:rsidRPr="00CB2B3D" w:rsidRDefault="004E20C1" w:rsidP="00A823B9">
            <w:pPr>
              <w:jc w:val="center"/>
              <w:rPr>
                <w:rFonts w:cstheme="minorHAnsi"/>
              </w:rPr>
            </w:pPr>
          </w:p>
        </w:tc>
        <w:tc>
          <w:tcPr>
            <w:tcW w:w="3353" w:type="dxa"/>
            <w:gridSpan w:val="5"/>
          </w:tcPr>
          <w:p w14:paraId="30831BF3" w14:textId="1400096C" w:rsidR="004E20C1" w:rsidRPr="00CB2B3D" w:rsidRDefault="004E20C1" w:rsidP="00A823B9">
            <w:pPr>
              <w:rPr>
                <w:rFonts w:cstheme="minorHAnsi"/>
              </w:rPr>
            </w:pPr>
            <w:r w:rsidRPr="00CB2B3D">
              <w:rPr>
                <w:rFonts w:cstheme="minorHAnsi"/>
              </w:rPr>
              <w:t xml:space="preserve">Total: </w:t>
            </w:r>
            <w:r w:rsidRPr="00CB2B3D">
              <w:rPr>
                <w:rFonts w:cstheme="minorHAnsi"/>
                <w:b/>
              </w:rPr>
              <w:t>65</w:t>
            </w:r>
          </w:p>
        </w:tc>
        <w:tc>
          <w:tcPr>
            <w:tcW w:w="2133" w:type="dxa"/>
            <w:gridSpan w:val="4"/>
          </w:tcPr>
          <w:p w14:paraId="30D41571" w14:textId="31A74E3A" w:rsidR="004E20C1" w:rsidRPr="00CB2B3D" w:rsidRDefault="004E20C1" w:rsidP="00A823B9">
            <w:pPr>
              <w:rPr>
                <w:rFonts w:cstheme="minorHAnsi"/>
              </w:rPr>
            </w:pPr>
            <w:r w:rsidRPr="00CB2B3D">
              <w:rPr>
                <w:rFonts w:cstheme="minorHAnsi"/>
              </w:rPr>
              <w:t xml:space="preserve">Total: </w:t>
            </w:r>
            <w:r w:rsidRPr="00CB2B3D">
              <w:rPr>
                <w:rFonts w:cstheme="minorHAnsi"/>
                <w:b/>
              </w:rPr>
              <w:t>29</w:t>
            </w:r>
          </w:p>
        </w:tc>
        <w:tc>
          <w:tcPr>
            <w:tcW w:w="2004" w:type="dxa"/>
            <w:gridSpan w:val="3"/>
            <w:vAlign w:val="center"/>
          </w:tcPr>
          <w:p w14:paraId="5347538F"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79</w:t>
            </w:r>
          </w:p>
        </w:tc>
      </w:tr>
      <w:tr w:rsidR="004E20C1" w:rsidRPr="00CB2B3D" w14:paraId="6C70F4DA" w14:textId="77777777" w:rsidTr="00F13EAF">
        <w:trPr>
          <w:jc w:val="center"/>
        </w:trPr>
        <w:tc>
          <w:tcPr>
            <w:tcW w:w="1299" w:type="dxa"/>
            <w:vMerge/>
            <w:vAlign w:val="center"/>
          </w:tcPr>
          <w:p w14:paraId="0938C17A" w14:textId="77777777" w:rsidR="004E20C1" w:rsidRPr="00CB2B3D" w:rsidRDefault="004E20C1" w:rsidP="00A823B9">
            <w:pPr>
              <w:jc w:val="center"/>
              <w:rPr>
                <w:rFonts w:cstheme="minorHAnsi"/>
              </w:rPr>
            </w:pPr>
          </w:p>
        </w:tc>
        <w:tc>
          <w:tcPr>
            <w:tcW w:w="5486" w:type="dxa"/>
            <w:gridSpan w:val="9"/>
          </w:tcPr>
          <w:p w14:paraId="616310B4" w14:textId="56EA0265"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92</w:t>
            </w:r>
          </w:p>
        </w:tc>
        <w:tc>
          <w:tcPr>
            <w:tcW w:w="2004" w:type="dxa"/>
            <w:gridSpan w:val="3"/>
          </w:tcPr>
          <w:p w14:paraId="3084A9C0" w14:textId="1B22CE7F"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79</w:t>
            </w:r>
          </w:p>
        </w:tc>
      </w:tr>
      <w:tr w:rsidR="004E20C1" w:rsidRPr="00CB2B3D" w14:paraId="37E1237D" w14:textId="77777777" w:rsidTr="00F13EAF">
        <w:trPr>
          <w:jc w:val="center"/>
        </w:trPr>
        <w:tc>
          <w:tcPr>
            <w:tcW w:w="1299" w:type="dxa"/>
            <w:vMerge/>
            <w:vAlign w:val="center"/>
          </w:tcPr>
          <w:p w14:paraId="446E41B0" w14:textId="77777777" w:rsidR="004E20C1" w:rsidRPr="00CB2B3D" w:rsidRDefault="004E20C1" w:rsidP="00A823B9">
            <w:pPr>
              <w:jc w:val="center"/>
              <w:rPr>
                <w:rFonts w:cstheme="minorHAnsi"/>
              </w:rPr>
            </w:pPr>
          </w:p>
        </w:tc>
        <w:tc>
          <w:tcPr>
            <w:tcW w:w="5486" w:type="dxa"/>
            <w:gridSpan w:val="9"/>
          </w:tcPr>
          <w:p w14:paraId="54DAC564" w14:textId="5CEB504F"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rPr>
              <w:t>1</w:t>
            </w:r>
          </w:p>
        </w:tc>
        <w:tc>
          <w:tcPr>
            <w:tcW w:w="2004" w:type="dxa"/>
            <w:gridSpan w:val="3"/>
            <w:vMerge w:val="restart"/>
          </w:tcPr>
          <w:p w14:paraId="67D37FF7" w14:textId="00A00B0B" w:rsidR="004E20C1" w:rsidRPr="00CB2B3D" w:rsidRDefault="004E20C1" w:rsidP="00A823B9">
            <w:pPr>
              <w:rPr>
                <w:rFonts w:cstheme="minorHAnsi"/>
              </w:rPr>
            </w:pPr>
            <w:r w:rsidRPr="00CB2B3D">
              <w:rPr>
                <w:rFonts w:cstheme="minorHAnsi"/>
              </w:rPr>
              <w:t xml:space="preserve">Total part-time programmes: </w:t>
            </w:r>
            <w:r w:rsidRPr="00CB2B3D">
              <w:rPr>
                <w:rFonts w:cstheme="minorHAnsi"/>
                <w:b/>
              </w:rPr>
              <w:t>0</w:t>
            </w:r>
          </w:p>
        </w:tc>
      </w:tr>
      <w:tr w:rsidR="004E20C1" w:rsidRPr="00CB2B3D" w14:paraId="62488DD8" w14:textId="77777777" w:rsidTr="00F13EAF">
        <w:trPr>
          <w:jc w:val="center"/>
        </w:trPr>
        <w:tc>
          <w:tcPr>
            <w:tcW w:w="1299" w:type="dxa"/>
            <w:vMerge/>
            <w:vAlign w:val="center"/>
          </w:tcPr>
          <w:p w14:paraId="531B3672" w14:textId="77777777" w:rsidR="004E20C1" w:rsidRPr="00CB2B3D" w:rsidRDefault="004E20C1" w:rsidP="00A823B9">
            <w:pPr>
              <w:jc w:val="center"/>
              <w:rPr>
                <w:rFonts w:cstheme="minorHAnsi"/>
              </w:rPr>
            </w:pPr>
          </w:p>
        </w:tc>
        <w:tc>
          <w:tcPr>
            <w:tcW w:w="5486" w:type="dxa"/>
            <w:gridSpan w:val="9"/>
          </w:tcPr>
          <w:p w14:paraId="56048A8E" w14:textId="6C3EA106"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rPr>
              <w:t>1</w:t>
            </w:r>
          </w:p>
        </w:tc>
        <w:tc>
          <w:tcPr>
            <w:tcW w:w="2004" w:type="dxa"/>
            <w:gridSpan w:val="3"/>
            <w:vMerge/>
          </w:tcPr>
          <w:p w14:paraId="07444CF2" w14:textId="77777777" w:rsidR="004E20C1" w:rsidRPr="00CB2B3D" w:rsidRDefault="004E20C1" w:rsidP="00A823B9">
            <w:pPr>
              <w:rPr>
                <w:rFonts w:cstheme="minorHAnsi"/>
              </w:rPr>
            </w:pPr>
          </w:p>
        </w:tc>
      </w:tr>
      <w:tr w:rsidR="004E20C1" w:rsidRPr="00CB2B3D" w14:paraId="24E39E09" w14:textId="77777777" w:rsidTr="00F13EAF">
        <w:trPr>
          <w:jc w:val="center"/>
        </w:trPr>
        <w:tc>
          <w:tcPr>
            <w:tcW w:w="1299" w:type="dxa"/>
            <w:vMerge/>
            <w:vAlign w:val="center"/>
          </w:tcPr>
          <w:p w14:paraId="14767E93" w14:textId="77777777" w:rsidR="004E20C1" w:rsidRPr="00CB2B3D" w:rsidRDefault="004E20C1" w:rsidP="00A823B9">
            <w:pPr>
              <w:jc w:val="center"/>
              <w:rPr>
                <w:rFonts w:cstheme="minorHAnsi"/>
              </w:rPr>
            </w:pPr>
          </w:p>
        </w:tc>
        <w:tc>
          <w:tcPr>
            <w:tcW w:w="5486" w:type="dxa"/>
            <w:gridSpan w:val="9"/>
          </w:tcPr>
          <w:p w14:paraId="20E27E7C" w14:textId="55576AB3"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rPr>
              <w:t>94</w:t>
            </w:r>
          </w:p>
        </w:tc>
        <w:tc>
          <w:tcPr>
            <w:tcW w:w="2004" w:type="dxa"/>
            <w:gridSpan w:val="3"/>
          </w:tcPr>
          <w:p w14:paraId="2C1B0D8D" w14:textId="00090989" w:rsidR="004E20C1" w:rsidRPr="00CB2B3D" w:rsidRDefault="004E20C1" w:rsidP="00A823B9">
            <w:pPr>
              <w:rPr>
                <w:rFonts w:cstheme="minorHAnsi"/>
              </w:rPr>
            </w:pPr>
            <w:r w:rsidRPr="00CB2B3D">
              <w:rPr>
                <w:rFonts w:cstheme="minorHAnsi"/>
              </w:rPr>
              <w:t xml:space="preserve">Total master’s programmes: </w:t>
            </w:r>
            <w:r w:rsidRPr="00CB2B3D">
              <w:rPr>
                <w:rFonts w:cstheme="minorHAnsi"/>
                <w:b/>
              </w:rPr>
              <w:t>79</w:t>
            </w:r>
          </w:p>
        </w:tc>
      </w:tr>
      <w:tr w:rsidR="004E20C1" w:rsidRPr="00CB2B3D" w14:paraId="52D8244C" w14:textId="77777777" w:rsidTr="00F13EAF">
        <w:trPr>
          <w:jc w:val="center"/>
        </w:trPr>
        <w:tc>
          <w:tcPr>
            <w:tcW w:w="1299" w:type="dxa"/>
            <w:vMerge/>
            <w:vAlign w:val="center"/>
          </w:tcPr>
          <w:p w14:paraId="4B328181" w14:textId="77777777" w:rsidR="004E20C1" w:rsidRPr="00CB2B3D" w:rsidRDefault="004E20C1" w:rsidP="00A823B9">
            <w:pPr>
              <w:jc w:val="center"/>
              <w:rPr>
                <w:rFonts w:cstheme="minorHAnsi"/>
              </w:rPr>
            </w:pPr>
          </w:p>
        </w:tc>
        <w:tc>
          <w:tcPr>
            <w:tcW w:w="7490" w:type="dxa"/>
            <w:gridSpan w:val="12"/>
            <w:tcBorders>
              <w:bottom w:val="single" w:sz="4" w:space="0" w:color="000000" w:themeColor="text1"/>
            </w:tcBorders>
          </w:tcPr>
          <w:p w14:paraId="6B9F2194" w14:textId="4F2EDC7B" w:rsidR="004E20C1" w:rsidRPr="00CB2B3D" w:rsidRDefault="004E20C1" w:rsidP="00A823B9">
            <w:pPr>
              <w:rPr>
                <w:rFonts w:cstheme="minorHAnsi"/>
              </w:rPr>
            </w:pPr>
            <w:r w:rsidRPr="00CB2B3D">
              <w:rPr>
                <w:rFonts w:cstheme="minorHAnsi"/>
              </w:rPr>
              <w:t xml:space="preserve">Total number of undergraduate and master’s programmes: </w:t>
            </w:r>
            <w:r w:rsidRPr="00CB2B3D">
              <w:rPr>
                <w:rFonts w:cstheme="minorHAnsi"/>
                <w:b/>
              </w:rPr>
              <w:t>173</w:t>
            </w:r>
          </w:p>
        </w:tc>
      </w:tr>
      <w:tr w:rsidR="004E20C1" w:rsidRPr="00CB2B3D" w14:paraId="500C99ED" w14:textId="77777777" w:rsidTr="00A10E0F">
        <w:trPr>
          <w:jc w:val="center"/>
        </w:trPr>
        <w:tc>
          <w:tcPr>
            <w:tcW w:w="1299" w:type="dxa"/>
            <w:vMerge w:val="restart"/>
            <w:vAlign w:val="center"/>
          </w:tcPr>
          <w:p w14:paraId="48F56946" w14:textId="0419B6B3" w:rsidR="004E20C1" w:rsidRPr="00CB2B3D" w:rsidRDefault="004E20C1" w:rsidP="00F13EAF">
            <w:pPr>
              <w:rPr>
                <w:rFonts w:cstheme="minorHAnsi"/>
                <w:b/>
              </w:rPr>
            </w:pPr>
            <w:r w:rsidRPr="00CB2B3D">
              <w:rPr>
                <w:rFonts w:cstheme="minorHAnsi"/>
                <w:b/>
              </w:rPr>
              <w:t>2021-2022</w:t>
            </w:r>
          </w:p>
        </w:tc>
        <w:tc>
          <w:tcPr>
            <w:tcW w:w="3353" w:type="dxa"/>
            <w:gridSpan w:val="5"/>
            <w:shd w:val="clear" w:color="auto" w:fill="002060"/>
          </w:tcPr>
          <w:p w14:paraId="09D49154" w14:textId="51F99109" w:rsidR="004E20C1" w:rsidRPr="00CB2B3D" w:rsidRDefault="004E20C1" w:rsidP="00A823B9">
            <w:pPr>
              <w:jc w:val="center"/>
              <w:rPr>
                <w:rFonts w:cstheme="minorHAnsi"/>
                <w:b/>
              </w:rPr>
            </w:pPr>
            <w:r w:rsidRPr="00CB2B3D">
              <w:rPr>
                <w:rFonts w:cstheme="minorHAnsi"/>
                <w:b/>
              </w:rPr>
              <w:t>Accredited programmes</w:t>
            </w:r>
          </w:p>
        </w:tc>
        <w:tc>
          <w:tcPr>
            <w:tcW w:w="2133" w:type="dxa"/>
            <w:gridSpan w:val="4"/>
            <w:shd w:val="clear" w:color="auto" w:fill="002060"/>
          </w:tcPr>
          <w:p w14:paraId="3AD7F066" w14:textId="5AB3B6D6" w:rsidR="004E20C1" w:rsidRPr="00CB2B3D" w:rsidRDefault="004E20C1" w:rsidP="00A823B9">
            <w:pPr>
              <w:jc w:val="center"/>
              <w:rPr>
                <w:rFonts w:cstheme="minorHAnsi"/>
                <w:b/>
              </w:rPr>
            </w:pPr>
            <w:r w:rsidRPr="00CB2B3D">
              <w:rPr>
                <w:rFonts w:cstheme="minorHAnsi"/>
                <w:b/>
              </w:rPr>
              <w:t>Authorised programmes</w:t>
            </w:r>
          </w:p>
        </w:tc>
        <w:tc>
          <w:tcPr>
            <w:tcW w:w="2004" w:type="dxa"/>
            <w:gridSpan w:val="3"/>
            <w:shd w:val="clear" w:color="auto" w:fill="002060"/>
            <w:vAlign w:val="center"/>
          </w:tcPr>
          <w:p w14:paraId="092E4B54" w14:textId="58032833" w:rsidR="004E20C1" w:rsidRPr="00CB2B3D" w:rsidRDefault="004E20C1" w:rsidP="00A823B9">
            <w:pPr>
              <w:jc w:val="center"/>
              <w:rPr>
                <w:rFonts w:cstheme="minorHAnsi"/>
                <w:b/>
              </w:rPr>
            </w:pPr>
            <w:r w:rsidRPr="00CB2B3D">
              <w:rPr>
                <w:rFonts w:cstheme="minorHAnsi"/>
                <w:b/>
              </w:rPr>
              <w:t>2021-2022</w:t>
            </w:r>
          </w:p>
        </w:tc>
      </w:tr>
      <w:tr w:rsidR="004E20C1" w:rsidRPr="00CB2B3D" w14:paraId="13A96384" w14:textId="77777777" w:rsidTr="00A10E0F">
        <w:trPr>
          <w:jc w:val="center"/>
        </w:trPr>
        <w:tc>
          <w:tcPr>
            <w:tcW w:w="1299" w:type="dxa"/>
            <w:vMerge/>
            <w:vAlign w:val="center"/>
          </w:tcPr>
          <w:p w14:paraId="0E79ECB9" w14:textId="77777777" w:rsidR="004E20C1" w:rsidRPr="00CB2B3D" w:rsidRDefault="004E20C1" w:rsidP="00A823B9">
            <w:pPr>
              <w:jc w:val="center"/>
              <w:rPr>
                <w:rFonts w:cstheme="minorHAnsi"/>
              </w:rPr>
            </w:pPr>
          </w:p>
        </w:tc>
        <w:tc>
          <w:tcPr>
            <w:tcW w:w="1330" w:type="dxa"/>
            <w:shd w:val="clear" w:color="auto" w:fill="002060"/>
          </w:tcPr>
          <w:p w14:paraId="767B1D97" w14:textId="574982B5" w:rsidR="004E20C1" w:rsidRPr="00CB2B3D" w:rsidRDefault="004E20C1" w:rsidP="00A823B9">
            <w:pPr>
              <w:jc w:val="center"/>
              <w:rPr>
                <w:rFonts w:cstheme="minorHAnsi"/>
                <w:b/>
              </w:rPr>
            </w:pPr>
            <w:r w:rsidRPr="00CB2B3D">
              <w:rPr>
                <w:rFonts w:cstheme="minorHAnsi"/>
                <w:b/>
              </w:rPr>
              <w:t>IF</w:t>
            </w:r>
          </w:p>
        </w:tc>
        <w:tc>
          <w:tcPr>
            <w:tcW w:w="1003" w:type="dxa"/>
            <w:gridSpan w:val="2"/>
            <w:shd w:val="clear" w:color="auto" w:fill="002060"/>
          </w:tcPr>
          <w:p w14:paraId="6C2B2662" w14:textId="3743F25E" w:rsidR="004E20C1" w:rsidRPr="00CB2B3D" w:rsidRDefault="004E20C1" w:rsidP="00A823B9">
            <w:pPr>
              <w:jc w:val="center"/>
              <w:rPr>
                <w:rFonts w:cstheme="minorHAnsi"/>
                <w:b/>
              </w:rPr>
            </w:pPr>
            <w:r w:rsidRPr="00CB2B3D">
              <w:rPr>
                <w:rFonts w:cstheme="minorHAnsi"/>
                <w:b/>
              </w:rPr>
              <w:t>ID</w:t>
            </w:r>
          </w:p>
        </w:tc>
        <w:tc>
          <w:tcPr>
            <w:tcW w:w="1020" w:type="dxa"/>
            <w:gridSpan w:val="2"/>
            <w:shd w:val="clear" w:color="auto" w:fill="002060"/>
            <w:vAlign w:val="center"/>
          </w:tcPr>
          <w:p w14:paraId="4E6C7975" w14:textId="77777777" w:rsidR="004E20C1" w:rsidRPr="00CB2B3D" w:rsidRDefault="004E20C1" w:rsidP="00A823B9">
            <w:pPr>
              <w:jc w:val="center"/>
              <w:rPr>
                <w:rFonts w:cstheme="minorHAnsi"/>
                <w:b/>
              </w:rPr>
            </w:pPr>
            <w:r w:rsidRPr="00CB2B3D">
              <w:rPr>
                <w:rFonts w:cstheme="minorHAnsi"/>
                <w:b/>
              </w:rPr>
              <w:t>IFR</w:t>
            </w:r>
          </w:p>
        </w:tc>
        <w:tc>
          <w:tcPr>
            <w:tcW w:w="987" w:type="dxa"/>
            <w:shd w:val="clear" w:color="auto" w:fill="002060"/>
          </w:tcPr>
          <w:p w14:paraId="327C6116" w14:textId="43E40E94" w:rsidR="004E20C1" w:rsidRPr="00CB2B3D" w:rsidRDefault="004E20C1" w:rsidP="00A823B9">
            <w:pPr>
              <w:jc w:val="center"/>
              <w:rPr>
                <w:rFonts w:cstheme="minorHAnsi"/>
                <w:b/>
              </w:rPr>
            </w:pPr>
            <w:r w:rsidRPr="00CB2B3D">
              <w:rPr>
                <w:rFonts w:cstheme="minorHAnsi"/>
                <w:b/>
              </w:rPr>
              <w:t>IF</w:t>
            </w:r>
          </w:p>
        </w:tc>
        <w:tc>
          <w:tcPr>
            <w:tcW w:w="1146" w:type="dxa"/>
            <w:gridSpan w:val="3"/>
            <w:shd w:val="clear" w:color="auto" w:fill="002060"/>
          </w:tcPr>
          <w:p w14:paraId="68A54BD3" w14:textId="482456CA" w:rsidR="004E20C1" w:rsidRPr="00CB2B3D" w:rsidRDefault="004E20C1" w:rsidP="00A823B9">
            <w:pPr>
              <w:jc w:val="center"/>
              <w:rPr>
                <w:rFonts w:cstheme="minorHAnsi"/>
                <w:b/>
              </w:rPr>
            </w:pPr>
            <w:r w:rsidRPr="00CB2B3D">
              <w:rPr>
                <w:rFonts w:cstheme="minorHAnsi"/>
                <w:b/>
              </w:rPr>
              <w:t>ID</w:t>
            </w:r>
          </w:p>
        </w:tc>
        <w:tc>
          <w:tcPr>
            <w:tcW w:w="988" w:type="dxa"/>
            <w:shd w:val="clear" w:color="auto" w:fill="002060"/>
            <w:vAlign w:val="center"/>
          </w:tcPr>
          <w:p w14:paraId="285ADEC1" w14:textId="77777777" w:rsidR="004E20C1" w:rsidRPr="00CB2B3D" w:rsidRDefault="004E20C1" w:rsidP="00A823B9">
            <w:pPr>
              <w:jc w:val="center"/>
              <w:rPr>
                <w:rFonts w:cstheme="minorHAnsi"/>
                <w:b/>
              </w:rPr>
            </w:pPr>
            <w:r w:rsidRPr="00CB2B3D">
              <w:rPr>
                <w:rFonts w:cstheme="minorHAnsi"/>
                <w:b/>
              </w:rPr>
              <w:t>IF</w:t>
            </w:r>
          </w:p>
        </w:tc>
        <w:tc>
          <w:tcPr>
            <w:tcW w:w="1016" w:type="dxa"/>
            <w:gridSpan w:val="2"/>
            <w:shd w:val="clear" w:color="auto" w:fill="002060"/>
          </w:tcPr>
          <w:p w14:paraId="41206AAE" w14:textId="43D3F06D" w:rsidR="004E20C1" w:rsidRPr="00CB2B3D" w:rsidRDefault="004E20C1" w:rsidP="00A823B9">
            <w:pPr>
              <w:jc w:val="center"/>
              <w:rPr>
                <w:rFonts w:cstheme="minorHAnsi"/>
                <w:b/>
              </w:rPr>
            </w:pPr>
            <w:r w:rsidRPr="00CB2B3D">
              <w:rPr>
                <w:rFonts w:cstheme="minorHAnsi"/>
                <w:b/>
              </w:rPr>
              <w:t>IF</w:t>
            </w:r>
          </w:p>
        </w:tc>
      </w:tr>
      <w:tr w:rsidR="004E20C1" w:rsidRPr="00CB2B3D" w14:paraId="43DF44CF" w14:textId="77777777" w:rsidTr="00F13EAF">
        <w:trPr>
          <w:jc w:val="center"/>
        </w:trPr>
        <w:tc>
          <w:tcPr>
            <w:tcW w:w="1299" w:type="dxa"/>
            <w:vMerge/>
          </w:tcPr>
          <w:p w14:paraId="645B6B4F" w14:textId="77777777" w:rsidR="004E20C1" w:rsidRPr="00CB2B3D" w:rsidRDefault="004E20C1" w:rsidP="00A823B9">
            <w:pPr>
              <w:rPr>
                <w:rFonts w:cstheme="minorHAnsi"/>
              </w:rPr>
            </w:pPr>
          </w:p>
        </w:tc>
        <w:tc>
          <w:tcPr>
            <w:tcW w:w="1330" w:type="dxa"/>
          </w:tcPr>
          <w:p w14:paraId="2230A3EC" w14:textId="107B44F2" w:rsidR="004E20C1" w:rsidRPr="00CB2B3D" w:rsidRDefault="004E20C1" w:rsidP="00A823B9">
            <w:pPr>
              <w:jc w:val="center"/>
              <w:rPr>
                <w:rFonts w:cstheme="minorHAnsi"/>
                <w:b/>
              </w:rPr>
            </w:pPr>
            <w:r w:rsidRPr="00CB2B3D">
              <w:rPr>
                <w:rFonts w:cstheme="minorHAnsi"/>
                <w:b/>
              </w:rPr>
              <w:t>64</w:t>
            </w:r>
          </w:p>
        </w:tc>
        <w:tc>
          <w:tcPr>
            <w:tcW w:w="1003" w:type="dxa"/>
            <w:gridSpan w:val="2"/>
          </w:tcPr>
          <w:p w14:paraId="3F0D4FA1" w14:textId="706357CA" w:rsidR="004E20C1" w:rsidRPr="00CB2B3D" w:rsidRDefault="004E20C1" w:rsidP="00A823B9">
            <w:pPr>
              <w:jc w:val="center"/>
              <w:rPr>
                <w:rFonts w:cstheme="minorHAnsi"/>
                <w:b/>
              </w:rPr>
            </w:pPr>
            <w:r w:rsidRPr="00CB2B3D">
              <w:rPr>
                <w:rFonts w:cstheme="minorHAnsi"/>
                <w:b/>
              </w:rPr>
              <w:t>1</w:t>
            </w:r>
          </w:p>
        </w:tc>
        <w:tc>
          <w:tcPr>
            <w:tcW w:w="1020" w:type="dxa"/>
            <w:gridSpan w:val="2"/>
          </w:tcPr>
          <w:p w14:paraId="7CB4A47B" w14:textId="77777777" w:rsidR="004E20C1" w:rsidRPr="00CB2B3D" w:rsidRDefault="004E20C1" w:rsidP="00A823B9">
            <w:pPr>
              <w:jc w:val="center"/>
              <w:rPr>
                <w:rFonts w:cstheme="minorHAnsi"/>
                <w:b/>
              </w:rPr>
            </w:pPr>
            <w:r w:rsidRPr="00CB2B3D">
              <w:rPr>
                <w:rFonts w:cstheme="minorHAnsi"/>
                <w:b/>
              </w:rPr>
              <w:t>1</w:t>
            </w:r>
          </w:p>
        </w:tc>
        <w:tc>
          <w:tcPr>
            <w:tcW w:w="987" w:type="dxa"/>
          </w:tcPr>
          <w:p w14:paraId="39171073" w14:textId="053384CB" w:rsidR="004E20C1" w:rsidRPr="00CB2B3D" w:rsidRDefault="004E20C1" w:rsidP="00A823B9">
            <w:pPr>
              <w:jc w:val="center"/>
              <w:rPr>
                <w:rFonts w:cstheme="minorHAnsi"/>
                <w:b/>
              </w:rPr>
            </w:pPr>
            <w:r w:rsidRPr="00CB2B3D">
              <w:rPr>
                <w:rFonts w:cstheme="minorHAnsi"/>
                <w:b/>
              </w:rPr>
              <w:t>64</w:t>
            </w:r>
          </w:p>
        </w:tc>
        <w:tc>
          <w:tcPr>
            <w:tcW w:w="1146" w:type="dxa"/>
            <w:gridSpan w:val="3"/>
          </w:tcPr>
          <w:p w14:paraId="44DED8BB" w14:textId="79C788CF" w:rsidR="004E20C1" w:rsidRPr="00CB2B3D" w:rsidRDefault="004E20C1" w:rsidP="00A823B9">
            <w:pPr>
              <w:jc w:val="center"/>
              <w:rPr>
                <w:rFonts w:cstheme="minorHAnsi"/>
                <w:b/>
              </w:rPr>
            </w:pPr>
            <w:r w:rsidRPr="00CB2B3D">
              <w:rPr>
                <w:rFonts w:cstheme="minorHAnsi"/>
                <w:b/>
              </w:rPr>
              <w:t>1</w:t>
            </w:r>
          </w:p>
        </w:tc>
        <w:tc>
          <w:tcPr>
            <w:tcW w:w="988" w:type="dxa"/>
          </w:tcPr>
          <w:p w14:paraId="342D4651" w14:textId="77777777" w:rsidR="004E20C1" w:rsidRPr="00CB2B3D" w:rsidRDefault="004E20C1" w:rsidP="00A823B9">
            <w:pPr>
              <w:jc w:val="center"/>
              <w:rPr>
                <w:rFonts w:cstheme="minorHAnsi"/>
                <w:b/>
              </w:rPr>
            </w:pPr>
            <w:r w:rsidRPr="00CB2B3D">
              <w:rPr>
                <w:rFonts w:cstheme="minorHAnsi"/>
                <w:b/>
              </w:rPr>
              <w:t>81</w:t>
            </w:r>
          </w:p>
        </w:tc>
        <w:tc>
          <w:tcPr>
            <w:tcW w:w="1016" w:type="dxa"/>
            <w:gridSpan w:val="2"/>
          </w:tcPr>
          <w:p w14:paraId="47EF56BC" w14:textId="14D00BC6" w:rsidR="004E20C1" w:rsidRPr="00CB2B3D" w:rsidRDefault="004E20C1" w:rsidP="00A823B9">
            <w:pPr>
              <w:jc w:val="center"/>
              <w:rPr>
                <w:rFonts w:cstheme="minorHAnsi"/>
                <w:b/>
              </w:rPr>
            </w:pPr>
            <w:r w:rsidRPr="00CB2B3D">
              <w:rPr>
                <w:rFonts w:cstheme="minorHAnsi"/>
                <w:b/>
              </w:rPr>
              <w:t>64</w:t>
            </w:r>
          </w:p>
        </w:tc>
      </w:tr>
      <w:tr w:rsidR="004E20C1" w:rsidRPr="00CB2B3D" w14:paraId="677A1790" w14:textId="77777777" w:rsidTr="00F13EAF">
        <w:trPr>
          <w:jc w:val="center"/>
        </w:trPr>
        <w:tc>
          <w:tcPr>
            <w:tcW w:w="1299" w:type="dxa"/>
            <w:vMerge/>
          </w:tcPr>
          <w:p w14:paraId="675FA338" w14:textId="77777777" w:rsidR="004E20C1" w:rsidRPr="00CB2B3D" w:rsidRDefault="004E20C1" w:rsidP="00A823B9">
            <w:pPr>
              <w:rPr>
                <w:rFonts w:cstheme="minorHAnsi"/>
              </w:rPr>
            </w:pPr>
          </w:p>
        </w:tc>
        <w:tc>
          <w:tcPr>
            <w:tcW w:w="3353" w:type="dxa"/>
            <w:gridSpan w:val="5"/>
          </w:tcPr>
          <w:p w14:paraId="5B059C5E" w14:textId="60B615E1" w:rsidR="004E20C1" w:rsidRPr="00CB2B3D" w:rsidRDefault="004E20C1" w:rsidP="00A823B9">
            <w:pPr>
              <w:rPr>
                <w:rFonts w:cstheme="minorHAnsi"/>
              </w:rPr>
            </w:pPr>
            <w:r w:rsidRPr="00CB2B3D">
              <w:rPr>
                <w:rFonts w:cstheme="minorHAnsi"/>
              </w:rPr>
              <w:t xml:space="preserve">Total: </w:t>
            </w:r>
            <w:r w:rsidRPr="00CB2B3D">
              <w:rPr>
                <w:rFonts w:cstheme="minorHAnsi"/>
                <w:b/>
              </w:rPr>
              <w:t>66</w:t>
            </w:r>
          </w:p>
        </w:tc>
        <w:tc>
          <w:tcPr>
            <w:tcW w:w="2133" w:type="dxa"/>
            <w:gridSpan w:val="4"/>
          </w:tcPr>
          <w:p w14:paraId="014CBA1D" w14:textId="70695721" w:rsidR="004E20C1" w:rsidRPr="00CB2B3D" w:rsidRDefault="004E20C1" w:rsidP="00A823B9">
            <w:pPr>
              <w:rPr>
                <w:rFonts w:cstheme="minorHAnsi"/>
              </w:rPr>
            </w:pPr>
            <w:r w:rsidRPr="00CB2B3D">
              <w:rPr>
                <w:rFonts w:cstheme="minorHAnsi"/>
              </w:rPr>
              <w:t xml:space="preserve">Total: </w:t>
            </w:r>
            <w:r w:rsidRPr="00CB2B3D">
              <w:rPr>
                <w:rFonts w:cstheme="minorHAnsi"/>
                <w:b/>
              </w:rPr>
              <w:t>35</w:t>
            </w:r>
          </w:p>
        </w:tc>
        <w:tc>
          <w:tcPr>
            <w:tcW w:w="2004" w:type="dxa"/>
            <w:gridSpan w:val="3"/>
          </w:tcPr>
          <w:p w14:paraId="778C9697"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81</w:t>
            </w:r>
          </w:p>
        </w:tc>
      </w:tr>
      <w:tr w:rsidR="004E20C1" w:rsidRPr="00CB2B3D" w14:paraId="70AE8111" w14:textId="77777777" w:rsidTr="00F13EAF">
        <w:trPr>
          <w:jc w:val="center"/>
        </w:trPr>
        <w:tc>
          <w:tcPr>
            <w:tcW w:w="1299" w:type="dxa"/>
            <w:vMerge/>
          </w:tcPr>
          <w:p w14:paraId="51E6EC84" w14:textId="77777777" w:rsidR="004E20C1" w:rsidRPr="00CB2B3D" w:rsidRDefault="004E20C1" w:rsidP="00A823B9">
            <w:pPr>
              <w:rPr>
                <w:rFonts w:cstheme="minorHAnsi"/>
              </w:rPr>
            </w:pPr>
          </w:p>
        </w:tc>
        <w:tc>
          <w:tcPr>
            <w:tcW w:w="5486" w:type="dxa"/>
            <w:gridSpan w:val="9"/>
          </w:tcPr>
          <w:p w14:paraId="230C71CD" w14:textId="06DDB75F"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97</w:t>
            </w:r>
          </w:p>
        </w:tc>
        <w:tc>
          <w:tcPr>
            <w:tcW w:w="2004" w:type="dxa"/>
            <w:gridSpan w:val="3"/>
          </w:tcPr>
          <w:p w14:paraId="2F7683E4" w14:textId="103522A1"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81</w:t>
            </w:r>
          </w:p>
        </w:tc>
      </w:tr>
      <w:tr w:rsidR="004E20C1" w:rsidRPr="00CB2B3D" w14:paraId="6FA1D412" w14:textId="77777777" w:rsidTr="00F13EAF">
        <w:trPr>
          <w:jc w:val="center"/>
        </w:trPr>
        <w:tc>
          <w:tcPr>
            <w:tcW w:w="1299" w:type="dxa"/>
            <w:vMerge/>
          </w:tcPr>
          <w:p w14:paraId="719A4EB3" w14:textId="77777777" w:rsidR="004E20C1" w:rsidRPr="00CB2B3D" w:rsidRDefault="004E20C1" w:rsidP="00A823B9">
            <w:pPr>
              <w:rPr>
                <w:rFonts w:cstheme="minorHAnsi"/>
              </w:rPr>
            </w:pPr>
          </w:p>
        </w:tc>
        <w:tc>
          <w:tcPr>
            <w:tcW w:w="5486" w:type="dxa"/>
            <w:gridSpan w:val="9"/>
          </w:tcPr>
          <w:p w14:paraId="47CA2E06" w14:textId="41BBD9A3"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rPr>
              <w:t>1</w:t>
            </w:r>
          </w:p>
        </w:tc>
        <w:tc>
          <w:tcPr>
            <w:tcW w:w="2004" w:type="dxa"/>
            <w:gridSpan w:val="3"/>
            <w:vMerge w:val="restart"/>
          </w:tcPr>
          <w:p w14:paraId="325485E8" w14:textId="32B39850" w:rsidR="004E20C1" w:rsidRPr="00CB2B3D" w:rsidRDefault="004E20C1" w:rsidP="00A823B9">
            <w:pPr>
              <w:rPr>
                <w:rFonts w:cstheme="minorHAnsi"/>
                <w:b/>
              </w:rPr>
            </w:pPr>
            <w:r w:rsidRPr="00CB2B3D">
              <w:rPr>
                <w:rFonts w:cstheme="minorHAnsi"/>
              </w:rPr>
              <w:t xml:space="preserve">Total part-time programmes: </w:t>
            </w:r>
            <w:r w:rsidRPr="00CB2B3D">
              <w:rPr>
                <w:rFonts w:cstheme="minorHAnsi"/>
                <w:b/>
              </w:rPr>
              <w:t>0</w:t>
            </w:r>
          </w:p>
        </w:tc>
      </w:tr>
      <w:tr w:rsidR="004E20C1" w:rsidRPr="00CB2B3D" w14:paraId="5B94B5B0" w14:textId="77777777" w:rsidTr="00F13EAF">
        <w:trPr>
          <w:jc w:val="center"/>
        </w:trPr>
        <w:tc>
          <w:tcPr>
            <w:tcW w:w="1299" w:type="dxa"/>
            <w:vMerge/>
          </w:tcPr>
          <w:p w14:paraId="2E51989F" w14:textId="77777777" w:rsidR="004E20C1" w:rsidRPr="00CB2B3D" w:rsidRDefault="004E20C1" w:rsidP="00A823B9">
            <w:pPr>
              <w:rPr>
                <w:rFonts w:cstheme="minorHAnsi"/>
              </w:rPr>
            </w:pPr>
          </w:p>
        </w:tc>
        <w:tc>
          <w:tcPr>
            <w:tcW w:w="5486" w:type="dxa"/>
            <w:gridSpan w:val="9"/>
          </w:tcPr>
          <w:p w14:paraId="0B58DCC3" w14:textId="6D0BF570"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rPr>
              <w:t>1</w:t>
            </w:r>
          </w:p>
        </w:tc>
        <w:tc>
          <w:tcPr>
            <w:tcW w:w="2004" w:type="dxa"/>
            <w:gridSpan w:val="3"/>
            <w:vMerge/>
          </w:tcPr>
          <w:p w14:paraId="6B19E5E0" w14:textId="77777777" w:rsidR="004E20C1" w:rsidRPr="00CB2B3D" w:rsidRDefault="004E20C1" w:rsidP="00A823B9">
            <w:pPr>
              <w:rPr>
                <w:rFonts w:cstheme="minorHAnsi"/>
              </w:rPr>
            </w:pPr>
          </w:p>
        </w:tc>
      </w:tr>
      <w:tr w:rsidR="004E20C1" w:rsidRPr="00CB2B3D" w14:paraId="4ACC5243" w14:textId="77777777" w:rsidTr="00F13EAF">
        <w:trPr>
          <w:jc w:val="center"/>
        </w:trPr>
        <w:tc>
          <w:tcPr>
            <w:tcW w:w="1299" w:type="dxa"/>
            <w:vMerge/>
          </w:tcPr>
          <w:p w14:paraId="730B0FC1" w14:textId="77777777" w:rsidR="004E20C1" w:rsidRPr="00CB2B3D" w:rsidRDefault="004E20C1" w:rsidP="00A823B9">
            <w:pPr>
              <w:rPr>
                <w:rFonts w:cstheme="minorHAnsi"/>
              </w:rPr>
            </w:pPr>
          </w:p>
        </w:tc>
        <w:tc>
          <w:tcPr>
            <w:tcW w:w="5486" w:type="dxa"/>
            <w:gridSpan w:val="9"/>
          </w:tcPr>
          <w:p w14:paraId="0A6851C2" w14:textId="1C6E132A"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rPr>
              <w:t>101</w:t>
            </w:r>
          </w:p>
        </w:tc>
        <w:tc>
          <w:tcPr>
            <w:tcW w:w="2004" w:type="dxa"/>
            <w:gridSpan w:val="3"/>
          </w:tcPr>
          <w:p w14:paraId="5F152F81" w14:textId="0AB4FB3E" w:rsidR="004E20C1" w:rsidRPr="00CB2B3D" w:rsidRDefault="004E20C1" w:rsidP="00A823B9">
            <w:pPr>
              <w:rPr>
                <w:rFonts w:cstheme="minorHAnsi"/>
              </w:rPr>
            </w:pPr>
            <w:r w:rsidRPr="00CB2B3D">
              <w:rPr>
                <w:rFonts w:cstheme="minorHAnsi"/>
              </w:rPr>
              <w:t xml:space="preserve">Total master’s programmes: </w:t>
            </w:r>
            <w:r w:rsidRPr="00CB2B3D">
              <w:rPr>
                <w:rFonts w:cstheme="minorHAnsi"/>
                <w:b/>
              </w:rPr>
              <w:t>81</w:t>
            </w:r>
          </w:p>
        </w:tc>
      </w:tr>
      <w:tr w:rsidR="004E20C1" w:rsidRPr="00CB2B3D" w14:paraId="4FBC60ED" w14:textId="77777777" w:rsidTr="004E20C1">
        <w:trPr>
          <w:jc w:val="center"/>
        </w:trPr>
        <w:tc>
          <w:tcPr>
            <w:tcW w:w="1299" w:type="dxa"/>
            <w:vMerge/>
          </w:tcPr>
          <w:p w14:paraId="1B7CAB7C" w14:textId="77777777" w:rsidR="004E20C1" w:rsidRPr="00CB2B3D" w:rsidRDefault="004E20C1" w:rsidP="00A823B9">
            <w:pPr>
              <w:rPr>
                <w:rFonts w:cstheme="minorHAnsi"/>
              </w:rPr>
            </w:pPr>
          </w:p>
        </w:tc>
        <w:tc>
          <w:tcPr>
            <w:tcW w:w="7490" w:type="dxa"/>
            <w:gridSpan w:val="12"/>
          </w:tcPr>
          <w:p w14:paraId="18CB710B" w14:textId="0042E962" w:rsidR="004E20C1" w:rsidRPr="00CB2B3D" w:rsidRDefault="004E20C1" w:rsidP="00A823B9">
            <w:pPr>
              <w:rPr>
                <w:rFonts w:cstheme="minorHAnsi"/>
              </w:rPr>
            </w:pPr>
            <w:r w:rsidRPr="00CB2B3D">
              <w:rPr>
                <w:rFonts w:cstheme="minorHAnsi"/>
              </w:rPr>
              <w:t xml:space="preserve">Total number of undergraduate and master’s programmes: </w:t>
            </w:r>
            <w:r w:rsidRPr="00CB2B3D">
              <w:rPr>
                <w:rFonts w:cstheme="minorHAnsi"/>
                <w:b/>
              </w:rPr>
              <w:t>182</w:t>
            </w:r>
          </w:p>
        </w:tc>
      </w:tr>
      <w:tr w:rsidR="004E20C1" w:rsidRPr="00CB2B3D" w14:paraId="7BB657F2" w14:textId="77777777" w:rsidTr="004E20C1">
        <w:trPr>
          <w:jc w:val="center"/>
        </w:trPr>
        <w:tc>
          <w:tcPr>
            <w:tcW w:w="1299" w:type="dxa"/>
            <w:vMerge w:val="restart"/>
            <w:vAlign w:val="center"/>
          </w:tcPr>
          <w:p w14:paraId="08DF4B34" w14:textId="75C43EA0" w:rsidR="004E20C1" w:rsidRPr="00CB2B3D" w:rsidRDefault="004E20C1" w:rsidP="00F13EAF">
            <w:pPr>
              <w:rPr>
                <w:rFonts w:cstheme="minorHAnsi"/>
              </w:rPr>
            </w:pPr>
            <w:r w:rsidRPr="00CB2B3D">
              <w:rPr>
                <w:rFonts w:cstheme="minorHAnsi"/>
                <w:b/>
              </w:rPr>
              <w:t>2022-2023</w:t>
            </w:r>
          </w:p>
        </w:tc>
        <w:tc>
          <w:tcPr>
            <w:tcW w:w="3353" w:type="dxa"/>
            <w:gridSpan w:val="5"/>
            <w:shd w:val="clear" w:color="auto" w:fill="002060"/>
          </w:tcPr>
          <w:p w14:paraId="7954BAF7" w14:textId="10032251" w:rsidR="004E20C1" w:rsidRPr="00CB2B3D" w:rsidRDefault="004E20C1" w:rsidP="00A823B9">
            <w:pPr>
              <w:jc w:val="center"/>
              <w:rPr>
                <w:rFonts w:cstheme="minorHAnsi"/>
                <w:b/>
              </w:rPr>
            </w:pPr>
            <w:r w:rsidRPr="00CB2B3D">
              <w:rPr>
                <w:rFonts w:cstheme="minorHAnsi"/>
                <w:b/>
              </w:rPr>
              <w:t>Accredited programmes</w:t>
            </w:r>
          </w:p>
        </w:tc>
        <w:tc>
          <w:tcPr>
            <w:tcW w:w="2078" w:type="dxa"/>
            <w:gridSpan w:val="3"/>
            <w:shd w:val="clear" w:color="auto" w:fill="002060"/>
          </w:tcPr>
          <w:p w14:paraId="429594F5" w14:textId="64D93075" w:rsidR="004E20C1" w:rsidRPr="00CB2B3D" w:rsidRDefault="004E20C1" w:rsidP="00A823B9">
            <w:pPr>
              <w:jc w:val="center"/>
              <w:rPr>
                <w:rFonts w:cstheme="minorHAnsi"/>
                <w:b/>
              </w:rPr>
            </w:pPr>
            <w:r w:rsidRPr="00CB2B3D">
              <w:rPr>
                <w:rFonts w:cstheme="minorHAnsi"/>
                <w:b/>
              </w:rPr>
              <w:t>Authorised programmes</w:t>
            </w:r>
          </w:p>
        </w:tc>
        <w:tc>
          <w:tcPr>
            <w:tcW w:w="2059" w:type="dxa"/>
            <w:gridSpan w:val="4"/>
            <w:shd w:val="clear" w:color="auto" w:fill="002060"/>
            <w:vAlign w:val="center"/>
          </w:tcPr>
          <w:p w14:paraId="7F80652C" w14:textId="6509FB45" w:rsidR="004E20C1" w:rsidRPr="00CB2B3D" w:rsidRDefault="004E20C1" w:rsidP="00A823B9">
            <w:pPr>
              <w:jc w:val="center"/>
              <w:rPr>
                <w:rFonts w:cstheme="minorHAnsi"/>
                <w:b/>
              </w:rPr>
            </w:pPr>
            <w:r w:rsidRPr="00CB2B3D">
              <w:rPr>
                <w:rFonts w:cstheme="minorHAnsi"/>
                <w:b/>
              </w:rPr>
              <w:t>2022-2023</w:t>
            </w:r>
          </w:p>
        </w:tc>
      </w:tr>
      <w:tr w:rsidR="004E20C1" w:rsidRPr="00CB2B3D" w14:paraId="5C1F0195" w14:textId="77777777" w:rsidTr="004E20C1">
        <w:trPr>
          <w:jc w:val="center"/>
        </w:trPr>
        <w:tc>
          <w:tcPr>
            <w:tcW w:w="1299" w:type="dxa"/>
            <w:vMerge/>
          </w:tcPr>
          <w:p w14:paraId="1D58CEA2" w14:textId="77777777" w:rsidR="004E20C1" w:rsidRPr="00CB2B3D" w:rsidRDefault="004E20C1" w:rsidP="00A823B9">
            <w:pPr>
              <w:rPr>
                <w:rFonts w:cstheme="minorHAnsi"/>
              </w:rPr>
            </w:pPr>
          </w:p>
        </w:tc>
        <w:tc>
          <w:tcPr>
            <w:tcW w:w="1404" w:type="dxa"/>
            <w:gridSpan w:val="2"/>
            <w:shd w:val="clear" w:color="auto" w:fill="002060"/>
          </w:tcPr>
          <w:p w14:paraId="72FBF018" w14:textId="51104FD6" w:rsidR="004E20C1" w:rsidRPr="00CB2B3D" w:rsidRDefault="004E20C1" w:rsidP="00A823B9">
            <w:pPr>
              <w:jc w:val="center"/>
              <w:rPr>
                <w:rFonts w:cstheme="minorHAnsi"/>
                <w:b/>
              </w:rPr>
            </w:pPr>
            <w:r w:rsidRPr="00CB2B3D">
              <w:rPr>
                <w:rFonts w:cstheme="minorHAnsi"/>
                <w:b/>
              </w:rPr>
              <w:t>IF</w:t>
            </w:r>
          </w:p>
        </w:tc>
        <w:tc>
          <w:tcPr>
            <w:tcW w:w="1007" w:type="dxa"/>
            <w:gridSpan w:val="2"/>
            <w:shd w:val="clear" w:color="auto" w:fill="002060"/>
          </w:tcPr>
          <w:p w14:paraId="4636C15A" w14:textId="45DC52C9" w:rsidR="004E20C1" w:rsidRPr="00CB2B3D" w:rsidRDefault="004E20C1" w:rsidP="00A823B9">
            <w:pPr>
              <w:jc w:val="center"/>
              <w:rPr>
                <w:rFonts w:cstheme="minorHAnsi"/>
                <w:b/>
              </w:rPr>
            </w:pPr>
            <w:r w:rsidRPr="00CB2B3D">
              <w:rPr>
                <w:rFonts w:cstheme="minorHAnsi"/>
                <w:b/>
              </w:rPr>
              <w:t>ID</w:t>
            </w:r>
          </w:p>
        </w:tc>
        <w:tc>
          <w:tcPr>
            <w:tcW w:w="942" w:type="dxa"/>
            <w:shd w:val="clear" w:color="auto" w:fill="002060"/>
          </w:tcPr>
          <w:p w14:paraId="3DA48478" w14:textId="77777777" w:rsidR="004E20C1" w:rsidRPr="00CB2B3D" w:rsidRDefault="004E20C1" w:rsidP="00A823B9">
            <w:pPr>
              <w:jc w:val="center"/>
              <w:rPr>
                <w:rFonts w:cstheme="minorHAnsi"/>
                <w:b/>
              </w:rPr>
            </w:pPr>
            <w:r w:rsidRPr="00CB2B3D">
              <w:rPr>
                <w:rFonts w:cstheme="minorHAnsi"/>
                <w:b/>
              </w:rPr>
              <w:t>IFR</w:t>
            </w:r>
          </w:p>
        </w:tc>
        <w:tc>
          <w:tcPr>
            <w:tcW w:w="1138" w:type="dxa"/>
            <w:gridSpan w:val="2"/>
            <w:shd w:val="clear" w:color="auto" w:fill="002060"/>
          </w:tcPr>
          <w:p w14:paraId="6B7AC336" w14:textId="5FBDEC77" w:rsidR="004E20C1" w:rsidRPr="00CB2B3D" w:rsidRDefault="004E20C1" w:rsidP="00A823B9">
            <w:pPr>
              <w:jc w:val="center"/>
              <w:rPr>
                <w:rFonts w:cstheme="minorHAnsi"/>
                <w:b/>
              </w:rPr>
            </w:pPr>
            <w:r w:rsidRPr="00CB2B3D">
              <w:rPr>
                <w:rFonts w:cstheme="minorHAnsi"/>
                <w:b/>
              </w:rPr>
              <w:t>IF</w:t>
            </w:r>
          </w:p>
        </w:tc>
        <w:tc>
          <w:tcPr>
            <w:tcW w:w="940" w:type="dxa"/>
            <w:shd w:val="clear" w:color="auto" w:fill="002060"/>
          </w:tcPr>
          <w:p w14:paraId="5F9FE3BA" w14:textId="7ABD20E1" w:rsidR="004E20C1" w:rsidRPr="00CB2B3D" w:rsidRDefault="004E20C1" w:rsidP="00A823B9">
            <w:pPr>
              <w:jc w:val="center"/>
              <w:rPr>
                <w:rFonts w:cstheme="minorHAnsi"/>
                <w:b/>
              </w:rPr>
            </w:pPr>
            <w:r w:rsidRPr="00CB2B3D">
              <w:rPr>
                <w:rFonts w:cstheme="minorHAnsi"/>
                <w:b/>
              </w:rPr>
              <w:t>ID</w:t>
            </w:r>
          </w:p>
        </w:tc>
        <w:tc>
          <w:tcPr>
            <w:tcW w:w="1091" w:type="dxa"/>
            <w:gridSpan w:val="3"/>
            <w:shd w:val="clear" w:color="auto" w:fill="002060"/>
          </w:tcPr>
          <w:p w14:paraId="13F0532E" w14:textId="77777777" w:rsidR="004E20C1" w:rsidRPr="00CB2B3D" w:rsidRDefault="004E20C1" w:rsidP="00A823B9">
            <w:pPr>
              <w:jc w:val="center"/>
              <w:rPr>
                <w:rFonts w:cstheme="minorHAnsi"/>
                <w:b/>
              </w:rPr>
            </w:pPr>
            <w:r w:rsidRPr="00CB2B3D">
              <w:rPr>
                <w:rFonts w:cstheme="minorHAnsi"/>
                <w:b/>
              </w:rPr>
              <w:t>IF</w:t>
            </w:r>
          </w:p>
        </w:tc>
        <w:tc>
          <w:tcPr>
            <w:tcW w:w="968" w:type="dxa"/>
            <w:shd w:val="clear" w:color="auto" w:fill="002060"/>
          </w:tcPr>
          <w:p w14:paraId="05B3C1D0" w14:textId="6A40345D" w:rsidR="004E20C1" w:rsidRPr="00CB2B3D" w:rsidRDefault="004E20C1" w:rsidP="00A823B9">
            <w:pPr>
              <w:jc w:val="center"/>
              <w:rPr>
                <w:rFonts w:cstheme="minorHAnsi"/>
                <w:b/>
              </w:rPr>
            </w:pPr>
            <w:r w:rsidRPr="00CB2B3D">
              <w:rPr>
                <w:rFonts w:cstheme="minorHAnsi"/>
                <w:b/>
              </w:rPr>
              <w:t>IF</w:t>
            </w:r>
          </w:p>
        </w:tc>
      </w:tr>
      <w:tr w:rsidR="004E20C1" w:rsidRPr="00CB2B3D" w14:paraId="08FD481D" w14:textId="77777777" w:rsidTr="004E20C1">
        <w:trPr>
          <w:jc w:val="center"/>
        </w:trPr>
        <w:tc>
          <w:tcPr>
            <w:tcW w:w="1299" w:type="dxa"/>
            <w:vMerge/>
          </w:tcPr>
          <w:p w14:paraId="2C8C93BC" w14:textId="77777777" w:rsidR="004E20C1" w:rsidRPr="00CB2B3D" w:rsidRDefault="004E20C1" w:rsidP="00A823B9">
            <w:pPr>
              <w:rPr>
                <w:rFonts w:cstheme="minorHAnsi"/>
              </w:rPr>
            </w:pPr>
          </w:p>
        </w:tc>
        <w:tc>
          <w:tcPr>
            <w:tcW w:w="1404" w:type="dxa"/>
            <w:gridSpan w:val="2"/>
          </w:tcPr>
          <w:p w14:paraId="280C6EA3" w14:textId="09E9D191" w:rsidR="004E20C1" w:rsidRPr="00CB2B3D" w:rsidRDefault="004E20C1" w:rsidP="00A823B9">
            <w:pPr>
              <w:jc w:val="center"/>
              <w:rPr>
                <w:rFonts w:cstheme="minorHAnsi"/>
                <w:b/>
              </w:rPr>
            </w:pPr>
            <w:r w:rsidRPr="00CB2B3D">
              <w:rPr>
                <w:rFonts w:cstheme="minorHAnsi"/>
                <w:b/>
              </w:rPr>
              <w:t>66</w:t>
            </w:r>
          </w:p>
        </w:tc>
        <w:tc>
          <w:tcPr>
            <w:tcW w:w="1007" w:type="dxa"/>
            <w:gridSpan w:val="2"/>
          </w:tcPr>
          <w:p w14:paraId="7FFD26CC" w14:textId="676F13FF" w:rsidR="004E20C1" w:rsidRPr="00CB2B3D" w:rsidRDefault="004E20C1" w:rsidP="00A823B9">
            <w:pPr>
              <w:jc w:val="center"/>
              <w:rPr>
                <w:rFonts w:cstheme="minorHAnsi"/>
                <w:b/>
              </w:rPr>
            </w:pPr>
            <w:r w:rsidRPr="00CB2B3D">
              <w:rPr>
                <w:rFonts w:cstheme="minorHAnsi"/>
                <w:b/>
              </w:rPr>
              <w:t>1</w:t>
            </w:r>
          </w:p>
        </w:tc>
        <w:tc>
          <w:tcPr>
            <w:tcW w:w="942" w:type="dxa"/>
          </w:tcPr>
          <w:p w14:paraId="2DC65A2B" w14:textId="77777777" w:rsidR="004E20C1" w:rsidRPr="00CB2B3D" w:rsidRDefault="004E20C1" w:rsidP="00A823B9">
            <w:pPr>
              <w:jc w:val="center"/>
              <w:rPr>
                <w:rFonts w:cstheme="minorHAnsi"/>
                <w:b/>
              </w:rPr>
            </w:pPr>
            <w:r w:rsidRPr="00CB2B3D">
              <w:rPr>
                <w:rFonts w:cstheme="minorHAnsi"/>
                <w:b/>
              </w:rPr>
              <w:t>1</w:t>
            </w:r>
          </w:p>
        </w:tc>
        <w:tc>
          <w:tcPr>
            <w:tcW w:w="1138" w:type="dxa"/>
            <w:gridSpan w:val="2"/>
          </w:tcPr>
          <w:p w14:paraId="2D7DF96A" w14:textId="49C206AD" w:rsidR="004E20C1" w:rsidRPr="00CB2B3D" w:rsidRDefault="004E20C1" w:rsidP="00A823B9">
            <w:pPr>
              <w:jc w:val="center"/>
              <w:rPr>
                <w:rFonts w:cstheme="minorHAnsi"/>
                <w:b/>
              </w:rPr>
            </w:pPr>
            <w:r w:rsidRPr="00CB2B3D">
              <w:rPr>
                <w:rFonts w:cstheme="minorHAnsi"/>
                <w:b/>
              </w:rPr>
              <w:t>66</w:t>
            </w:r>
          </w:p>
        </w:tc>
        <w:tc>
          <w:tcPr>
            <w:tcW w:w="940" w:type="dxa"/>
          </w:tcPr>
          <w:p w14:paraId="54D63086" w14:textId="5C546AE0" w:rsidR="004E20C1" w:rsidRPr="00CB2B3D" w:rsidRDefault="004E20C1" w:rsidP="00A823B9">
            <w:pPr>
              <w:jc w:val="center"/>
              <w:rPr>
                <w:rFonts w:cstheme="minorHAnsi"/>
                <w:b/>
              </w:rPr>
            </w:pPr>
            <w:r w:rsidRPr="00CB2B3D">
              <w:rPr>
                <w:rFonts w:cstheme="minorHAnsi"/>
                <w:b/>
              </w:rPr>
              <w:t>1</w:t>
            </w:r>
          </w:p>
        </w:tc>
        <w:tc>
          <w:tcPr>
            <w:tcW w:w="1091" w:type="dxa"/>
            <w:gridSpan w:val="3"/>
          </w:tcPr>
          <w:p w14:paraId="3810566D" w14:textId="77777777" w:rsidR="004E20C1" w:rsidRPr="00CB2B3D" w:rsidRDefault="004E20C1" w:rsidP="00A823B9">
            <w:pPr>
              <w:jc w:val="center"/>
              <w:rPr>
                <w:rFonts w:cstheme="minorHAnsi"/>
                <w:b/>
              </w:rPr>
            </w:pPr>
            <w:r w:rsidRPr="00CB2B3D">
              <w:rPr>
                <w:rFonts w:cstheme="minorHAnsi"/>
                <w:b/>
              </w:rPr>
              <w:t>71</w:t>
            </w:r>
          </w:p>
        </w:tc>
        <w:tc>
          <w:tcPr>
            <w:tcW w:w="968" w:type="dxa"/>
          </w:tcPr>
          <w:p w14:paraId="65D073F4" w14:textId="0D5D1AF9" w:rsidR="004E20C1" w:rsidRPr="00CB2B3D" w:rsidRDefault="004E20C1" w:rsidP="00A823B9">
            <w:pPr>
              <w:jc w:val="center"/>
              <w:rPr>
                <w:rFonts w:cstheme="minorHAnsi"/>
                <w:b/>
              </w:rPr>
            </w:pPr>
            <w:r w:rsidRPr="00CB2B3D">
              <w:rPr>
                <w:rFonts w:cstheme="minorHAnsi"/>
                <w:b/>
              </w:rPr>
              <w:t>66</w:t>
            </w:r>
          </w:p>
        </w:tc>
      </w:tr>
      <w:tr w:rsidR="004E20C1" w:rsidRPr="00CB2B3D" w14:paraId="539C6F83" w14:textId="77777777" w:rsidTr="004E20C1">
        <w:trPr>
          <w:jc w:val="center"/>
        </w:trPr>
        <w:tc>
          <w:tcPr>
            <w:tcW w:w="1299" w:type="dxa"/>
            <w:vMerge/>
          </w:tcPr>
          <w:p w14:paraId="77C4264C" w14:textId="77777777" w:rsidR="004E20C1" w:rsidRPr="00CB2B3D" w:rsidRDefault="004E20C1" w:rsidP="00A823B9">
            <w:pPr>
              <w:rPr>
                <w:rFonts w:cstheme="minorHAnsi"/>
              </w:rPr>
            </w:pPr>
          </w:p>
        </w:tc>
        <w:tc>
          <w:tcPr>
            <w:tcW w:w="3353" w:type="dxa"/>
            <w:gridSpan w:val="5"/>
          </w:tcPr>
          <w:p w14:paraId="3AFE206E" w14:textId="786DB0C7" w:rsidR="004E20C1" w:rsidRPr="00CB2B3D" w:rsidRDefault="004E20C1" w:rsidP="00A823B9">
            <w:pPr>
              <w:rPr>
                <w:rFonts w:cstheme="minorHAnsi"/>
              </w:rPr>
            </w:pPr>
            <w:r w:rsidRPr="00CB2B3D">
              <w:rPr>
                <w:rFonts w:cstheme="minorHAnsi"/>
              </w:rPr>
              <w:t xml:space="preserve">Total: </w:t>
            </w:r>
            <w:r w:rsidRPr="00CB2B3D">
              <w:rPr>
                <w:rFonts w:cstheme="minorHAnsi"/>
                <w:b/>
              </w:rPr>
              <w:t>68</w:t>
            </w:r>
          </w:p>
        </w:tc>
        <w:tc>
          <w:tcPr>
            <w:tcW w:w="2078" w:type="dxa"/>
            <w:gridSpan w:val="3"/>
          </w:tcPr>
          <w:p w14:paraId="422EE850" w14:textId="2D6519D5" w:rsidR="004E20C1" w:rsidRPr="00CB2B3D" w:rsidRDefault="004E20C1" w:rsidP="00A823B9">
            <w:pPr>
              <w:rPr>
                <w:rFonts w:cstheme="minorHAnsi"/>
              </w:rPr>
            </w:pPr>
            <w:r w:rsidRPr="00CB2B3D">
              <w:rPr>
                <w:rFonts w:cstheme="minorHAnsi"/>
              </w:rPr>
              <w:t xml:space="preserve">Total: </w:t>
            </w:r>
            <w:r w:rsidRPr="00CB2B3D">
              <w:rPr>
                <w:rFonts w:cstheme="minorHAnsi"/>
                <w:b/>
              </w:rPr>
              <w:t>35</w:t>
            </w:r>
          </w:p>
        </w:tc>
        <w:tc>
          <w:tcPr>
            <w:tcW w:w="2059" w:type="dxa"/>
            <w:gridSpan w:val="4"/>
          </w:tcPr>
          <w:p w14:paraId="1C93226D"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71</w:t>
            </w:r>
          </w:p>
        </w:tc>
      </w:tr>
      <w:tr w:rsidR="004E20C1" w:rsidRPr="00CB2B3D" w14:paraId="4F097D76" w14:textId="77777777" w:rsidTr="004E20C1">
        <w:trPr>
          <w:jc w:val="center"/>
        </w:trPr>
        <w:tc>
          <w:tcPr>
            <w:tcW w:w="1299" w:type="dxa"/>
            <w:vMerge/>
          </w:tcPr>
          <w:p w14:paraId="336ECC1B" w14:textId="77777777" w:rsidR="004E20C1" w:rsidRPr="00CB2B3D" w:rsidRDefault="004E20C1" w:rsidP="00A823B9">
            <w:pPr>
              <w:rPr>
                <w:rFonts w:cstheme="minorHAnsi"/>
              </w:rPr>
            </w:pPr>
          </w:p>
        </w:tc>
        <w:tc>
          <w:tcPr>
            <w:tcW w:w="5431" w:type="dxa"/>
            <w:gridSpan w:val="8"/>
          </w:tcPr>
          <w:p w14:paraId="3C9907A4" w14:textId="0F1040A6"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99</w:t>
            </w:r>
          </w:p>
        </w:tc>
        <w:tc>
          <w:tcPr>
            <w:tcW w:w="2059" w:type="dxa"/>
            <w:gridSpan w:val="4"/>
          </w:tcPr>
          <w:p w14:paraId="55C704A1" w14:textId="1DDF1A41"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71</w:t>
            </w:r>
          </w:p>
        </w:tc>
      </w:tr>
      <w:tr w:rsidR="004E20C1" w:rsidRPr="00CB2B3D" w14:paraId="01D51DD1" w14:textId="77777777" w:rsidTr="004E20C1">
        <w:trPr>
          <w:jc w:val="center"/>
        </w:trPr>
        <w:tc>
          <w:tcPr>
            <w:tcW w:w="1299" w:type="dxa"/>
            <w:vMerge/>
          </w:tcPr>
          <w:p w14:paraId="3A1F0410" w14:textId="77777777" w:rsidR="004E20C1" w:rsidRPr="00CB2B3D" w:rsidRDefault="004E20C1" w:rsidP="00A823B9">
            <w:pPr>
              <w:rPr>
                <w:rFonts w:cstheme="minorHAnsi"/>
              </w:rPr>
            </w:pPr>
          </w:p>
        </w:tc>
        <w:tc>
          <w:tcPr>
            <w:tcW w:w="5431" w:type="dxa"/>
            <w:gridSpan w:val="8"/>
          </w:tcPr>
          <w:p w14:paraId="52EBBEBD" w14:textId="59AAE063"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rPr>
              <w:t>3</w:t>
            </w:r>
          </w:p>
        </w:tc>
        <w:tc>
          <w:tcPr>
            <w:tcW w:w="2059" w:type="dxa"/>
            <w:gridSpan w:val="4"/>
            <w:vMerge w:val="restart"/>
          </w:tcPr>
          <w:p w14:paraId="39014C33" w14:textId="3DEF2CD2" w:rsidR="004E20C1" w:rsidRPr="00CB2B3D" w:rsidRDefault="004E20C1" w:rsidP="00A823B9">
            <w:pPr>
              <w:rPr>
                <w:rFonts w:cstheme="minorHAnsi"/>
              </w:rPr>
            </w:pPr>
            <w:r w:rsidRPr="00CB2B3D">
              <w:rPr>
                <w:rFonts w:cstheme="minorHAnsi"/>
              </w:rPr>
              <w:t xml:space="preserve">Total part-time programmes: </w:t>
            </w:r>
            <w:r w:rsidRPr="00CB2B3D">
              <w:rPr>
                <w:rFonts w:cstheme="minorHAnsi"/>
                <w:b/>
              </w:rPr>
              <w:t>0</w:t>
            </w:r>
          </w:p>
        </w:tc>
      </w:tr>
      <w:tr w:rsidR="004E20C1" w:rsidRPr="00CB2B3D" w14:paraId="5C03D2C9" w14:textId="77777777" w:rsidTr="004E20C1">
        <w:trPr>
          <w:jc w:val="center"/>
        </w:trPr>
        <w:tc>
          <w:tcPr>
            <w:tcW w:w="1299" w:type="dxa"/>
            <w:vMerge/>
          </w:tcPr>
          <w:p w14:paraId="67E593DF" w14:textId="77777777" w:rsidR="004E20C1" w:rsidRPr="00CB2B3D" w:rsidRDefault="004E20C1" w:rsidP="00A823B9">
            <w:pPr>
              <w:rPr>
                <w:rFonts w:cstheme="minorHAnsi"/>
              </w:rPr>
            </w:pPr>
          </w:p>
        </w:tc>
        <w:tc>
          <w:tcPr>
            <w:tcW w:w="5431" w:type="dxa"/>
            <w:gridSpan w:val="8"/>
          </w:tcPr>
          <w:p w14:paraId="6D66ADA6" w14:textId="1504EC07"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rPr>
              <w:t>1</w:t>
            </w:r>
          </w:p>
        </w:tc>
        <w:tc>
          <w:tcPr>
            <w:tcW w:w="2059" w:type="dxa"/>
            <w:gridSpan w:val="4"/>
            <w:vMerge/>
          </w:tcPr>
          <w:p w14:paraId="1720AFC5" w14:textId="77777777" w:rsidR="004E20C1" w:rsidRPr="00CB2B3D" w:rsidRDefault="004E20C1" w:rsidP="00A823B9">
            <w:pPr>
              <w:rPr>
                <w:rFonts w:cstheme="minorHAnsi"/>
              </w:rPr>
            </w:pPr>
          </w:p>
        </w:tc>
      </w:tr>
      <w:tr w:rsidR="004E20C1" w:rsidRPr="00CB2B3D" w14:paraId="29F207E4" w14:textId="77777777" w:rsidTr="004E20C1">
        <w:trPr>
          <w:jc w:val="center"/>
        </w:trPr>
        <w:tc>
          <w:tcPr>
            <w:tcW w:w="1299" w:type="dxa"/>
            <w:vMerge/>
          </w:tcPr>
          <w:p w14:paraId="19BA4808" w14:textId="77777777" w:rsidR="004E20C1" w:rsidRPr="00CB2B3D" w:rsidRDefault="004E20C1" w:rsidP="00A823B9">
            <w:pPr>
              <w:rPr>
                <w:rFonts w:cstheme="minorHAnsi"/>
              </w:rPr>
            </w:pPr>
          </w:p>
        </w:tc>
        <w:tc>
          <w:tcPr>
            <w:tcW w:w="5431" w:type="dxa"/>
            <w:gridSpan w:val="8"/>
          </w:tcPr>
          <w:p w14:paraId="1A6A1AAC" w14:textId="320A0D74"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rPr>
              <w:t>103</w:t>
            </w:r>
          </w:p>
        </w:tc>
        <w:tc>
          <w:tcPr>
            <w:tcW w:w="2059" w:type="dxa"/>
            <w:gridSpan w:val="4"/>
          </w:tcPr>
          <w:p w14:paraId="738E0210" w14:textId="588468D7" w:rsidR="004E20C1" w:rsidRPr="00CB2B3D" w:rsidRDefault="004E20C1" w:rsidP="00A823B9">
            <w:pPr>
              <w:jc w:val="left"/>
              <w:rPr>
                <w:rFonts w:cstheme="minorHAnsi"/>
                <w:b/>
              </w:rPr>
            </w:pPr>
            <w:r w:rsidRPr="00CB2B3D">
              <w:rPr>
                <w:rFonts w:cstheme="minorHAnsi"/>
              </w:rPr>
              <w:t xml:space="preserve">Total master’s programmes: </w:t>
            </w:r>
            <w:r w:rsidRPr="00CB2B3D">
              <w:rPr>
                <w:rFonts w:cstheme="minorHAnsi"/>
                <w:b/>
              </w:rPr>
              <w:t>71</w:t>
            </w:r>
          </w:p>
        </w:tc>
      </w:tr>
      <w:tr w:rsidR="004E20C1" w:rsidRPr="00CB2B3D" w14:paraId="2C808448" w14:textId="77777777" w:rsidTr="004E20C1">
        <w:trPr>
          <w:jc w:val="center"/>
        </w:trPr>
        <w:tc>
          <w:tcPr>
            <w:tcW w:w="1299" w:type="dxa"/>
            <w:vMerge/>
          </w:tcPr>
          <w:p w14:paraId="452574D8" w14:textId="77777777" w:rsidR="004E20C1" w:rsidRPr="00CB2B3D" w:rsidRDefault="004E20C1" w:rsidP="00A823B9">
            <w:pPr>
              <w:rPr>
                <w:rFonts w:cstheme="minorHAnsi"/>
              </w:rPr>
            </w:pPr>
          </w:p>
        </w:tc>
        <w:tc>
          <w:tcPr>
            <w:tcW w:w="7490" w:type="dxa"/>
            <w:gridSpan w:val="12"/>
          </w:tcPr>
          <w:p w14:paraId="49005317" w14:textId="0543DA09" w:rsidR="004E20C1" w:rsidRPr="00CB2B3D" w:rsidRDefault="004E20C1" w:rsidP="00A823B9">
            <w:pPr>
              <w:rPr>
                <w:rFonts w:cstheme="minorHAnsi"/>
              </w:rPr>
            </w:pPr>
            <w:r w:rsidRPr="00CB2B3D">
              <w:rPr>
                <w:rFonts w:cstheme="minorHAnsi"/>
              </w:rPr>
              <w:t xml:space="preserve">Total number of undergraduate and master’s programmes: </w:t>
            </w:r>
            <w:r w:rsidRPr="00CB2B3D">
              <w:rPr>
                <w:rFonts w:cstheme="minorHAnsi"/>
                <w:b/>
              </w:rPr>
              <w:t>174</w:t>
            </w:r>
          </w:p>
        </w:tc>
      </w:tr>
      <w:tr w:rsidR="004E20C1" w:rsidRPr="00CB2B3D" w14:paraId="5DEEE8F6" w14:textId="77777777" w:rsidTr="004E20C1">
        <w:trPr>
          <w:jc w:val="center"/>
        </w:trPr>
        <w:tc>
          <w:tcPr>
            <w:tcW w:w="1299" w:type="dxa"/>
            <w:vMerge w:val="restart"/>
            <w:vAlign w:val="center"/>
          </w:tcPr>
          <w:p w14:paraId="595F7959" w14:textId="66A2A747" w:rsidR="004E20C1" w:rsidRPr="00CB2B3D" w:rsidRDefault="004E20C1" w:rsidP="00F13EAF">
            <w:pPr>
              <w:rPr>
                <w:rFonts w:cstheme="minorHAnsi"/>
              </w:rPr>
            </w:pPr>
            <w:r w:rsidRPr="00CB2B3D">
              <w:rPr>
                <w:rFonts w:cstheme="minorHAnsi"/>
                <w:b/>
              </w:rPr>
              <w:t>2023-2024</w:t>
            </w:r>
          </w:p>
        </w:tc>
        <w:tc>
          <w:tcPr>
            <w:tcW w:w="3353" w:type="dxa"/>
            <w:gridSpan w:val="5"/>
            <w:shd w:val="clear" w:color="auto" w:fill="002060"/>
          </w:tcPr>
          <w:p w14:paraId="3EBF3834" w14:textId="384EE612" w:rsidR="004E20C1" w:rsidRPr="00CB2B3D" w:rsidRDefault="004E20C1" w:rsidP="00A823B9">
            <w:pPr>
              <w:jc w:val="center"/>
              <w:rPr>
                <w:rFonts w:cstheme="minorHAnsi"/>
                <w:b/>
              </w:rPr>
            </w:pPr>
            <w:r w:rsidRPr="00CB2B3D">
              <w:rPr>
                <w:rFonts w:cstheme="minorHAnsi"/>
                <w:b/>
              </w:rPr>
              <w:t>Accredited programmes</w:t>
            </w:r>
          </w:p>
        </w:tc>
        <w:tc>
          <w:tcPr>
            <w:tcW w:w="2078" w:type="dxa"/>
            <w:gridSpan w:val="3"/>
            <w:shd w:val="clear" w:color="auto" w:fill="002060"/>
          </w:tcPr>
          <w:p w14:paraId="48DBF9CF" w14:textId="4B08326A" w:rsidR="004E20C1" w:rsidRPr="00CB2B3D" w:rsidRDefault="004E20C1" w:rsidP="00A823B9">
            <w:pPr>
              <w:jc w:val="center"/>
              <w:rPr>
                <w:rFonts w:cstheme="minorHAnsi"/>
                <w:b/>
              </w:rPr>
            </w:pPr>
            <w:r w:rsidRPr="00CB2B3D">
              <w:rPr>
                <w:rFonts w:cstheme="minorHAnsi"/>
                <w:b/>
              </w:rPr>
              <w:t>Authorised programmes</w:t>
            </w:r>
          </w:p>
        </w:tc>
        <w:tc>
          <w:tcPr>
            <w:tcW w:w="2059" w:type="dxa"/>
            <w:gridSpan w:val="4"/>
            <w:shd w:val="clear" w:color="auto" w:fill="002060"/>
            <w:vAlign w:val="center"/>
          </w:tcPr>
          <w:p w14:paraId="3A0B48A6" w14:textId="45C783DE" w:rsidR="004E20C1" w:rsidRPr="00CB2B3D" w:rsidRDefault="004E20C1" w:rsidP="00A823B9">
            <w:pPr>
              <w:jc w:val="center"/>
              <w:rPr>
                <w:rFonts w:cstheme="minorHAnsi"/>
                <w:b/>
              </w:rPr>
            </w:pPr>
            <w:r w:rsidRPr="00CB2B3D">
              <w:rPr>
                <w:rFonts w:cstheme="minorHAnsi"/>
                <w:b/>
              </w:rPr>
              <w:t>2023-2024</w:t>
            </w:r>
          </w:p>
        </w:tc>
      </w:tr>
      <w:tr w:rsidR="004E20C1" w:rsidRPr="00CB2B3D" w14:paraId="31816801" w14:textId="77777777" w:rsidTr="004E20C1">
        <w:trPr>
          <w:jc w:val="center"/>
        </w:trPr>
        <w:tc>
          <w:tcPr>
            <w:tcW w:w="1299" w:type="dxa"/>
            <w:vMerge/>
          </w:tcPr>
          <w:p w14:paraId="316C0B59" w14:textId="77777777" w:rsidR="004E20C1" w:rsidRPr="00CB2B3D" w:rsidRDefault="004E20C1" w:rsidP="00A823B9">
            <w:pPr>
              <w:rPr>
                <w:rFonts w:cstheme="minorHAnsi"/>
              </w:rPr>
            </w:pPr>
          </w:p>
        </w:tc>
        <w:tc>
          <w:tcPr>
            <w:tcW w:w="1404" w:type="dxa"/>
            <w:gridSpan w:val="2"/>
            <w:shd w:val="clear" w:color="auto" w:fill="002060"/>
          </w:tcPr>
          <w:p w14:paraId="18FC10FA" w14:textId="7D9AACB0" w:rsidR="004E20C1" w:rsidRPr="00CB2B3D" w:rsidRDefault="004E20C1" w:rsidP="00A823B9">
            <w:pPr>
              <w:jc w:val="center"/>
              <w:rPr>
                <w:rFonts w:cstheme="minorHAnsi"/>
                <w:b/>
              </w:rPr>
            </w:pPr>
            <w:r w:rsidRPr="00CB2B3D">
              <w:rPr>
                <w:rFonts w:cstheme="minorHAnsi"/>
                <w:b/>
              </w:rPr>
              <w:t>IF</w:t>
            </w:r>
          </w:p>
        </w:tc>
        <w:tc>
          <w:tcPr>
            <w:tcW w:w="1007" w:type="dxa"/>
            <w:gridSpan w:val="2"/>
            <w:shd w:val="clear" w:color="auto" w:fill="002060"/>
          </w:tcPr>
          <w:p w14:paraId="192410C7" w14:textId="7582D202" w:rsidR="004E20C1" w:rsidRPr="00CB2B3D" w:rsidRDefault="004E20C1" w:rsidP="00A823B9">
            <w:pPr>
              <w:jc w:val="center"/>
              <w:rPr>
                <w:rFonts w:cstheme="minorHAnsi"/>
                <w:b/>
              </w:rPr>
            </w:pPr>
            <w:r w:rsidRPr="00CB2B3D">
              <w:rPr>
                <w:rFonts w:cstheme="minorHAnsi"/>
                <w:b/>
              </w:rPr>
              <w:t>ID</w:t>
            </w:r>
          </w:p>
        </w:tc>
        <w:tc>
          <w:tcPr>
            <w:tcW w:w="942" w:type="dxa"/>
            <w:shd w:val="clear" w:color="auto" w:fill="002060"/>
          </w:tcPr>
          <w:p w14:paraId="17A4607C" w14:textId="77777777" w:rsidR="004E20C1" w:rsidRPr="00CB2B3D" w:rsidRDefault="004E20C1" w:rsidP="00A823B9">
            <w:pPr>
              <w:jc w:val="center"/>
              <w:rPr>
                <w:rFonts w:cstheme="minorHAnsi"/>
                <w:b/>
              </w:rPr>
            </w:pPr>
            <w:r w:rsidRPr="00CB2B3D">
              <w:rPr>
                <w:rFonts w:cstheme="minorHAnsi"/>
                <w:b/>
              </w:rPr>
              <w:t>IFR</w:t>
            </w:r>
          </w:p>
        </w:tc>
        <w:tc>
          <w:tcPr>
            <w:tcW w:w="1138" w:type="dxa"/>
            <w:gridSpan w:val="2"/>
            <w:shd w:val="clear" w:color="auto" w:fill="002060"/>
          </w:tcPr>
          <w:p w14:paraId="181645BF" w14:textId="25C56D2E" w:rsidR="004E20C1" w:rsidRPr="00CB2B3D" w:rsidRDefault="004E20C1" w:rsidP="00A823B9">
            <w:pPr>
              <w:jc w:val="center"/>
              <w:rPr>
                <w:rFonts w:cstheme="minorHAnsi"/>
                <w:b/>
              </w:rPr>
            </w:pPr>
            <w:r w:rsidRPr="00CB2B3D">
              <w:rPr>
                <w:rFonts w:cstheme="minorHAnsi"/>
                <w:b/>
              </w:rPr>
              <w:t>IF</w:t>
            </w:r>
          </w:p>
        </w:tc>
        <w:tc>
          <w:tcPr>
            <w:tcW w:w="940" w:type="dxa"/>
            <w:shd w:val="clear" w:color="auto" w:fill="002060"/>
          </w:tcPr>
          <w:p w14:paraId="297E7BEB" w14:textId="1799A077" w:rsidR="004E20C1" w:rsidRPr="00CB2B3D" w:rsidRDefault="004E20C1" w:rsidP="00A823B9">
            <w:pPr>
              <w:jc w:val="center"/>
              <w:rPr>
                <w:rFonts w:cstheme="minorHAnsi"/>
                <w:b/>
              </w:rPr>
            </w:pPr>
            <w:r w:rsidRPr="00CB2B3D">
              <w:rPr>
                <w:rFonts w:cstheme="minorHAnsi"/>
                <w:b/>
              </w:rPr>
              <w:t>ID</w:t>
            </w:r>
          </w:p>
        </w:tc>
        <w:tc>
          <w:tcPr>
            <w:tcW w:w="1091" w:type="dxa"/>
            <w:gridSpan w:val="3"/>
            <w:shd w:val="clear" w:color="auto" w:fill="002060"/>
          </w:tcPr>
          <w:p w14:paraId="74649D71" w14:textId="77777777" w:rsidR="004E20C1" w:rsidRPr="00CB2B3D" w:rsidRDefault="004E20C1" w:rsidP="00A823B9">
            <w:pPr>
              <w:jc w:val="center"/>
              <w:rPr>
                <w:rFonts w:cstheme="minorHAnsi"/>
                <w:b/>
              </w:rPr>
            </w:pPr>
            <w:r w:rsidRPr="00CB2B3D">
              <w:rPr>
                <w:rFonts w:cstheme="minorHAnsi"/>
                <w:b/>
              </w:rPr>
              <w:t>IF</w:t>
            </w:r>
          </w:p>
        </w:tc>
        <w:tc>
          <w:tcPr>
            <w:tcW w:w="968" w:type="dxa"/>
            <w:shd w:val="clear" w:color="auto" w:fill="002060"/>
          </w:tcPr>
          <w:p w14:paraId="52F8E54C" w14:textId="08166F24" w:rsidR="004E20C1" w:rsidRPr="00CB2B3D" w:rsidRDefault="004E20C1" w:rsidP="00A823B9">
            <w:pPr>
              <w:jc w:val="center"/>
              <w:rPr>
                <w:rFonts w:cstheme="minorHAnsi"/>
                <w:b/>
              </w:rPr>
            </w:pPr>
            <w:r w:rsidRPr="00CB2B3D">
              <w:rPr>
                <w:rFonts w:cstheme="minorHAnsi"/>
                <w:b/>
              </w:rPr>
              <w:t>IF</w:t>
            </w:r>
          </w:p>
        </w:tc>
      </w:tr>
      <w:tr w:rsidR="004E20C1" w:rsidRPr="00CB2B3D" w14:paraId="583FD9F1" w14:textId="77777777" w:rsidTr="004E20C1">
        <w:trPr>
          <w:jc w:val="center"/>
        </w:trPr>
        <w:tc>
          <w:tcPr>
            <w:tcW w:w="1299" w:type="dxa"/>
            <w:vMerge/>
          </w:tcPr>
          <w:p w14:paraId="4C7FCE92" w14:textId="77777777" w:rsidR="004E20C1" w:rsidRPr="00CB2B3D" w:rsidRDefault="004E20C1" w:rsidP="00A823B9">
            <w:pPr>
              <w:rPr>
                <w:rFonts w:cstheme="minorHAnsi"/>
              </w:rPr>
            </w:pPr>
          </w:p>
        </w:tc>
        <w:tc>
          <w:tcPr>
            <w:tcW w:w="1404" w:type="dxa"/>
            <w:gridSpan w:val="2"/>
          </w:tcPr>
          <w:p w14:paraId="5E249991" w14:textId="703BCC8D" w:rsidR="004E20C1" w:rsidRPr="00CB2B3D" w:rsidRDefault="004E20C1" w:rsidP="00A823B9">
            <w:pPr>
              <w:jc w:val="center"/>
              <w:rPr>
                <w:rFonts w:cstheme="minorHAnsi"/>
                <w:b/>
              </w:rPr>
            </w:pPr>
            <w:r w:rsidRPr="00CB2B3D">
              <w:rPr>
                <w:rFonts w:cstheme="minorHAnsi"/>
                <w:b/>
              </w:rPr>
              <w:t>64</w:t>
            </w:r>
          </w:p>
        </w:tc>
        <w:tc>
          <w:tcPr>
            <w:tcW w:w="1007" w:type="dxa"/>
            <w:gridSpan w:val="2"/>
          </w:tcPr>
          <w:p w14:paraId="3D244A69" w14:textId="7E4C0389" w:rsidR="004E20C1" w:rsidRPr="00CB2B3D" w:rsidRDefault="004E20C1" w:rsidP="00A823B9">
            <w:pPr>
              <w:jc w:val="center"/>
              <w:rPr>
                <w:rFonts w:cstheme="minorHAnsi"/>
                <w:b/>
              </w:rPr>
            </w:pPr>
            <w:r w:rsidRPr="00CB2B3D">
              <w:rPr>
                <w:rFonts w:cstheme="minorHAnsi"/>
                <w:b/>
              </w:rPr>
              <w:t>1</w:t>
            </w:r>
          </w:p>
        </w:tc>
        <w:tc>
          <w:tcPr>
            <w:tcW w:w="942" w:type="dxa"/>
          </w:tcPr>
          <w:p w14:paraId="344765DA" w14:textId="77777777" w:rsidR="004E20C1" w:rsidRPr="00CB2B3D" w:rsidRDefault="004E20C1" w:rsidP="00A823B9">
            <w:pPr>
              <w:jc w:val="center"/>
              <w:rPr>
                <w:rFonts w:cstheme="minorHAnsi"/>
                <w:b/>
              </w:rPr>
            </w:pPr>
            <w:r w:rsidRPr="00CB2B3D">
              <w:rPr>
                <w:rFonts w:cstheme="minorHAnsi"/>
                <w:b/>
              </w:rPr>
              <w:t>1</w:t>
            </w:r>
          </w:p>
        </w:tc>
        <w:tc>
          <w:tcPr>
            <w:tcW w:w="1138" w:type="dxa"/>
            <w:gridSpan w:val="2"/>
          </w:tcPr>
          <w:p w14:paraId="321B2F84" w14:textId="501F9A12" w:rsidR="004E20C1" w:rsidRPr="00CB2B3D" w:rsidRDefault="004E20C1" w:rsidP="00A823B9">
            <w:pPr>
              <w:jc w:val="center"/>
              <w:rPr>
                <w:rFonts w:cstheme="minorHAnsi"/>
                <w:b/>
              </w:rPr>
            </w:pPr>
            <w:r w:rsidRPr="00CB2B3D">
              <w:rPr>
                <w:rFonts w:cstheme="minorHAnsi"/>
                <w:b/>
              </w:rPr>
              <w:t>64</w:t>
            </w:r>
          </w:p>
        </w:tc>
        <w:tc>
          <w:tcPr>
            <w:tcW w:w="940" w:type="dxa"/>
          </w:tcPr>
          <w:p w14:paraId="57FAB431" w14:textId="65133DFD" w:rsidR="004E20C1" w:rsidRPr="00CB2B3D" w:rsidRDefault="004E20C1" w:rsidP="00A823B9">
            <w:pPr>
              <w:jc w:val="center"/>
              <w:rPr>
                <w:rFonts w:cstheme="minorHAnsi"/>
                <w:b/>
              </w:rPr>
            </w:pPr>
            <w:r w:rsidRPr="00CB2B3D">
              <w:rPr>
                <w:rFonts w:cstheme="minorHAnsi"/>
                <w:b/>
              </w:rPr>
              <w:t>1</w:t>
            </w:r>
          </w:p>
        </w:tc>
        <w:tc>
          <w:tcPr>
            <w:tcW w:w="1091" w:type="dxa"/>
            <w:gridSpan w:val="3"/>
          </w:tcPr>
          <w:p w14:paraId="47DFA274" w14:textId="77777777" w:rsidR="004E20C1" w:rsidRPr="00CB2B3D" w:rsidRDefault="004E20C1" w:rsidP="00A823B9">
            <w:pPr>
              <w:jc w:val="center"/>
              <w:rPr>
                <w:rFonts w:cstheme="minorHAnsi"/>
                <w:b/>
              </w:rPr>
            </w:pPr>
            <w:r w:rsidRPr="00CB2B3D">
              <w:rPr>
                <w:rFonts w:cstheme="minorHAnsi"/>
                <w:b/>
              </w:rPr>
              <w:t>76</w:t>
            </w:r>
          </w:p>
        </w:tc>
        <w:tc>
          <w:tcPr>
            <w:tcW w:w="968" w:type="dxa"/>
          </w:tcPr>
          <w:p w14:paraId="69681022" w14:textId="58DB0F05" w:rsidR="004E20C1" w:rsidRPr="00CB2B3D" w:rsidRDefault="004E20C1" w:rsidP="00A823B9">
            <w:pPr>
              <w:jc w:val="center"/>
              <w:rPr>
                <w:rFonts w:cstheme="minorHAnsi"/>
                <w:b/>
              </w:rPr>
            </w:pPr>
            <w:r w:rsidRPr="00CB2B3D">
              <w:rPr>
                <w:rFonts w:cstheme="minorHAnsi"/>
                <w:b/>
              </w:rPr>
              <w:t>64</w:t>
            </w:r>
          </w:p>
        </w:tc>
      </w:tr>
      <w:tr w:rsidR="004E20C1" w:rsidRPr="00CB2B3D" w14:paraId="77ED91B5" w14:textId="77777777" w:rsidTr="004E20C1">
        <w:trPr>
          <w:jc w:val="center"/>
        </w:trPr>
        <w:tc>
          <w:tcPr>
            <w:tcW w:w="1299" w:type="dxa"/>
            <w:vMerge/>
          </w:tcPr>
          <w:p w14:paraId="2498DA7A" w14:textId="77777777" w:rsidR="004E20C1" w:rsidRPr="00CB2B3D" w:rsidRDefault="004E20C1" w:rsidP="00A823B9">
            <w:pPr>
              <w:rPr>
                <w:rFonts w:cstheme="minorHAnsi"/>
              </w:rPr>
            </w:pPr>
          </w:p>
        </w:tc>
        <w:tc>
          <w:tcPr>
            <w:tcW w:w="3353" w:type="dxa"/>
            <w:gridSpan w:val="5"/>
          </w:tcPr>
          <w:p w14:paraId="170251B1" w14:textId="7546E884" w:rsidR="004E20C1" w:rsidRPr="00CB2B3D" w:rsidRDefault="004E20C1" w:rsidP="00A823B9">
            <w:pPr>
              <w:rPr>
                <w:rFonts w:cstheme="minorHAnsi"/>
              </w:rPr>
            </w:pPr>
            <w:r w:rsidRPr="00CB2B3D">
              <w:rPr>
                <w:rFonts w:cstheme="minorHAnsi"/>
              </w:rPr>
              <w:t xml:space="preserve">Total: </w:t>
            </w:r>
            <w:r w:rsidRPr="00CB2B3D">
              <w:rPr>
                <w:rFonts w:cstheme="minorHAnsi"/>
                <w:b/>
              </w:rPr>
              <w:t>66</w:t>
            </w:r>
          </w:p>
        </w:tc>
        <w:tc>
          <w:tcPr>
            <w:tcW w:w="2078" w:type="dxa"/>
            <w:gridSpan w:val="3"/>
          </w:tcPr>
          <w:p w14:paraId="4F049ED5" w14:textId="55A8EDDB" w:rsidR="004E20C1" w:rsidRPr="00CB2B3D" w:rsidRDefault="004E20C1" w:rsidP="00A823B9">
            <w:pPr>
              <w:rPr>
                <w:rFonts w:cstheme="minorHAnsi"/>
              </w:rPr>
            </w:pPr>
            <w:r w:rsidRPr="00CB2B3D">
              <w:rPr>
                <w:rFonts w:cstheme="minorHAnsi"/>
              </w:rPr>
              <w:t xml:space="preserve">Total: </w:t>
            </w:r>
            <w:r w:rsidRPr="00CB2B3D">
              <w:rPr>
                <w:rFonts w:cstheme="minorHAnsi"/>
                <w:b/>
              </w:rPr>
              <w:t>29</w:t>
            </w:r>
          </w:p>
        </w:tc>
        <w:tc>
          <w:tcPr>
            <w:tcW w:w="2059" w:type="dxa"/>
            <w:gridSpan w:val="4"/>
          </w:tcPr>
          <w:p w14:paraId="7F4E3FAB" w14:textId="77777777" w:rsidR="004E20C1" w:rsidRPr="00CB2B3D" w:rsidRDefault="004E20C1" w:rsidP="00A823B9">
            <w:pPr>
              <w:rPr>
                <w:rFonts w:cstheme="minorHAnsi"/>
              </w:rPr>
            </w:pPr>
            <w:r w:rsidRPr="00CB2B3D">
              <w:rPr>
                <w:rFonts w:cstheme="minorHAnsi"/>
              </w:rPr>
              <w:t xml:space="preserve">Total: </w:t>
            </w:r>
            <w:r w:rsidRPr="00CB2B3D">
              <w:rPr>
                <w:rFonts w:cstheme="minorHAnsi"/>
                <w:b/>
              </w:rPr>
              <w:t>76</w:t>
            </w:r>
          </w:p>
        </w:tc>
      </w:tr>
      <w:tr w:rsidR="004E20C1" w:rsidRPr="00CB2B3D" w14:paraId="5F2A0B45" w14:textId="77777777" w:rsidTr="004E20C1">
        <w:trPr>
          <w:jc w:val="center"/>
        </w:trPr>
        <w:tc>
          <w:tcPr>
            <w:tcW w:w="1299" w:type="dxa"/>
            <w:vMerge/>
          </w:tcPr>
          <w:p w14:paraId="6FFBC011" w14:textId="77777777" w:rsidR="004E20C1" w:rsidRPr="00CB2B3D" w:rsidRDefault="004E20C1" w:rsidP="00A823B9">
            <w:pPr>
              <w:rPr>
                <w:rFonts w:cstheme="minorHAnsi"/>
              </w:rPr>
            </w:pPr>
          </w:p>
        </w:tc>
        <w:tc>
          <w:tcPr>
            <w:tcW w:w="5431" w:type="dxa"/>
            <w:gridSpan w:val="8"/>
          </w:tcPr>
          <w:p w14:paraId="28043AFF" w14:textId="0D2934CF" w:rsidR="004E20C1" w:rsidRPr="00CB2B3D" w:rsidRDefault="004E20C1" w:rsidP="00A823B9">
            <w:pPr>
              <w:rPr>
                <w:rFonts w:cstheme="minorHAnsi"/>
              </w:rPr>
            </w:pPr>
            <w:r w:rsidRPr="00CB2B3D">
              <w:rPr>
                <w:rFonts w:cstheme="minorHAnsi"/>
              </w:rPr>
              <w:t xml:space="preserve">Total number of full-time programmes: </w:t>
            </w:r>
            <w:r w:rsidRPr="00CB2B3D">
              <w:rPr>
                <w:rFonts w:cstheme="minorHAnsi"/>
                <w:b/>
              </w:rPr>
              <w:t>91</w:t>
            </w:r>
          </w:p>
        </w:tc>
        <w:tc>
          <w:tcPr>
            <w:tcW w:w="2059" w:type="dxa"/>
            <w:gridSpan w:val="4"/>
          </w:tcPr>
          <w:p w14:paraId="455814FD" w14:textId="044D0811" w:rsidR="004E20C1" w:rsidRPr="00CB2B3D" w:rsidRDefault="004E20C1" w:rsidP="00A823B9">
            <w:pPr>
              <w:rPr>
                <w:rFonts w:cstheme="minorHAnsi"/>
              </w:rPr>
            </w:pPr>
            <w:r w:rsidRPr="00CB2B3D">
              <w:rPr>
                <w:rFonts w:cstheme="minorHAnsi"/>
              </w:rPr>
              <w:t xml:space="preserve">Total full-time programmes: </w:t>
            </w:r>
            <w:r w:rsidRPr="00CB2B3D">
              <w:rPr>
                <w:rFonts w:cstheme="minorHAnsi"/>
                <w:b/>
              </w:rPr>
              <w:t>76</w:t>
            </w:r>
          </w:p>
        </w:tc>
      </w:tr>
      <w:tr w:rsidR="004E20C1" w:rsidRPr="00CB2B3D" w14:paraId="4A4A6CCA" w14:textId="77777777" w:rsidTr="004E20C1">
        <w:trPr>
          <w:jc w:val="center"/>
        </w:trPr>
        <w:tc>
          <w:tcPr>
            <w:tcW w:w="1299" w:type="dxa"/>
            <w:vMerge/>
          </w:tcPr>
          <w:p w14:paraId="6AFF3C57" w14:textId="77777777" w:rsidR="004E20C1" w:rsidRPr="00CB2B3D" w:rsidRDefault="004E20C1" w:rsidP="00A823B9">
            <w:pPr>
              <w:rPr>
                <w:rFonts w:cstheme="minorHAnsi"/>
              </w:rPr>
            </w:pPr>
          </w:p>
        </w:tc>
        <w:tc>
          <w:tcPr>
            <w:tcW w:w="5431" w:type="dxa"/>
            <w:gridSpan w:val="8"/>
          </w:tcPr>
          <w:p w14:paraId="5CBAD37C" w14:textId="6A1F7255" w:rsidR="004E20C1" w:rsidRPr="00CB2B3D" w:rsidRDefault="004E20C1" w:rsidP="00A823B9">
            <w:pPr>
              <w:rPr>
                <w:rFonts w:cstheme="minorHAnsi"/>
              </w:rPr>
            </w:pPr>
            <w:r w:rsidRPr="00CB2B3D">
              <w:rPr>
                <w:rFonts w:cstheme="minorHAnsi"/>
              </w:rPr>
              <w:t xml:space="preserve">Total number of part-time programmes: </w:t>
            </w:r>
            <w:r w:rsidRPr="00CB2B3D">
              <w:rPr>
                <w:rFonts w:cstheme="minorHAnsi"/>
                <w:b/>
                <w:bCs/>
              </w:rPr>
              <w:t>3</w:t>
            </w:r>
          </w:p>
        </w:tc>
        <w:tc>
          <w:tcPr>
            <w:tcW w:w="2059" w:type="dxa"/>
            <w:gridSpan w:val="4"/>
            <w:vMerge w:val="restart"/>
          </w:tcPr>
          <w:p w14:paraId="06501BE2" w14:textId="592082A4" w:rsidR="004E20C1" w:rsidRPr="00CB2B3D" w:rsidRDefault="004E20C1" w:rsidP="00A823B9">
            <w:pPr>
              <w:rPr>
                <w:rFonts w:cstheme="minorHAnsi"/>
              </w:rPr>
            </w:pPr>
            <w:r w:rsidRPr="00CB2B3D">
              <w:rPr>
                <w:rFonts w:cstheme="minorHAnsi"/>
              </w:rPr>
              <w:t xml:space="preserve">Total part-time programmes: </w:t>
            </w:r>
            <w:r w:rsidRPr="00CB2B3D">
              <w:rPr>
                <w:rFonts w:cstheme="minorHAnsi"/>
                <w:b/>
              </w:rPr>
              <w:t>0</w:t>
            </w:r>
          </w:p>
        </w:tc>
      </w:tr>
      <w:tr w:rsidR="004E20C1" w:rsidRPr="00CB2B3D" w14:paraId="28D1D4AD" w14:textId="77777777" w:rsidTr="004E20C1">
        <w:trPr>
          <w:jc w:val="center"/>
        </w:trPr>
        <w:tc>
          <w:tcPr>
            <w:tcW w:w="1299" w:type="dxa"/>
            <w:vMerge/>
          </w:tcPr>
          <w:p w14:paraId="243C6A5C" w14:textId="77777777" w:rsidR="004E20C1" w:rsidRPr="00CB2B3D" w:rsidRDefault="004E20C1" w:rsidP="00A823B9">
            <w:pPr>
              <w:rPr>
                <w:rFonts w:cstheme="minorHAnsi"/>
              </w:rPr>
            </w:pPr>
          </w:p>
        </w:tc>
        <w:tc>
          <w:tcPr>
            <w:tcW w:w="5431" w:type="dxa"/>
            <w:gridSpan w:val="8"/>
          </w:tcPr>
          <w:p w14:paraId="3CC91141" w14:textId="7F8B9838" w:rsidR="004E20C1" w:rsidRPr="00CB2B3D" w:rsidRDefault="004E20C1" w:rsidP="00A823B9">
            <w:pPr>
              <w:rPr>
                <w:rFonts w:cstheme="minorHAnsi"/>
              </w:rPr>
            </w:pPr>
            <w:r w:rsidRPr="00CB2B3D">
              <w:rPr>
                <w:rFonts w:cstheme="minorHAnsi"/>
              </w:rPr>
              <w:t xml:space="preserve">Total number of distance learning programmes: </w:t>
            </w:r>
            <w:r w:rsidRPr="00CB2B3D">
              <w:rPr>
                <w:rFonts w:cstheme="minorHAnsi"/>
                <w:b/>
                <w:bCs/>
              </w:rPr>
              <w:t>1</w:t>
            </w:r>
          </w:p>
        </w:tc>
        <w:tc>
          <w:tcPr>
            <w:tcW w:w="2059" w:type="dxa"/>
            <w:gridSpan w:val="4"/>
            <w:vMerge/>
          </w:tcPr>
          <w:p w14:paraId="08A7CF8C" w14:textId="77777777" w:rsidR="004E20C1" w:rsidRPr="00CB2B3D" w:rsidRDefault="004E20C1" w:rsidP="00A823B9">
            <w:pPr>
              <w:rPr>
                <w:rFonts w:cstheme="minorHAnsi"/>
              </w:rPr>
            </w:pPr>
          </w:p>
        </w:tc>
      </w:tr>
      <w:tr w:rsidR="004E20C1" w:rsidRPr="00CB2B3D" w14:paraId="6AE8B28C" w14:textId="77777777" w:rsidTr="004E20C1">
        <w:trPr>
          <w:jc w:val="center"/>
        </w:trPr>
        <w:tc>
          <w:tcPr>
            <w:tcW w:w="1299" w:type="dxa"/>
            <w:vMerge/>
          </w:tcPr>
          <w:p w14:paraId="14D8A7C6" w14:textId="77777777" w:rsidR="004E20C1" w:rsidRPr="00CB2B3D" w:rsidRDefault="004E20C1" w:rsidP="00A823B9">
            <w:pPr>
              <w:rPr>
                <w:rFonts w:cstheme="minorHAnsi"/>
              </w:rPr>
            </w:pPr>
          </w:p>
        </w:tc>
        <w:tc>
          <w:tcPr>
            <w:tcW w:w="5431" w:type="dxa"/>
            <w:gridSpan w:val="8"/>
          </w:tcPr>
          <w:p w14:paraId="56A90FE0" w14:textId="3A215D93" w:rsidR="004E20C1" w:rsidRPr="00CB2B3D" w:rsidRDefault="004E20C1" w:rsidP="00A823B9">
            <w:pPr>
              <w:rPr>
                <w:rFonts w:cstheme="minorHAnsi"/>
              </w:rPr>
            </w:pPr>
            <w:r w:rsidRPr="00CB2B3D">
              <w:rPr>
                <w:rFonts w:cstheme="minorHAnsi"/>
              </w:rPr>
              <w:t xml:space="preserve">Total number of undergraduate programmes: </w:t>
            </w:r>
            <w:r w:rsidRPr="00CB2B3D">
              <w:rPr>
                <w:rFonts w:cstheme="minorHAnsi"/>
                <w:b/>
                <w:bCs/>
              </w:rPr>
              <w:t>95</w:t>
            </w:r>
          </w:p>
        </w:tc>
        <w:tc>
          <w:tcPr>
            <w:tcW w:w="2059" w:type="dxa"/>
            <w:gridSpan w:val="4"/>
          </w:tcPr>
          <w:p w14:paraId="2ED2E004" w14:textId="4E08726D" w:rsidR="004E20C1" w:rsidRPr="00CB2B3D" w:rsidRDefault="004E20C1" w:rsidP="00A823B9">
            <w:pPr>
              <w:jc w:val="left"/>
              <w:rPr>
                <w:rFonts w:cstheme="minorHAnsi"/>
                <w:b/>
              </w:rPr>
            </w:pPr>
            <w:r w:rsidRPr="00CB2B3D">
              <w:rPr>
                <w:rFonts w:cstheme="minorHAnsi"/>
              </w:rPr>
              <w:t xml:space="preserve">Total master’s programmes: </w:t>
            </w:r>
            <w:r w:rsidRPr="00CB2B3D">
              <w:rPr>
                <w:rFonts w:cstheme="minorHAnsi"/>
                <w:b/>
              </w:rPr>
              <w:t>76</w:t>
            </w:r>
          </w:p>
        </w:tc>
      </w:tr>
      <w:tr w:rsidR="004E20C1" w:rsidRPr="00CB2B3D" w14:paraId="5B5AEB66" w14:textId="77777777" w:rsidTr="004E20C1">
        <w:trPr>
          <w:jc w:val="center"/>
        </w:trPr>
        <w:tc>
          <w:tcPr>
            <w:tcW w:w="1299" w:type="dxa"/>
            <w:vMerge/>
          </w:tcPr>
          <w:p w14:paraId="7C168E6E" w14:textId="77777777" w:rsidR="004E20C1" w:rsidRPr="00CB2B3D" w:rsidRDefault="004E20C1" w:rsidP="00A823B9">
            <w:pPr>
              <w:rPr>
                <w:rFonts w:cstheme="minorHAnsi"/>
              </w:rPr>
            </w:pPr>
          </w:p>
        </w:tc>
        <w:tc>
          <w:tcPr>
            <w:tcW w:w="7490" w:type="dxa"/>
            <w:gridSpan w:val="12"/>
          </w:tcPr>
          <w:p w14:paraId="08630F9F" w14:textId="59B68143" w:rsidR="004E20C1" w:rsidRPr="00CB2B3D" w:rsidRDefault="004E20C1" w:rsidP="00A823B9">
            <w:pPr>
              <w:rPr>
                <w:rFonts w:cstheme="minorHAnsi"/>
              </w:rPr>
            </w:pPr>
            <w:r w:rsidRPr="00CB2B3D">
              <w:rPr>
                <w:rFonts w:cstheme="minorHAnsi"/>
              </w:rPr>
              <w:t xml:space="preserve">Total number of undergraduate and master’s programmes: </w:t>
            </w:r>
            <w:r w:rsidRPr="00CB2B3D">
              <w:rPr>
                <w:rFonts w:cstheme="minorHAnsi"/>
                <w:b/>
              </w:rPr>
              <w:t>171</w:t>
            </w:r>
          </w:p>
        </w:tc>
      </w:tr>
    </w:tbl>
    <w:p w14:paraId="4A05A170" w14:textId="77777777" w:rsidR="00A823B9" w:rsidRPr="00CB2B3D" w:rsidRDefault="00A823B9" w:rsidP="00A823B9">
      <w:pPr>
        <w:rPr>
          <w:rFonts w:cstheme="minorHAnsi"/>
        </w:rPr>
      </w:pPr>
    </w:p>
    <w:p w14:paraId="550F296B"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30F4CBA2" wp14:editId="7E5DC1FD">
            <wp:extent cx="4214397" cy="306000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4397" cy="3060000"/>
                    </a:xfrm>
                    <a:prstGeom prst="rect">
                      <a:avLst/>
                    </a:prstGeom>
                    <a:noFill/>
                  </pic:spPr>
                </pic:pic>
              </a:graphicData>
            </a:graphic>
          </wp:inline>
        </w:drawing>
      </w:r>
    </w:p>
    <w:p w14:paraId="41B4BEA5" w14:textId="66054D9A" w:rsidR="00A823B9" w:rsidRPr="00CB2B3D" w:rsidRDefault="004848CF" w:rsidP="00A823B9">
      <w:pPr>
        <w:jc w:val="center"/>
        <w:rPr>
          <w:rFonts w:cstheme="minorHAnsi"/>
        </w:rPr>
      </w:pPr>
      <w:r w:rsidRPr="00CB2B3D">
        <w:rPr>
          <w:rFonts w:cstheme="minorHAnsi"/>
          <w:b/>
        </w:rPr>
        <w:lastRenderedPageBreak/>
        <w:t>Figure 1</w:t>
      </w:r>
      <w:r w:rsidRPr="00CB2B3D">
        <w:rPr>
          <w:rFonts w:cstheme="minorHAnsi"/>
        </w:rPr>
        <w:t>. Evolution of the number of university programmes between 2018 and 2023</w:t>
      </w:r>
    </w:p>
    <w:p w14:paraId="68DBD9EF" w14:textId="77777777" w:rsidR="004848CF" w:rsidRPr="00CB2B3D" w:rsidRDefault="004848CF" w:rsidP="00A823B9">
      <w:pPr>
        <w:ind w:firstLine="720"/>
        <w:rPr>
          <w:rFonts w:cstheme="minorHAnsi"/>
        </w:rPr>
      </w:pPr>
    </w:p>
    <w:p w14:paraId="4E029270" w14:textId="6E2B4B82" w:rsidR="00A823B9" w:rsidRPr="00CB2B3D" w:rsidRDefault="004848CF" w:rsidP="00A823B9">
      <w:pPr>
        <w:ind w:firstLine="720"/>
        <w:rPr>
          <w:rFonts w:cstheme="minorHAnsi"/>
        </w:rPr>
      </w:pPr>
      <w:r w:rsidRPr="00CB2B3D">
        <w:rPr>
          <w:rFonts w:cstheme="minorHAnsi"/>
        </w:rPr>
        <w:t xml:space="preserve">From </w:t>
      </w:r>
      <w:r w:rsidRPr="00CB2B3D">
        <w:rPr>
          <w:rFonts w:cstheme="minorHAnsi"/>
          <w:b/>
          <w:bCs/>
        </w:rPr>
        <w:t>Table 1</w:t>
      </w:r>
      <w:r w:rsidRPr="00CB2B3D">
        <w:rPr>
          <w:rFonts w:cstheme="minorHAnsi"/>
        </w:rPr>
        <w:t xml:space="preserve"> and </w:t>
      </w:r>
      <w:r w:rsidRPr="00CB2B3D">
        <w:rPr>
          <w:rFonts w:cstheme="minorHAnsi"/>
          <w:b/>
          <w:bCs/>
        </w:rPr>
        <w:t>Figure 1</w:t>
      </w:r>
      <w:r w:rsidRPr="00CB2B3D">
        <w:rPr>
          <w:rFonts w:cstheme="minorHAnsi"/>
        </w:rPr>
        <w:t>, it can be observed a relatively constant maintain of the number of accredited undergraduate study programmes, around 66 programmes. A significant decrease was registered for the master’s programmes, from 88 in the academic year 2018 – 2019 to 76 in the academic year 2023 – 2024. The total number of study programmes from the educational offer registered the maximum number in 2019 – 2020 and 2021 – 2022, i.e., 182 university study programmes. The decrease in the total number in 2023 – 2024 was determined by the closeout, upon the faculties’ request, of the study programmes which were not anymore correlated with the labour market requirements or were not of interest to the candidates. The total number of study programmes in 2023 – 2024 decreased by 6.04% compared to 2021 – 2022 when the maximum value was recorded.</w:t>
      </w:r>
    </w:p>
    <w:p w14:paraId="53B8AC00" w14:textId="77777777" w:rsidR="00A823B9" w:rsidRPr="00CB2B3D" w:rsidRDefault="00A823B9" w:rsidP="00A823B9">
      <w:pPr>
        <w:rPr>
          <w:rFonts w:cstheme="minorHAnsi"/>
        </w:rPr>
      </w:pPr>
    </w:p>
    <w:p w14:paraId="6EAB699E" w14:textId="17E23C5F" w:rsidR="00A823B9" w:rsidRPr="00CB2B3D" w:rsidRDefault="00A823B9" w:rsidP="00CD32B7">
      <w:pPr>
        <w:pStyle w:val="Heading3"/>
        <w:numPr>
          <w:ilvl w:val="2"/>
          <w:numId w:val="18"/>
        </w:numPr>
        <w:spacing w:before="0"/>
        <w:ind w:left="0" w:firstLine="0"/>
        <w:rPr>
          <w:rFonts w:asciiTheme="minorHAnsi" w:hAnsiTheme="minorHAnsi" w:cstheme="minorHAnsi"/>
        </w:rPr>
      </w:pPr>
      <w:bookmarkStart w:id="56" w:name="_Toc396599664"/>
      <w:bookmarkStart w:id="57" w:name="_Toc526854223"/>
      <w:bookmarkStart w:id="58" w:name="_Toc163560152"/>
      <w:r w:rsidRPr="00CB2B3D">
        <w:rPr>
          <w:rFonts w:asciiTheme="minorHAnsi" w:hAnsiTheme="minorHAnsi" w:cstheme="minorHAnsi"/>
        </w:rPr>
        <w:t>Admi</w:t>
      </w:r>
      <w:bookmarkEnd w:id="56"/>
      <w:bookmarkEnd w:id="57"/>
      <w:r w:rsidR="004848CF" w:rsidRPr="00CB2B3D">
        <w:rPr>
          <w:rFonts w:asciiTheme="minorHAnsi" w:hAnsiTheme="minorHAnsi" w:cstheme="minorHAnsi"/>
        </w:rPr>
        <w:t>ssion</w:t>
      </w:r>
      <w:bookmarkEnd w:id="58"/>
    </w:p>
    <w:p w14:paraId="40FFC8A3" w14:textId="1E5F852F" w:rsidR="00A823B9" w:rsidRPr="00CB2B3D" w:rsidRDefault="004848CF" w:rsidP="00A823B9">
      <w:pPr>
        <w:ind w:firstLine="720"/>
        <w:rPr>
          <w:rFonts w:cstheme="minorHAnsi"/>
        </w:rPr>
      </w:pPr>
      <w:r w:rsidRPr="00CB2B3D">
        <w:rPr>
          <w:rFonts w:cstheme="minorHAnsi"/>
        </w:rPr>
        <w:t xml:space="preserve">The admission to DJUG is organized every year, in compliance with the legislation in force, based on the methodology that is annually adopted by the University Senate. The admission methodology offers detailed information about the candidates, conditions and the content of the admission file, exams, contest organization, marking scale, </w:t>
      </w:r>
      <w:r w:rsidR="008674F9" w:rsidRPr="00CB2B3D">
        <w:rPr>
          <w:rFonts w:cstheme="minorHAnsi"/>
        </w:rPr>
        <w:t>establishing,</w:t>
      </w:r>
      <w:r w:rsidRPr="00CB2B3D">
        <w:rPr>
          <w:rFonts w:cstheme="minorHAnsi"/>
        </w:rPr>
        <w:t xml:space="preserve"> and communicating the results, submission and solving the appeals. The admission methodology includes the annexes on admission exams and the admission criteria by faculties, admission criteria for </w:t>
      </w:r>
      <w:r w:rsidR="008674F9" w:rsidRPr="00CB2B3D">
        <w:rPr>
          <w:rFonts w:cstheme="minorHAnsi"/>
        </w:rPr>
        <w:t>Olympians</w:t>
      </w:r>
      <w:r w:rsidRPr="00CB2B3D">
        <w:rPr>
          <w:rFonts w:cstheme="minorHAnsi"/>
        </w:rPr>
        <w:t>, registration conditions and admission criteria for the master’s programmes, the admission calendar for full-time education, part-time and distance learning, as well as the special registration conditions for candidates from the Republic of Moldova who graduated from high school in Romania, for candidates belonging to the Romania ethnic group, for candidates from the social protection system, for candidates from high schools in rural areas, for candidates with disabilities and candidates from other countries</w:t>
      </w:r>
      <w:r w:rsidR="00A823B9" w:rsidRPr="00CB2B3D">
        <w:rPr>
          <w:rFonts w:cstheme="minorHAnsi"/>
        </w:rPr>
        <w:t>. (</w:t>
      </w:r>
      <w:hyperlink r:id="rId24" w:history="1">
        <w:r w:rsidR="00A823B9" w:rsidRPr="00CB2B3D">
          <w:rPr>
            <w:rStyle w:val="Hyperlink"/>
            <w:rFonts w:cstheme="minorHAnsi"/>
          </w:rPr>
          <w:t>https://www.admitere.ugal.ro/</w:t>
        </w:r>
      </w:hyperlink>
      <w:r w:rsidR="00A823B9" w:rsidRPr="00CB2B3D">
        <w:rPr>
          <w:rFonts w:cstheme="minorHAnsi"/>
        </w:rPr>
        <w:t>).</w:t>
      </w:r>
    </w:p>
    <w:p w14:paraId="2FC0E0D2" w14:textId="6EB49F71" w:rsidR="00A823B9" w:rsidRPr="00CB2B3D" w:rsidRDefault="005D5F2A" w:rsidP="00A823B9">
      <w:pPr>
        <w:ind w:firstLine="720"/>
        <w:rPr>
          <w:rFonts w:cstheme="minorHAnsi"/>
        </w:rPr>
      </w:pPr>
      <w:r w:rsidRPr="00CB2B3D">
        <w:rPr>
          <w:rFonts w:cstheme="minorHAnsi"/>
        </w:rPr>
        <w:t>Between 2019 and</w:t>
      </w:r>
      <w:r w:rsidR="004848CF" w:rsidRPr="00CB2B3D">
        <w:rPr>
          <w:rFonts w:cstheme="minorHAnsi"/>
        </w:rPr>
        <w:t xml:space="preserve"> 2023, the university’s faculties organized the admission contest based on file for the undergraduate study programmes. Exceptions were the Faculty of Physical Education and Sports, the Faculty of Arts and the Faculty of History, Philosophy and Theology (</w:t>
      </w:r>
      <w:r w:rsidR="004848CF" w:rsidRPr="00CB2B3D">
        <w:rPr>
          <w:rFonts w:cstheme="minorHAnsi"/>
          <w:i/>
          <w:iCs/>
        </w:rPr>
        <w:t>Orthodox theology and social assistance</w:t>
      </w:r>
      <w:r w:rsidR="004848CF" w:rsidRPr="00CB2B3D">
        <w:rPr>
          <w:rFonts w:cstheme="minorHAnsi"/>
        </w:rPr>
        <w:t xml:space="preserve"> and </w:t>
      </w:r>
      <w:r w:rsidR="004848CF" w:rsidRPr="00CB2B3D">
        <w:rPr>
          <w:rFonts w:cstheme="minorHAnsi"/>
          <w:i/>
          <w:iCs/>
        </w:rPr>
        <w:t>Sacred art</w:t>
      </w:r>
      <w:r w:rsidR="004848CF" w:rsidRPr="00CB2B3D">
        <w:rPr>
          <w:rFonts w:cstheme="minorHAnsi"/>
        </w:rPr>
        <w:t xml:space="preserve"> study programmes), the Faculty of Medicine and Pharmacy and partially the Cross-Border Faculty (Physical and sports education (in Chisinau), </w:t>
      </w:r>
      <w:r w:rsidR="004848CF" w:rsidRPr="00CB2B3D">
        <w:rPr>
          <w:rFonts w:cstheme="minorHAnsi"/>
          <w:i/>
          <w:iCs/>
        </w:rPr>
        <w:t>Kinesiotherapy and special motor skills (in Chisinau)</w:t>
      </w:r>
      <w:r w:rsidR="004848CF" w:rsidRPr="00CB2B3D">
        <w:rPr>
          <w:rFonts w:cstheme="minorHAnsi"/>
        </w:rPr>
        <w:t xml:space="preserve"> and </w:t>
      </w:r>
      <w:r w:rsidR="004848CF" w:rsidRPr="00CB2B3D">
        <w:rPr>
          <w:rFonts w:cstheme="minorHAnsi"/>
          <w:i/>
          <w:iCs/>
        </w:rPr>
        <w:t>Translation and interpreting (English, French) (in Chisinau)</w:t>
      </w:r>
      <w:r w:rsidR="004848CF" w:rsidRPr="00CB2B3D">
        <w:rPr>
          <w:rFonts w:cstheme="minorHAnsi"/>
        </w:rPr>
        <w:t xml:space="preserve"> study programmes). For these study programmes, the admission consists of taking some eliminatory exams, knowledge and aptitude tests. In the case of master’s study programmes, most of the faculties organise file based admission, except for the Faculty of Arts and the Faculty of Naval Architecture, which established a series of eliminatory criteria for all the study programmes from the educational offer, while the Faculty of History, Philosophy and Theology (</w:t>
      </w:r>
      <w:r w:rsidR="004848CF" w:rsidRPr="00CB2B3D">
        <w:rPr>
          <w:rFonts w:cstheme="minorHAnsi"/>
          <w:i/>
          <w:iCs/>
        </w:rPr>
        <w:t xml:space="preserve">Orthodox spirituality and social assistance </w:t>
      </w:r>
      <w:r w:rsidR="004848CF" w:rsidRPr="00CB2B3D">
        <w:rPr>
          <w:rFonts w:cstheme="minorHAnsi"/>
        </w:rPr>
        <w:t>study programme) and the Faculty of Automation, Computer science, Electrical Engineering and Electronics (</w:t>
      </w:r>
      <w:r w:rsidR="004848CF" w:rsidRPr="00CB2B3D">
        <w:rPr>
          <w:rFonts w:cstheme="minorHAnsi"/>
          <w:i/>
          <w:iCs/>
        </w:rPr>
        <w:t>Advanced computer technologies</w:t>
      </w:r>
      <w:r w:rsidR="004848CF" w:rsidRPr="00CB2B3D">
        <w:rPr>
          <w:rFonts w:cstheme="minorHAnsi"/>
        </w:rPr>
        <w:t xml:space="preserve"> study programme) organise eliminatory tests, marked with ADMITTED / REJECTED. It must be mentioned that the admission for the academic years 2019 – 2020 and 2020 – 2021, taking into consideration the conditions imposed by the Covid-19 pandemic and the fact that the didactic activities were predominantly carried out online, the candidates’ registration to all the faculties was made through the Online registration platform</w:t>
      </w:r>
      <w:r w:rsidR="00A823B9" w:rsidRPr="00CB2B3D">
        <w:rPr>
          <w:rFonts w:cstheme="minorHAnsi"/>
        </w:rPr>
        <w:t xml:space="preserve"> </w:t>
      </w:r>
      <w:hyperlink r:id="rId25" w:history="1">
        <w:r w:rsidR="00A823B9" w:rsidRPr="00CB2B3D">
          <w:rPr>
            <w:rStyle w:val="Hyperlink"/>
            <w:rFonts w:cstheme="minorHAnsi"/>
          </w:rPr>
          <w:t>http://www.admitere.ugal.ro/</w:t>
        </w:r>
      </w:hyperlink>
      <w:r w:rsidR="00A823B9" w:rsidRPr="00CB2B3D">
        <w:rPr>
          <w:rFonts w:cstheme="minorHAnsi"/>
        </w:rPr>
        <w:t xml:space="preserve">, </w:t>
      </w:r>
      <w:r w:rsidR="004848CF" w:rsidRPr="00CB2B3D">
        <w:rPr>
          <w:rFonts w:cstheme="minorHAnsi"/>
        </w:rPr>
        <w:t>as well as physical, in the faculties centers.</w:t>
      </w:r>
    </w:p>
    <w:p w14:paraId="157D9655" w14:textId="05E17E2D" w:rsidR="00A823B9" w:rsidRPr="00CB2B3D" w:rsidRDefault="005D5F2A" w:rsidP="00A823B9">
      <w:pPr>
        <w:ind w:firstLine="720"/>
        <w:rPr>
          <w:rFonts w:cstheme="minorHAnsi"/>
        </w:rPr>
      </w:pPr>
      <w:r w:rsidRPr="00CB2B3D">
        <w:rPr>
          <w:rFonts w:cstheme="minorHAnsi"/>
        </w:rPr>
        <w:t xml:space="preserve">To promote the education offer and admission, the university annually organised a series of Educational Fairs in the counties of Galati, Braila, Buzau, Tulcea, Constanta, Vaslui, and in different cities like Tecuci, Slobozia. Both at the university and faculty level, admission campaigns were organised in the aforementioned counties and cities’ high schools. Activities have been organised to advertise the university’s study programmes in the media, </w:t>
      </w:r>
      <w:r w:rsidRPr="00CB2B3D">
        <w:rPr>
          <w:rFonts w:cstheme="minorHAnsi"/>
          <w:i/>
          <w:iCs/>
        </w:rPr>
        <w:t>Open Gates</w:t>
      </w:r>
      <w:r w:rsidRPr="00CB2B3D">
        <w:rPr>
          <w:rFonts w:cstheme="minorHAnsi"/>
        </w:rPr>
        <w:t xml:space="preserve"> and summer schools. During the pandemic, the advertising of the educational offer was made by media and on social networks by organising the Open Gates-Open Minds event. </w:t>
      </w:r>
      <w:r w:rsidR="00A823B9" w:rsidRPr="00CB2B3D">
        <w:rPr>
          <w:rFonts w:cstheme="minorHAnsi"/>
        </w:rPr>
        <w:t xml:space="preserve"> </w:t>
      </w:r>
    </w:p>
    <w:p w14:paraId="0DFCFDA5" w14:textId="44C05DCD" w:rsidR="00A823B9" w:rsidRPr="00CB2B3D" w:rsidRDefault="005D5F2A" w:rsidP="00A823B9">
      <w:pPr>
        <w:ind w:firstLine="720"/>
        <w:rPr>
          <w:rFonts w:cstheme="minorHAnsi"/>
        </w:rPr>
      </w:pPr>
      <w:r w:rsidRPr="00CB2B3D">
        <w:rPr>
          <w:rFonts w:cstheme="minorHAnsi"/>
        </w:rPr>
        <w:lastRenderedPageBreak/>
        <w:t>It must be mentioned that all the promoting activities involved the participation of volunteer students from the faculties Volunteer Clubs, and the involvement of student organisations, which led to student retention and lower drop-out rates during the first year of study.</w:t>
      </w:r>
    </w:p>
    <w:p w14:paraId="3D9B5059" w14:textId="43E0BA69" w:rsidR="00A823B9" w:rsidRPr="00CB2B3D" w:rsidRDefault="005D5F2A" w:rsidP="00CD32B7">
      <w:pPr>
        <w:pStyle w:val="Heading4"/>
        <w:numPr>
          <w:ilvl w:val="3"/>
          <w:numId w:val="19"/>
        </w:numPr>
        <w:spacing w:before="0"/>
        <w:ind w:left="0" w:firstLine="0"/>
        <w:rPr>
          <w:rFonts w:asciiTheme="minorHAnsi" w:hAnsiTheme="minorHAnsi" w:cstheme="minorHAnsi"/>
        </w:rPr>
      </w:pPr>
      <w:r w:rsidRPr="00CB2B3D">
        <w:rPr>
          <w:rFonts w:asciiTheme="minorHAnsi" w:hAnsiTheme="minorHAnsi" w:cstheme="minorHAnsi"/>
        </w:rPr>
        <w:t>Admission to undergraduate studies</w:t>
      </w:r>
    </w:p>
    <w:p w14:paraId="0A664306" w14:textId="4395F0C3" w:rsidR="00A823B9" w:rsidRPr="00CB2B3D" w:rsidRDefault="005D5F2A" w:rsidP="00A823B9">
      <w:pPr>
        <w:ind w:firstLine="720"/>
        <w:rPr>
          <w:rFonts w:cstheme="minorHAnsi"/>
        </w:rPr>
      </w:pPr>
      <w:r w:rsidRPr="00CB2B3D">
        <w:rPr>
          <w:rFonts w:cstheme="minorHAnsi"/>
        </w:rPr>
        <w:t>At the DJUG level, the number of budget seats for admission in the 1</w:t>
      </w:r>
      <w:r w:rsidRPr="00CB2B3D">
        <w:rPr>
          <w:rFonts w:cstheme="minorHAnsi"/>
          <w:vertAlign w:val="superscript"/>
        </w:rPr>
        <w:t>st</w:t>
      </w:r>
      <w:r w:rsidRPr="00CB2B3D">
        <w:rPr>
          <w:rFonts w:cstheme="minorHAnsi"/>
        </w:rPr>
        <w:t xml:space="preserve"> cycle of university studies was relatively constant between 2019 – 2023, between 1542 in the academic year 2018 – 2019 and 1520 in the academic year 2023 – 2024 (</w:t>
      </w:r>
      <w:r w:rsidRPr="00CB2B3D">
        <w:rPr>
          <w:rFonts w:cstheme="minorHAnsi"/>
          <w:b/>
          <w:bCs/>
        </w:rPr>
        <w:t>Figure 2</w:t>
      </w:r>
      <w:r w:rsidRPr="00CB2B3D">
        <w:rPr>
          <w:rFonts w:cstheme="minorHAnsi"/>
        </w:rPr>
        <w:t>).</w:t>
      </w:r>
      <w:r w:rsidR="00A823B9" w:rsidRPr="00CB2B3D">
        <w:rPr>
          <w:rFonts w:cstheme="minorHAnsi"/>
        </w:rPr>
        <w:t xml:space="preserve"> </w:t>
      </w:r>
    </w:p>
    <w:p w14:paraId="2981CFF8" w14:textId="77777777" w:rsidR="005D5F2A" w:rsidRPr="00CB2B3D" w:rsidRDefault="005D5F2A" w:rsidP="005D5F2A">
      <w:pPr>
        <w:ind w:firstLine="720"/>
        <w:rPr>
          <w:rFonts w:cstheme="minorHAnsi"/>
        </w:rPr>
      </w:pPr>
      <w:r w:rsidRPr="00CB2B3D">
        <w:rPr>
          <w:rFonts w:cstheme="minorHAnsi"/>
        </w:rPr>
        <w:t xml:space="preserve">Compared to the reference year (2018 - 2019), </w:t>
      </w:r>
      <w:r w:rsidRPr="00CB2B3D">
        <w:rPr>
          <w:rFonts w:cstheme="minorHAnsi"/>
          <w:b/>
          <w:bCs/>
        </w:rPr>
        <w:t>Figure 2</w:t>
      </w:r>
      <w:r w:rsidRPr="00CB2B3D">
        <w:rPr>
          <w:rFonts w:cstheme="minorHAnsi"/>
        </w:rPr>
        <w:t xml:space="preserve"> shows an increase of 2.72% in the number of budget seats for 2019 – 2020, a decrease of the same percentage for 2020 – 2021, and in the next years, the number of budget seats remains at a relatively constant level, between 1520 and 1550. The decrease in the number of student seats allocated by the Ministry of Education, from 1584 in the academic year 2019 – 2020 to 1520 in the academic year 2023 – 2024 (4.04%) can be explained by the demographic evolution in the Eastern part of the country, i.e. the decrease in school population, the very low rate of passing the baccalaureate examination in the counties of this geographical area and the admission results each year.</w:t>
      </w:r>
    </w:p>
    <w:p w14:paraId="18C52345" w14:textId="741435E2" w:rsidR="00A823B9" w:rsidRPr="00CB2B3D" w:rsidRDefault="005D5F2A" w:rsidP="005D5F2A">
      <w:pPr>
        <w:ind w:firstLine="720"/>
        <w:rPr>
          <w:rFonts w:cstheme="minorHAnsi"/>
          <w:bCs/>
        </w:rPr>
      </w:pPr>
      <w:r w:rsidRPr="00CB2B3D">
        <w:rPr>
          <w:rFonts w:cstheme="minorHAnsi"/>
          <w:bCs/>
        </w:rPr>
        <w:t>Besides budget seats, the university advertised each year for admission, tax seats which evolution was significant with 31.71% in 2019 – 2020 than the previous year. After a slight decrease of 1.28% is registered in 2020 - 2021, and in 2022 – 2023, the decrease is more important, with 9.18%, even though the university kept the fees at a constant amount. The population’s standard of living and lack of financial resources has led to a low level of interest among candidates. However, compared to the reference year (2018 - 2019), the number of tax seats has increased significantly by 15.46% in 2023 - 2024.</w:t>
      </w:r>
    </w:p>
    <w:p w14:paraId="5DE6C42A"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1509CDEE" wp14:editId="342DE2ED">
            <wp:extent cx="4462303" cy="324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79005EA3" w14:textId="678389A7" w:rsidR="00A823B9" w:rsidRPr="00CB2B3D" w:rsidRDefault="005D5F2A" w:rsidP="00A823B9">
      <w:pPr>
        <w:jc w:val="center"/>
        <w:rPr>
          <w:rFonts w:cstheme="minorHAnsi"/>
        </w:rPr>
      </w:pPr>
      <w:r w:rsidRPr="00CB2B3D">
        <w:rPr>
          <w:rFonts w:cstheme="minorHAnsi"/>
          <w:b/>
        </w:rPr>
        <w:t>Figure 2</w:t>
      </w:r>
      <w:r w:rsidRPr="00CB2B3D">
        <w:rPr>
          <w:rFonts w:cstheme="minorHAnsi"/>
        </w:rPr>
        <w:t>. Seats offered for undergraduate study programmes</w:t>
      </w:r>
    </w:p>
    <w:p w14:paraId="1E3B9C30" w14:textId="1823B3FE" w:rsidR="00A823B9" w:rsidRPr="00CB2B3D" w:rsidRDefault="005D5F2A" w:rsidP="00A823B9">
      <w:pPr>
        <w:ind w:firstLine="720"/>
        <w:rPr>
          <w:rFonts w:cstheme="minorHAnsi"/>
        </w:rPr>
      </w:pPr>
      <w:r w:rsidRPr="00CB2B3D">
        <w:rPr>
          <w:rFonts w:cstheme="minorHAnsi"/>
        </w:rPr>
        <w:t>The admission for distance learning/part-time learning was carried out based on the admission methodology and the Methodology for organising distance and part-time study programmes</w:t>
      </w:r>
      <w:r w:rsidR="00A823B9" w:rsidRPr="00CB2B3D">
        <w:rPr>
          <w:rFonts w:cstheme="minorHAnsi"/>
        </w:rPr>
        <w:t xml:space="preserve"> (</w:t>
      </w:r>
      <w:hyperlink r:id="rId27" w:history="1">
        <w:r w:rsidR="00A823B9" w:rsidRPr="00CB2B3D">
          <w:rPr>
            <w:rStyle w:val="Hyperlink"/>
            <w:rFonts w:cstheme="minorHAnsi"/>
          </w:rPr>
          <w:t>https://www.admitere.ugal.ro/licenta/sesiunea-iulie-id-ifr/conditii-de-admitere-id-ifr-iulie</w:t>
        </w:r>
      </w:hyperlink>
      <w:r w:rsidR="00A823B9" w:rsidRPr="00CB2B3D">
        <w:rPr>
          <w:rFonts w:cstheme="minorHAnsi"/>
        </w:rPr>
        <w:t xml:space="preserve">). </w:t>
      </w:r>
      <w:r w:rsidRPr="00CB2B3D">
        <w:rPr>
          <w:rFonts w:cstheme="minorHAnsi"/>
        </w:rPr>
        <w:t xml:space="preserve">During the period under evaluation, there were four study programmes in the university for which admission was organised for the 1st cycle of study for distance learning/part-time learning form, i.e. Romanian language and literature – English language and literature, Law (in Galati and Buzau), Agriculture (in Buzau). The evolution of the number of seats between 2019 and 2023 for the distance learning/part-time learning form is shown in </w:t>
      </w:r>
      <w:r w:rsidRPr="00CB2B3D">
        <w:rPr>
          <w:rFonts w:cstheme="minorHAnsi"/>
          <w:b/>
          <w:bCs/>
        </w:rPr>
        <w:t>Figure 3</w:t>
      </w:r>
      <w:r w:rsidRPr="00CB2B3D">
        <w:rPr>
          <w:rFonts w:cstheme="minorHAnsi"/>
        </w:rPr>
        <w:t xml:space="preserve">. The graphic also </w:t>
      </w:r>
      <w:r w:rsidR="008674F9" w:rsidRPr="00CB2B3D">
        <w:rPr>
          <w:rFonts w:cstheme="minorHAnsi"/>
        </w:rPr>
        <w:t>shows</w:t>
      </w:r>
      <w:r w:rsidRPr="00CB2B3D">
        <w:rPr>
          <w:rFonts w:cstheme="minorHAnsi"/>
        </w:rPr>
        <w:t xml:space="preserve"> the annual percentage increase compared to the reference year 2018 - 2019.</w:t>
      </w:r>
    </w:p>
    <w:p w14:paraId="6FE39269" w14:textId="77777777" w:rsidR="00A823B9" w:rsidRPr="00CB2B3D" w:rsidRDefault="00A823B9" w:rsidP="00A823B9">
      <w:pPr>
        <w:jc w:val="center"/>
        <w:rPr>
          <w:rFonts w:cstheme="minorHAnsi"/>
        </w:rPr>
      </w:pPr>
      <w:r w:rsidRPr="00CB2B3D">
        <w:rPr>
          <w:rFonts w:cstheme="minorHAnsi"/>
          <w:noProof/>
          <w:lang w:val="en-US"/>
        </w:rPr>
        <w:lastRenderedPageBreak/>
        <w:drawing>
          <wp:inline distT="0" distB="0" distL="0" distR="0" wp14:anchorId="5F67722A" wp14:editId="1E93ADD2">
            <wp:extent cx="3966492" cy="2880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0874B019" w14:textId="445AA8CA" w:rsidR="00A823B9" w:rsidRPr="00CB2B3D" w:rsidRDefault="005D5F2A" w:rsidP="00A823B9">
      <w:pPr>
        <w:jc w:val="center"/>
        <w:rPr>
          <w:rFonts w:cstheme="minorHAnsi"/>
          <w:b/>
        </w:rPr>
      </w:pPr>
      <w:r w:rsidRPr="00CB2B3D">
        <w:rPr>
          <w:rFonts w:cstheme="minorHAnsi"/>
          <w:b/>
        </w:rPr>
        <w:t xml:space="preserve">Figure 3. </w:t>
      </w:r>
      <w:r w:rsidRPr="00CB2B3D">
        <w:rPr>
          <w:rFonts w:cstheme="minorHAnsi"/>
        </w:rPr>
        <w:t>Evolution of seats for the undergraduate distance learning/part-time learning between 2018 and 2024</w:t>
      </w:r>
    </w:p>
    <w:p w14:paraId="7F945C69" w14:textId="3DA68F87" w:rsidR="00A823B9" w:rsidRPr="00CB2B3D" w:rsidRDefault="00D3528C" w:rsidP="00CD32B7">
      <w:pPr>
        <w:pStyle w:val="Heading4"/>
        <w:numPr>
          <w:ilvl w:val="3"/>
          <w:numId w:val="19"/>
        </w:numPr>
        <w:spacing w:before="0"/>
        <w:ind w:left="0" w:firstLine="0"/>
        <w:rPr>
          <w:rFonts w:asciiTheme="minorHAnsi" w:hAnsiTheme="minorHAnsi" w:cstheme="minorHAnsi"/>
        </w:rPr>
      </w:pPr>
      <w:r w:rsidRPr="00CB2B3D">
        <w:rPr>
          <w:rFonts w:asciiTheme="minorHAnsi" w:hAnsiTheme="minorHAnsi" w:cstheme="minorHAnsi"/>
        </w:rPr>
        <w:t>Admission to master’s studies</w:t>
      </w:r>
    </w:p>
    <w:p w14:paraId="79AA2439" w14:textId="658A8639" w:rsidR="00A823B9" w:rsidRPr="00CB2B3D" w:rsidRDefault="00A10E0F" w:rsidP="00A823B9">
      <w:pPr>
        <w:ind w:firstLine="720"/>
        <w:rPr>
          <w:rFonts w:cstheme="minorHAnsi"/>
        </w:rPr>
      </w:pPr>
      <w:r w:rsidRPr="00CB2B3D">
        <w:rPr>
          <w:rFonts w:cstheme="minorHAnsi"/>
        </w:rPr>
        <w:t>At the DJUG level, the number of budget seats for admission in the 2nd study cycle decreased compared to the reference year (920 seats). In the next period, it was between 873 and 844, with a decrease of 8.26% in 2023 – 2024 than in 2018 – 2019 (</w:t>
      </w:r>
      <w:r w:rsidRPr="00CB2B3D">
        <w:rPr>
          <w:rFonts w:cstheme="minorHAnsi"/>
          <w:b/>
          <w:bCs/>
        </w:rPr>
        <w:t>Figure 4</w:t>
      </w:r>
      <w:r w:rsidRPr="00CB2B3D">
        <w:rPr>
          <w:rFonts w:cstheme="minorHAnsi"/>
        </w:rPr>
        <w:t>).</w:t>
      </w:r>
    </w:p>
    <w:p w14:paraId="0F3C971F" w14:textId="77777777" w:rsidR="00A823B9" w:rsidRPr="00CB2B3D" w:rsidRDefault="00A823B9" w:rsidP="00A823B9">
      <w:pPr>
        <w:rPr>
          <w:rFonts w:cstheme="minorHAnsi"/>
        </w:rPr>
      </w:pPr>
    </w:p>
    <w:p w14:paraId="227E2FD8"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22800EBB" wp14:editId="25C1F3AD">
            <wp:extent cx="4462303" cy="32400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5DFE320E" w14:textId="41B54FDD" w:rsidR="00A823B9" w:rsidRPr="00CB2B3D" w:rsidRDefault="00A10E0F" w:rsidP="00A823B9">
      <w:pPr>
        <w:jc w:val="center"/>
        <w:rPr>
          <w:rFonts w:cstheme="minorHAnsi"/>
        </w:rPr>
      </w:pPr>
      <w:r w:rsidRPr="00CB2B3D">
        <w:rPr>
          <w:rFonts w:cstheme="minorHAnsi"/>
          <w:b/>
        </w:rPr>
        <w:t>Figure 4</w:t>
      </w:r>
      <w:r w:rsidRPr="00CB2B3D">
        <w:rPr>
          <w:rFonts w:cstheme="minorHAnsi"/>
        </w:rPr>
        <w:t>. Seats for master’s studies</w:t>
      </w:r>
    </w:p>
    <w:p w14:paraId="70569BBF" w14:textId="70E72DF8" w:rsidR="00A823B9" w:rsidRPr="00CB2B3D" w:rsidRDefault="00A10E0F" w:rsidP="003740B7">
      <w:pPr>
        <w:ind w:firstLine="720"/>
        <w:rPr>
          <w:rFonts w:cstheme="minorHAnsi"/>
        </w:rPr>
      </w:pPr>
      <w:r w:rsidRPr="00CB2B3D">
        <w:rPr>
          <w:rFonts w:cstheme="minorHAnsi"/>
        </w:rPr>
        <w:t xml:space="preserve">Overall, due to the decrease of candidates for undergraduate studies, the number of candidates for master’s studies decreased as well. However, the candidates show interest in master’s studies as a result that the university also organizes doctoral studies and the faculties’ policy has resulted in a flexible offer, adapted to the needs of the 1st cycle graduates and those of the labour market. Research and professional master’s programmes have been accredited but also programmes taught in English and French. The university adopted a recruitment policy for candidates for master’s studies based on file, but also based on testing knowledge or interviewing </w:t>
      </w:r>
      <w:r w:rsidRPr="00CB2B3D">
        <w:rPr>
          <w:rFonts w:cstheme="minorHAnsi"/>
        </w:rPr>
        <w:lastRenderedPageBreak/>
        <w:t>them. This purpose is to increase the quality level and to occupy a better position in national and international rankings and evaluations. The number of tax seats has generally been constant, except a decrease with 7.45% in 2021 – 2022 than 2018 – 2019, but also an increase with 6.72% in 2023 – 2024 than the reference year.</w:t>
      </w:r>
    </w:p>
    <w:p w14:paraId="45A1D7D0" w14:textId="4337C3D3" w:rsidR="00A823B9" w:rsidRPr="00CB2B3D" w:rsidRDefault="00A10E0F" w:rsidP="00CD32B7">
      <w:pPr>
        <w:pStyle w:val="Heading4"/>
        <w:numPr>
          <w:ilvl w:val="3"/>
          <w:numId w:val="19"/>
        </w:numPr>
        <w:spacing w:before="0"/>
        <w:ind w:left="0" w:firstLine="0"/>
        <w:rPr>
          <w:rFonts w:asciiTheme="minorHAnsi" w:hAnsiTheme="minorHAnsi" w:cstheme="minorHAnsi"/>
        </w:rPr>
      </w:pPr>
      <w:r w:rsidRPr="00CB2B3D">
        <w:rPr>
          <w:rFonts w:asciiTheme="minorHAnsi" w:hAnsiTheme="minorHAnsi" w:cstheme="minorHAnsi"/>
        </w:rPr>
        <w:t>Admission to doctoral studies</w:t>
      </w:r>
    </w:p>
    <w:p w14:paraId="6CE10FEA" w14:textId="7A9347B2" w:rsidR="00A823B9" w:rsidRPr="00CB2B3D" w:rsidRDefault="00A10E0F" w:rsidP="00A10E0F">
      <w:pPr>
        <w:ind w:firstLine="720"/>
        <w:rPr>
          <w:rFonts w:cstheme="minorHAnsi"/>
        </w:rPr>
      </w:pPr>
      <w:r w:rsidRPr="00CB2B3D">
        <w:rPr>
          <w:rFonts w:cstheme="minorHAnsi"/>
        </w:rPr>
        <w:t>DJUG organises doctoral studies in the following fields (</w:t>
      </w:r>
      <w:r w:rsidRPr="00CB2B3D">
        <w:rPr>
          <w:rFonts w:cstheme="minorHAnsi"/>
          <w:b/>
          <w:bCs/>
        </w:rPr>
        <w:t>Table 2</w:t>
      </w:r>
      <w:r w:rsidRPr="00CB2B3D">
        <w:rPr>
          <w:rFonts w:cstheme="minorHAnsi"/>
        </w:rPr>
        <w:t>):</w:t>
      </w:r>
      <w:r w:rsidR="00A823B9" w:rsidRPr="00CB2B3D">
        <w:rPr>
          <w:rFonts w:cstheme="minorHAnsi"/>
        </w:rPr>
        <w:t xml:space="preserve"> </w:t>
      </w:r>
    </w:p>
    <w:p w14:paraId="112C7D8B" w14:textId="77777777" w:rsidR="00A823B9" w:rsidRPr="00CB2B3D" w:rsidRDefault="00A823B9" w:rsidP="00A823B9">
      <w:pPr>
        <w:rPr>
          <w:rFonts w:cstheme="minorHAnsi"/>
          <w:sz w:val="6"/>
        </w:rPr>
      </w:pPr>
    </w:p>
    <w:p w14:paraId="72D908CC" w14:textId="36BD3AD1" w:rsidR="00A823B9" w:rsidRPr="00CB2B3D" w:rsidRDefault="00A10E0F" w:rsidP="00A10E0F">
      <w:pPr>
        <w:jc w:val="center"/>
        <w:rPr>
          <w:rFonts w:cstheme="minorHAnsi"/>
        </w:rPr>
      </w:pPr>
      <w:r w:rsidRPr="00CB2B3D">
        <w:rPr>
          <w:rFonts w:cstheme="minorHAnsi"/>
          <w:b/>
        </w:rPr>
        <w:t>Table 2.</w:t>
      </w:r>
      <w:r w:rsidRPr="00CB2B3D">
        <w:rPr>
          <w:rFonts w:cstheme="minorHAnsi"/>
        </w:rPr>
        <w:t xml:space="preserve"> Fields of doctoral studies organised by DJUG</w:t>
      </w:r>
    </w:p>
    <w:tbl>
      <w:tblPr>
        <w:tblStyle w:val="ListTable310"/>
        <w:tblW w:w="8107" w:type="dxa"/>
        <w:jc w:val="center"/>
        <w:tblCellMar>
          <w:left w:w="0" w:type="dxa"/>
          <w:right w:w="0" w:type="dxa"/>
        </w:tblCellMar>
        <w:tblLook w:val="01A0" w:firstRow="1" w:lastRow="0" w:firstColumn="1" w:lastColumn="1" w:noHBand="0" w:noVBand="0"/>
      </w:tblPr>
      <w:tblGrid>
        <w:gridCol w:w="2371"/>
        <w:gridCol w:w="2618"/>
        <w:gridCol w:w="3118"/>
      </w:tblGrid>
      <w:tr w:rsidR="00A10E0F" w:rsidRPr="00CB2B3D" w14:paraId="5BD0C052" w14:textId="77777777" w:rsidTr="00A823B9">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100" w:firstRow="0" w:lastRow="0" w:firstColumn="1" w:lastColumn="0" w:oddVBand="0" w:evenVBand="0" w:oddHBand="0" w:evenHBand="0" w:firstRowFirstColumn="1" w:firstRowLastColumn="0" w:lastRowFirstColumn="0" w:lastRowLastColumn="0"/>
            <w:tcW w:w="2371" w:type="dxa"/>
            <w:shd w:val="clear" w:color="auto" w:fill="002060"/>
            <w:vAlign w:val="center"/>
          </w:tcPr>
          <w:p w14:paraId="0B336902" w14:textId="47D4E53F" w:rsidR="00A10E0F" w:rsidRPr="00CB2B3D" w:rsidRDefault="00A10E0F" w:rsidP="00A823B9">
            <w:pPr>
              <w:jc w:val="center"/>
              <w:rPr>
                <w:rFonts w:cstheme="minorHAnsi"/>
              </w:rPr>
            </w:pPr>
            <w:r w:rsidRPr="00CB2B3D">
              <w:rPr>
                <w:rFonts w:cstheme="minorHAnsi"/>
              </w:rPr>
              <w:t>Doctoral school</w:t>
            </w:r>
          </w:p>
        </w:tc>
        <w:tc>
          <w:tcPr>
            <w:cnfStyle w:val="000010000000" w:firstRow="0" w:lastRow="0" w:firstColumn="0" w:lastColumn="0" w:oddVBand="1" w:evenVBand="0" w:oddHBand="0" w:evenHBand="0" w:firstRowFirstColumn="0" w:firstRowLastColumn="0" w:lastRowFirstColumn="0" w:lastRowLastColumn="0"/>
            <w:tcW w:w="2618" w:type="dxa"/>
            <w:shd w:val="clear" w:color="auto" w:fill="002060"/>
            <w:vAlign w:val="center"/>
          </w:tcPr>
          <w:p w14:paraId="4E501E9C" w14:textId="2E56ED2D" w:rsidR="00A10E0F" w:rsidRPr="00CB2B3D" w:rsidRDefault="00A10E0F" w:rsidP="00A823B9">
            <w:pPr>
              <w:jc w:val="center"/>
              <w:rPr>
                <w:rFonts w:cstheme="minorHAnsi"/>
                <w:b w:val="0"/>
              </w:rPr>
            </w:pPr>
            <w:r w:rsidRPr="00CB2B3D">
              <w:rPr>
                <w:rFonts w:cstheme="minorHAnsi"/>
              </w:rPr>
              <w:t>Doctoral study field</w:t>
            </w:r>
          </w:p>
        </w:tc>
        <w:tc>
          <w:tcPr>
            <w:cnfStyle w:val="000100001000" w:firstRow="0" w:lastRow="0" w:firstColumn="0" w:lastColumn="1" w:oddVBand="0" w:evenVBand="0" w:oddHBand="0" w:evenHBand="0" w:firstRowFirstColumn="0" w:firstRowLastColumn="1" w:lastRowFirstColumn="0" w:lastRowLastColumn="0"/>
            <w:tcW w:w="3118" w:type="dxa"/>
            <w:shd w:val="clear" w:color="auto" w:fill="002060"/>
            <w:vAlign w:val="center"/>
          </w:tcPr>
          <w:p w14:paraId="72B318F1" w14:textId="3A6EA1F5" w:rsidR="00A10E0F" w:rsidRPr="00CB2B3D" w:rsidRDefault="00A10E0F" w:rsidP="00A823B9">
            <w:pPr>
              <w:jc w:val="center"/>
              <w:rPr>
                <w:rFonts w:cstheme="minorHAnsi"/>
                <w:b w:val="0"/>
              </w:rPr>
            </w:pPr>
            <w:r w:rsidRPr="00CB2B3D">
              <w:rPr>
                <w:rFonts w:cstheme="minorHAnsi"/>
              </w:rPr>
              <w:t>Faculty</w:t>
            </w:r>
          </w:p>
        </w:tc>
      </w:tr>
      <w:tr w:rsidR="00A10E0F" w:rsidRPr="00CB2B3D" w14:paraId="680F2CEF"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restart"/>
            <w:vAlign w:val="center"/>
          </w:tcPr>
          <w:p w14:paraId="726F03D8" w14:textId="0333F58F" w:rsidR="00A10E0F" w:rsidRPr="00CB2B3D" w:rsidRDefault="00A10E0F" w:rsidP="00A823B9">
            <w:pPr>
              <w:jc w:val="center"/>
              <w:rPr>
                <w:rFonts w:cstheme="minorHAnsi"/>
              </w:rPr>
            </w:pPr>
            <w:r w:rsidRPr="00CB2B3D">
              <w:rPr>
                <w:rFonts w:cstheme="minorHAnsi"/>
              </w:rPr>
              <w:t>The school for doctoral studies in mechanical and industrial engineering (SDIMI)</w:t>
            </w:r>
          </w:p>
        </w:tc>
        <w:tc>
          <w:tcPr>
            <w:cnfStyle w:val="000010000000" w:firstRow="0" w:lastRow="0" w:firstColumn="0" w:lastColumn="0" w:oddVBand="1" w:evenVBand="0" w:oddHBand="0" w:evenHBand="0" w:firstRowFirstColumn="0" w:firstRowLastColumn="0" w:lastRowFirstColumn="0" w:lastRowLastColumn="0"/>
            <w:tcW w:w="2618" w:type="dxa"/>
            <w:vMerge w:val="restart"/>
            <w:vAlign w:val="center"/>
          </w:tcPr>
          <w:p w14:paraId="27F3718D" w14:textId="33D02D5B" w:rsidR="00A10E0F" w:rsidRPr="00CB2B3D" w:rsidRDefault="00A10E0F" w:rsidP="00A823B9">
            <w:pPr>
              <w:jc w:val="center"/>
              <w:rPr>
                <w:rFonts w:cstheme="minorHAnsi"/>
              </w:rPr>
            </w:pPr>
            <w:r w:rsidRPr="00CB2B3D">
              <w:rPr>
                <w:rFonts w:cstheme="minorHAnsi"/>
              </w:rPr>
              <w:t>Industrial engineering</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41580045" w14:textId="5521E761" w:rsidR="00A10E0F" w:rsidRPr="00CB2B3D" w:rsidRDefault="00A10E0F" w:rsidP="00A823B9">
            <w:pPr>
              <w:jc w:val="center"/>
              <w:rPr>
                <w:rFonts w:cstheme="minorHAnsi"/>
                <w:b w:val="0"/>
              </w:rPr>
            </w:pPr>
            <w:r w:rsidRPr="00CB2B3D">
              <w:rPr>
                <w:rFonts w:cstheme="minorHAnsi"/>
                <w:b w:val="0"/>
              </w:rPr>
              <w:t>Engineering</w:t>
            </w:r>
          </w:p>
        </w:tc>
      </w:tr>
      <w:tr w:rsidR="00A10E0F" w:rsidRPr="00CB2B3D" w14:paraId="231BFDA0"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293BACCF"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71614ED2"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3D19D563" w14:textId="4075FD8E" w:rsidR="00A10E0F" w:rsidRPr="00CB2B3D" w:rsidRDefault="00A10E0F" w:rsidP="00A823B9">
            <w:pPr>
              <w:jc w:val="center"/>
              <w:rPr>
                <w:rFonts w:cstheme="minorHAnsi"/>
                <w:b w:val="0"/>
              </w:rPr>
            </w:pPr>
            <w:r w:rsidRPr="00CB2B3D">
              <w:rPr>
                <w:rFonts w:cstheme="minorHAnsi"/>
                <w:b w:val="0"/>
              </w:rPr>
              <w:t>Food science and engineering</w:t>
            </w:r>
          </w:p>
        </w:tc>
      </w:tr>
      <w:tr w:rsidR="00A10E0F" w:rsidRPr="00CB2B3D" w14:paraId="44E98A6A"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03DDA19F"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688DF09B"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28544BB8" w14:textId="009CA2E1" w:rsidR="00A10E0F" w:rsidRPr="00CB2B3D" w:rsidRDefault="00A10E0F" w:rsidP="00A823B9">
            <w:pPr>
              <w:jc w:val="center"/>
              <w:rPr>
                <w:rFonts w:cstheme="minorHAnsi"/>
                <w:b w:val="0"/>
              </w:rPr>
            </w:pPr>
            <w:r w:rsidRPr="00CB2B3D">
              <w:rPr>
                <w:rFonts w:cstheme="minorHAnsi"/>
                <w:b w:val="0"/>
              </w:rPr>
              <w:t>Sciences and environment</w:t>
            </w:r>
          </w:p>
        </w:tc>
      </w:tr>
      <w:tr w:rsidR="00A10E0F" w:rsidRPr="00CB2B3D" w14:paraId="1D9759BD"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4E6FE3AB"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restart"/>
            <w:vAlign w:val="center"/>
          </w:tcPr>
          <w:p w14:paraId="357DE4D3" w14:textId="5CE48F95" w:rsidR="00A10E0F" w:rsidRPr="00CB2B3D" w:rsidRDefault="00A10E0F" w:rsidP="00A823B9">
            <w:pPr>
              <w:jc w:val="center"/>
              <w:rPr>
                <w:rFonts w:cstheme="minorHAnsi"/>
              </w:rPr>
            </w:pPr>
            <w:r w:rsidRPr="00CB2B3D">
              <w:rPr>
                <w:rFonts w:cstheme="minorHAnsi"/>
              </w:rPr>
              <w:t>Mechanical engineering</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39C033FE" w14:textId="0E4E24A1" w:rsidR="00A10E0F" w:rsidRPr="00CB2B3D" w:rsidRDefault="00A10E0F" w:rsidP="00A823B9">
            <w:pPr>
              <w:jc w:val="center"/>
              <w:rPr>
                <w:rFonts w:cstheme="minorHAnsi"/>
                <w:b w:val="0"/>
              </w:rPr>
            </w:pPr>
            <w:r w:rsidRPr="00CB2B3D">
              <w:rPr>
                <w:rFonts w:cstheme="minorHAnsi"/>
                <w:b w:val="0"/>
              </w:rPr>
              <w:t>Engineering</w:t>
            </w:r>
          </w:p>
        </w:tc>
      </w:tr>
      <w:tr w:rsidR="00A10E0F" w:rsidRPr="00CB2B3D" w14:paraId="0D93D740"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525A5F8E"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7010B7C1"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4C6659E7" w14:textId="377F38A5" w:rsidR="00A10E0F" w:rsidRPr="00CB2B3D" w:rsidRDefault="00A10E0F" w:rsidP="00A823B9">
            <w:pPr>
              <w:jc w:val="center"/>
              <w:rPr>
                <w:rFonts w:cstheme="minorHAnsi"/>
                <w:b w:val="0"/>
              </w:rPr>
            </w:pPr>
            <w:r w:rsidRPr="00CB2B3D">
              <w:rPr>
                <w:rFonts w:cstheme="minorHAnsi"/>
                <w:b w:val="0"/>
              </w:rPr>
              <w:t>Naval architecture</w:t>
            </w:r>
          </w:p>
        </w:tc>
      </w:tr>
      <w:tr w:rsidR="00A10E0F" w:rsidRPr="00CB2B3D" w14:paraId="76992EAF"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7BB56E0A"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7A4B73E2"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3BA9A7DA" w14:textId="503D8797" w:rsidR="00A10E0F" w:rsidRPr="00CB2B3D" w:rsidRDefault="00A10E0F" w:rsidP="00A823B9">
            <w:pPr>
              <w:jc w:val="center"/>
              <w:rPr>
                <w:rFonts w:cstheme="minorHAnsi"/>
                <w:b w:val="0"/>
              </w:rPr>
            </w:pPr>
            <w:r w:rsidRPr="00CB2B3D">
              <w:rPr>
                <w:rFonts w:cstheme="minorHAnsi"/>
                <w:b w:val="0"/>
              </w:rPr>
              <w:t>Engineering and agronomy in Braila</w:t>
            </w:r>
          </w:p>
        </w:tc>
      </w:tr>
      <w:tr w:rsidR="00A10E0F" w:rsidRPr="00CB2B3D" w14:paraId="7C0BE045"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6DA0DD44"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4F5576E8"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1CBF9034" w14:textId="61D8C70F" w:rsidR="00A10E0F" w:rsidRPr="00CB2B3D" w:rsidRDefault="00A10E0F" w:rsidP="00A823B9">
            <w:pPr>
              <w:jc w:val="center"/>
              <w:rPr>
                <w:rFonts w:cstheme="minorHAnsi"/>
                <w:b w:val="0"/>
              </w:rPr>
            </w:pPr>
            <w:r w:rsidRPr="00CB2B3D">
              <w:rPr>
                <w:rFonts w:cstheme="minorHAnsi"/>
                <w:b w:val="0"/>
              </w:rPr>
              <w:t>Cross-Border</w:t>
            </w:r>
          </w:p>
        </w:tc>
      </w:tr>
      <w:tr w:rsidR="00A10E0F" w:rsidRPr="00CB2B3D" w14:paraId="0F31F665"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restart"/>
            <w:vAlign w:val="center"/>
          </w:tcPr>
          <w:p w14:paraId="6EA7BEE9" w14:textId="050FF50F" w:rsidR="00A10E0F" w:rsidRPr="00CB2B3D" w:rsidRDefault="00A10E0F" w:rsidP="00A823B9">
            <w:pPr>
              <w:jc w:val="center"/>
              <w:rPr>
                <w:rFonts w:cstheme="minorHAnsi"/>
              </w:rPr>
            </w:pPr>
            <w:r w:rsidRPr="00CB2B3D">
              <w:rPr>
                <w:rFonts w:cstheme="minorHAnsi"/>
              </w:rPr>
              <w:t>The school for doctoral studies in fundamental and engineering sciences (SDSFI)</w:t>
            </w: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3453D69F" w14:textId="328E2CCF" w:rsidR="00A10E0F" w:rsidRPr="00CB2B3D" w:rsidRDefault="00A10E0F" w:rsidP="00A823B9">
            <w:pPr>
              <w:jc w:val="center"/>
              <w:rPr>
                <w:rFonts w:cstheme="minorHAnsi"/>
              </w:rPr>
            </w:pPr>
            <w:r w:rsidRPr="00CB2B3D">
              <w:rPr>
                <w:rFonts w:cstheme="minorHAnsi"/>
              </w:rPr>
              <w:t>Food product engineering</w:t>
            </w:r>
          </w:p>
        </w:tc>
        <w:tc>
          <w:tcPr>
            <w:cnfStyle w:val="000100000000" w:firstRow="0" w:lastRow="0" w:firstColumn="0" w:lastColumn="1" w:oddVBand="0" w:evenVBand="0" w:oddHBand="0" w:evenHBand="0" w:firstRowFirstColumn="0" w:firstRowLastColumn="0" w:lastRowFirstColumn="0" w:lastRowLastColumn="0"/>
            <w:tcW w:w="3118" w:type="dxa"/>
            <w:vMerge w:val="restart"/>
            <w:vAlign w:val="center"/>
          </w:tcPr>
          <w:p w14:paraId="0F5D73D9" w14:textId="753B4E15" w:rsidR="00A10E0F" w:rsidRPr="00CB2B3D" w:rsidRDefault="00A10E0F" w:rsidP="00A823B9">
            <w:pPr>
              <w:jc w:val="center"/>
              <w:rPr>
                <w:rFonts w:cstheme="minorHAnsi"/>
                <w:b w:val="0"/>
              </w:rPr>
            </w:pPr>
            <w:r w:rsidRPr="00CB2B3D">
              <w:rPr>
                <w:rFonts w:cstheme="minorHAnsi"/>
                <w:b w:val="0"/>
              </w:rPr>
              <w:t>Food science and engineering</w:t>
            </w:r>
          </w:p>
        </w:tc>
      </w:tr>
      <w:tr w:rsidR="00A10E0F" w:rsidRPr="00CB2B3D" w14:paraId="0A7A6A5D"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0AC63AC4"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71C91BE9" w14:textId="5BC56B17" w:rsidR="00A10E0F" w:rsidRPr="00CB2B3D" w:rsidRDefault="00A10E0F" w:rsidP="00A823B9">
            <w:pPr>
              <w:jc w:val="center"/>
              <w:rPr>
                <w:rFonts w:cstheme="minorHAnsi"/>
              </w:rPr>
            </w:pPr>
            <w:r w:rsidRPr="00CB2B3D">
              <w:rPr>
                <w:rFonts w:cstheme="minorHAnsi"/>
              </w:rPr>
              <w:t>Biotechnologies</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4B40A803" w14:textId="77777777" w:rsidR="00A10E0F" w:rsidRPr="00CB2B3D" w:rsidRDefault="00A10E0F" w:rsidP="00A823B9">
            <w:pPr>
              <w:jc w:val="center"/>
              <w:rPr>
                <w:rFonts w:cstheme="minorHAnsi"/>
                <w:b w:val="0"/>
              </w:rPr>
            </w:pPr>
          </w:p>
        </w:tc>
      </w:tr>
      <w:tr w:rsidR="00A10E0F" w:rsidRPr="00CB2B3D" w14:paraId="32D00289"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154F1B26"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16D13E79" w14:textId="0013DA26" w:rsidR="00A10E0F" w:rsidRPr="00CB2B3D" w:rsidRDefault="00A10E0F" w:rsidP="00A823B9">
            <w:pPr>
              <w:jc w:val="center"/>
              <w:rPr>
                <w:rFonts w:cstheme="minorHAnsi"/>
              </w:rPr>
            </w:pPr>
            <w:r w:rsidRPr="00CB2B3D">
              <w:rPr>
                <w:rFonts w:cstheme="minorHAnsi"/>
              </w:rPr>
              <w:t>Electrical engineering</w:t>
            </w:r>
          </w:p>
        </w:tc>
        <w:tc>
          <w:tcPr>
            <w:cnfStyle w:val="000100000000" w:firstRow="0" w:lastRow="0" w:firstColumn="0" w:lastColumn="1" w:oddVBand="0" w:evenVBand="0" w:oddHBand="0" w:evenHBand="0" w:firstRowFirstColumn="0" w:firstRowLastColumn="0" w:lastRowFirstColumn="0" w:lastRowLastColumn="0"/>
            <w:tcW w:w="3118" w:type="dxa"/>
            <w:vMerge w:val="restart"/>
            <w:vAlign w:val="center"/>
          </w:tcPr>
          <w:p w14:paraId="74566E3D" w14:textId="08274406" w:rsidR="00A10E0F" w:rsidRPr="00CB2B3D" w:rsidRDefault="00A10E0F" w:rsidP="00A823B9">
            <w:pPr>
              <w:jc w:val="center"/>
              <w:rPr>
                <w:rFonts w:cstheme="minorHAnsi"/>
                <w:b w:val="0"/>
              </w:rPr>
            </w:pPr>
            <w:r w:rsidRPr="00CB2B3D">
              <w:rPr>
                <w:rFonts w:cstheme="minorHAnsi"/>
                <w:b w:val="0"/>
              </w:rPr>
              <w:t>Automation, computer sciences, electrical engineering and electronics</w:t>
            </w:r>
          </w:p>
        </w:tc>
      </w:tr>
      <w:tr w:rsidR="00A10E0F" w:rsidRPr="00CB2B3D" w14:paraId="5076087C"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70FE1CA8"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5F9E3F88" w14:textId="15905BC2" w:rsidR="00A10E0F" w:rsidRPr="00CB2B3D" w:rsidRDefault="00A10E0F" w:rsidP="00A823B9">
            <w:pPr>
              <w:jc w:val="center"/>
              <w:rPr>
                <w:rFonts w:cstheme="minorHAnsi"/>
              </w:rPr>
            </w:pPr>
            <w:r w:rsidRPr="00CB2B3D">
              <w:rPr>
                <w:rFonts w:cstheme="minorHAnsi"/>
              </w:rPr>
              <w:t>Systems engineering</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54F830D4" w14:textId="77777777" w:rsidR="00A10E0F" w:rsidRPr="00CB2B3D" w:rsidRDefault="00A10E0F" w:rsidP="00A823B9">
            <w:pPr>
              <w:jc w:val="center"/>
              <w:rPr>
                <w:rFonts w:cstheme="minorHAnsi"/>
                <w:b w:val="0"/>
              </w:rPr>
            </w:pPr>
          </w:p>
        </w:tc>
      </w:tr>
      <w:tr w:rsidR="00A10E0F" w:rsidRPr="00CB2B3D" w14:paraId="6E290A20"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5B306439"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6A81BD1D" w14:textId="14199B32" w:rsidR="00A10E0F" w:rsidRPr="00CB2B3D" w:rsidRDefault="00A10E0F" w:rsidP="00A823B9">
            <w:pPr>
              <w:jc w:val="center"/>
              <w:rPr>
                <w:rFonts w:cstheme="minorHAnsi"/>
              </w:rPr>
            </w:pPr>
            <w:r w:rsidRPr="00CB2B3D">
              <w:rPr>
                <w:rFonts w:cstheme="minorHAnsi"/>
              </w:rPr>
              <w:t>Computers and information technology</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0E40FCA5" w14:textId="77777777" w:rsidR="00A10E0F" w:rsidRPr="00CB2B3D" w:rsidRDefault="00A10E0F" w:rsidP="00A823B9">
            <w:pPr>
              <w:jc w:val="center"/>
              <w:rPr>
                <w:rFonts w:cstheme="minorHAnsi"/>
                <w:b w:val="0"/>
              </w:rPr>
            </w:pPr>
          </w:p>
        </w:tc>
      </w:tr>
      <w:tr w:rsidR="00A10E0F" w:rsidRPr="00CB2B3D" w14:paraId="2B64013B"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377652B4"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restart"/>
            <w:vAlign w:val="center"/>
          </w:tcPr>
          <w:p w14:paraId="514F9E94" w14:textId="43DAF5CE" w:rsidR="00A10E0F" w:rsidRPr="00CB2B3D" w:rsidRDefault="00A10E0F" w:rsidP="00A823B9">
            <w:pPr>
              <w:jc w:val="center"/>
              <w:rPr>
                <w:rFonts w:cstheme="minorHAnsi"/>
              </w:rPr>
            </w:pPr>
            <w:r w:rsidRPr="00CB2B3D">
              <w:rPr>
                <w:rFonts w:cstheme="minorHAnsi"/>
              </w:rPr>
              <w:t>Materials engineering</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76836FC6" w14:textId="2EA2C4DA" w:rsidR="00A10E0F" w:rsidRPr="00CB2B3D" w:rsidRDefault="00A10E0F" w:rsidP="00A823B9">
            <w:pPr>
              <w:jc w:val="center"/>
              <w:rPr>
                <w:rFonts w:cstheme="minorHAnsi"/>
                <w:b w:val="0"/>
              </w:rPr>
            </w:pPr>
            <w:r w:rsidRPr="00CB2B3D">
              <w:rPr>
                <w:rFonts w:cstheme="minorHAnsi"/>
                <w:b w:val="0"/>
              </w:rPr>
              <w:t>Engineering</w:t>
            </w:r>
          </w:p>
        </w:tc>
      </w:tr>
      <w:tr w:rsidR="00A10E0F" w:rsidRPr="00CB2B3D" w14:paraId="2AC225FE"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3690097A"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4EC86D61"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7A18F6D4" w14:textId="3D4908CF" w:rsidR="00A10E0F" w:rsidRPr="00CB2B3D" w:rsidRDefault="00A10E0F" w:rsidP="00A823B9">
            <w:pPr>
              <w:jc w:val="center"/>
              <w:rPr>
                <w:rFonts w:cstheme="minorHAnsi"/>
                <w:b w:val="0"/>
              </w:rPr>
            </w:pPr>
            <w:r w:rsidRPr="00CB2B3D">
              <w:rPr>
                <w:rFonts w:cstheme="minorHAnsi"/>
                <w:b w:val="0"/>
              </w:rPr>
              <w:t>Sciences and environment</w:t>
            </w:r>
          </w:p>
        </w:tc>
      </w:tr>
      <w:tr w:rsidR="00A10E0F" w:rsidRPr="00CB2B3D" w14:paraId="5D3DB811"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7538483A"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0B37D9CD" w14:textId="7DF5E0B3" w:rsidR="00A10E0F" w:rsidRPr="00CB2B3D" w:rsidRDefault="00A10E0F" w:rsidP="00A823B9">
            <w:pPr>
              <w:jc w:val="center"/>
              <w:rPr>
                <w:rFonts w:cstheme="minorHAnsi"/>
              </w:rPr>
            </w:pPr>
            <w:r w:rsidRPr="00CB2B3D">
              <w:rPr>
                <w:rFonts w:cstheme="minorHAnsi"/>
              </w:rPr>
              <w:t>Chemistry</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78AB4331" w14:textId="6C3B47F9" w:rsidR="00A10E0F" w:rsidRPr="00CB2B3D" w:rsidRDefault="00A10E0F" w:rsidP="00A823B9">
            <w:pPr>
              <w:jc w:val="center"/>
              <w:rPr>
                <w:rFonts w:cstheme="minorHAnsi"/>
                <w:b w:val="0"/>
              </w:rPr>
            </w:pPr>
            <w:r w:rsidRPr="00CB2B3D">
              <w:rPr>
                <w:rFonts w:cstheme="minorHAnsi"/>
                <w:b w:val="0"/>
              </w:rPr>
              <w:t>Sciences and environment</w:t>
            </w:r>
          </w:p>
        </w:tc>
      </w:tr>
      <w:tr w:rsidR="00A10E0F" w:rsidRPr="00CB2B3D" w14:paraId="2BBF612A"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23CB5B64"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restart"/>
            <w:vAlign w:val="center"/>
          </w:tcPr>
          <w:p w14:paraId="4B7DBE6E" w14:textId="2AE41856" w:rsidR="00A10E0F" w:rsidRPr="00CB2B3D" w:rsidRDefault="00A10E0F" w:rsidP="00A823B9">
            <w:pPr>
              <w:jc w:val="center"/>
              <w:rPr>
                <w:rFonts w:eastAsia="Times New Roman" w:cstheme="minorHAnsi"/>
              </w:rPr>
            </w:pPr>
            <w:r w:rsidRPr="00CB2B3D">
              <w:rPr>
                <w:rFonts w:cstheme="minorHAnsi"/>
              </w:rPr>
              <w:t>Engineering and management in agriculture and rural development</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31FF5728" w14:textId="3D977736" w:rsidR="00A10E0F" w:rsidRPr="00CB2B3D" w:rsidRDefault="00A10E0F" w:rsidP="00A823B9">
            <w:pPr>
              <w:jc w:val="center"/>
              <w:rPr>
                <w:rFonts w:cstheme="minorHAnsi"/>
                <w:b w:val="0"/>
              </w:rPr>
            </w:pPr>
            <w:r w:rsidRPr="00CB2B3D">
              <w:rPr>
                <w:rFonts w:cstheme="minorHAnsi"/>
                <w:b w:val="0"/>
              </w:rPr>
              <w:t>Cross-Border</w:t>
            </w:r>
          </w:p>
        </w:tc>
      </w:tr>
      <w:tr w:rsidR="00A10E0F" w:rsidRPr="00CB2B3D" w14:paraId="17C04998"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67FF549C"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495DC208" w14:textId="77777777" w:rsidR="00A10E0F" w:rsidRPr="00CB2B3D" w:rsidRDefault="00A10E0F" w:rsidP="00A823B9">
            <w:pPr>
              <w:jc w:val="center"/>
              <w:rPr>
                <w:rFonts w:cstheme="minorHAnsi"/>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2CE9932F" w14:textId="03560C8E" w:rsidR="00A10E0F" w:rsidRPr="00CB2B3D" w:rsidRDefault="00A10E0F" w:rsidP="00A823B9">
            <w:pPr>
              <w:jc w:val="center"/>
              <w:rPr>
                <w:rFonts w:cstheme="minorHAnsi"/>
                <w:b w:val="0"/>
              </w:rPr>
            </w:pPr>
            <w:r w:rsidRPr="00CB2B3D">
              <w:rPr>
                <w:rFonts w:cstheme="minorHAnsi"/>
                <w:b w:val="0"/>
              </w:rPr>
              <w:t>Engineering and agronomy in Braila</w:t>
            </w:r>
          </w:p>
        </w:tc>
      </w:tr>
      <w:tr w:rsidR="00A10E0F" w:rsidRPr="00CB2B3D" w14:paraId="77A35A4C"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46D405B0"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Merge/>
            <w:vAlign w:val="center"/>
          </w:tcPr>
          <w:p w14:paraId="4EEB16FD" w14:textId="77777777" w:rsidR="00A10E0F" w:rsidRPr="00CB2B3D" w:rsidRDefault="00A10E0F" w:rsidP="00A823B9">
            <w:pPr>
              <w:jc w:val="center"/>
              <w:rPr>
                <w:rFonts w:eastAsia="Times New Roman" w:cstheme="minorHAnsi"/>
                <w:color w:val="333333"/>
                <w:shd w:val="clear" w:color="auto" w:fill="FFFFFF"/>
              </w:rPr>
            </w:pP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2BDDD0E3" w14:textId="18A22EAE" w:rsidR="00A10E0F" w:rsidRPr="00CB2B3D" w:rsidRDefault="00A10E0F" w:rsidP="00A823B9">
            <w:pPr>
              <w:jc w:val="center"/>
              <w:rPr>
                <w:rFonts w:cstheme="minorHAnsi"/>
                <w:b w:val="0"/>
              </w:rPr>
            </w:pPr>
            <w:r w:rsidRPr="00CB2B3D">
              <w:rPr>
                <w:rFonts w:cstheme="minorHAnsi"/>
                <w:b w:val="0"/>
              </w:rPr>
              <w:t>Economics and business administration</w:t>
            </w:r>
          </w:p>
        </w:tc>
      </w:tr>
      <w:tr w:rsidR="00A10E0F" w:rsidRPr="00CB2B3D" w14:paraId="536888BF"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restart"/>
            <w:vAlign w:val="center"/>
          </w:tcPr>
          <w:p w14:paraId="50CBFA89" w14:textId="214322B6" w:rsidR="00A10E0F" w:rsidRPr="00CB2B3D" w:rsidRDefault="00A10E0F" w:rsidP="00A823B9">
            <w:pPr>
              <w:jc w:val="center"/>
              <w:rPr>
                <w:rFonts w:cstheme="minorHAnsi"/>
              </w:rPr>
            </w:pPr>
            <w:r w:rsidRPr="00CB2B3D">
              <w:rPr>
                <w:rFonts w:cstheme="minorHAnsi"/>
              </w:rPr>
              <w:t>The school for doctoral studies in socio-humanities (SDSSU)</w:t>
            </w: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3C574D62" w14:textId="77235536" w:rsidR="00A10E0F" w:rsidRPr="00CB2B3D" w:rsidRDefault="00A10E0F" w:rsidP="00A823B9">
            <w:pPr>
              <w:jc w:val="center"/>
              <w:rPr>
                <w:rFonts w:cstheme="minorHAnsi"/>
              </w:rPr>
            </w:pPr>
            <w:r w:rsidRPr="00CB2B3D">
              <w:rPr>
                <w:rFonts w:cstheme="minorHAnsi"/>
              </w:rPr>
              <w:t>Economics</w:t>
            </w:r>
          </w:p>
        </w:tc>
        <w:tc>
          <w:tcPr>
            <w:cnfStyle w:val="000100000000" w:firstRow="0" w:lastRow="0" w:firstColumn="0" w:lastColumn="1" w:oddVBand="0" w:evenVBand="0" w:oddHBand="0" w:evenHBand="0" w:firstRowFirstColumn="0" w:firstRowLastColumn="0" w:lastRowFirstColumn="0" w:lastRowLastColumn="0"/>
            <w:tcW w:w="3118" w:type="dxa"/>
            <w:vMerge w:val="restart"/>
            <w:vAlign w:val="center"/>
          </w:tcPr>
          <w:p w14:paraId="7C408CDA" w14:textId="1C18008F" w:rsidR="00A10E0F" w:rsidRPr="00CB2B3D" w:rsidRDefault="00A10E0F" w:rsidP="00A823B9">
            <w:pPr>
              <w:jc w:val="center"/>
              <w:rPr>
                <w:rFonts w:cstheme="minorHAnsi"/>
                <w:b w:val="0"/>
              </w:rPr>
            </w:pPr>
            <w:r w:rsidRPr="00CB2B3D">
              <w:rPr>
                <w:rFonts w:cstheme="minorHAnsi"/>
                <w:b w:val="0"/>
              </w:rPr>
              <w:t>Economics and business administration</w:t>
            </w:r>
          </w:p>
        </w:tc>
      </w:tr>
      <w:tr w:rsidR="00A10E0F" w:rsidRPr="00CB2B3D" w14:paraId="718057D0"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6C52E379"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42ED7BDD" w14:textId="5140A1BD" w:rsidR="00A10E0F" w:rsidRPr="00CB2B3D" w:rsidRDefault="00A10E0F" w:rsidP="00A823B9">
            <w:pPr>
              <w:jc w:val="center"/>
              <w:rPr>
                <w:rFonts w:cstheme="minorHAnsi"/>
              </w:rPr>
            </w:pPr>
            <w:r w:rsidRPr="00CB2B3D">
              <w:rPr>
                <w:rFonts w:cstheme="minorHAnsi"/>
              </w:rPr>
              <w:t>Management</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2BB59E22" w14:textId="77777777" w:rsidR="00A10E0F" w:rsidRPr="00CB2B3D" w:rsidRDefault="00A10E0F" w:rsidP="00A823B9">
            <w:pPr>
              <w:jc w:val="center"/>
              <w:rPr>
                <w:rFonts w:cstheme="minorHAnsi"/>
                <w:b w:val="0"/>
              </w:rPr>
            </w:pPr>
          </w:p>
        </w:tc>
      </w:tr>
      <w:tr w:rsidR="00A10E0F" w:rsidRPr="00CB2B3D" w14:paraId="715A3ABF"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63B5C21E"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4EE4E6F8" w14:textId="38FBB0DE" w:rsidR="00A10E0F" w:rsidRPr="00CB2B3D" w:rsidRDefault="00A10E0F" w:rsidP="00A823B9">
            <w:pPr>
              <w:jc w:val="center"/>
              <w:rPr>
                <w:rFonts w:cstheme="minorHAnsi"/>
              </w:rPr>
            </w:pPr>
            <w:r w:rsidRPr="00CB2B3D">
              <w:rPr>
                <w:rFonts w:cstheme="minorHAnsi"/>
              </w:rPr>
              <w:t>Marketing</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3E7D8B6A" w14:textId="77777777" w:rsidR="00A10E0F" w:rsidRPr="00CB2B3D" w:rsidRDefault="00A10E0F" w:rsidP="00A823B9">
            <w:pPr>
              <w:jc w:val="center"/>
              <w:rPr>
                <w:rFonts w:cstheme="minorHAnsi"/>
                <w:b w:val="0"/>
              </w:rPr>
            </w:pPr>
          </w:p>
        </w:tc>
      </w:tr>
      <w:tr w:rsidR="00A10E0F" w:rsidRPr="00CB2B3D" w14:paraId="3378D668"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2D8C980A"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05B18BA2" w14:textId="3296BAF0" w:rsidR="00A10E0F" w:rsidRPr="00CB2B3D" w:rsidRDefault="00A10E0F" w:rsidP="00A823B9">
            <w:pPr>
              <w:jc w:val="center"/>
              <w:rPr>
                <w:rFonts w:cstheme="minorHAnsi"/>
              </w:rPr>
            </w:pPr>
            <w:r w:rsidRPr="00CB2B3D">
              <w:rPr>
                <w:rFonts w:cstheme="minorHAnsi"/>
              </w:rPr>
              <w:t>Philology</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07466AB8" w14:textId="7BFEE8D0" w:rsidR="00A10E0F" w:rsidRPr="00CB2B3D" w:rsidRDefault="00A10E0F" w:rsidP="00A823B9">
            <w:pPr>
              <w:jc w:val="center"/>
              <w:rPr>
                <w:rFonts w:cstheme="minorHAnsi"/>
                <w:b w:val="0"/>
              </w:rPr>
            </w:pPr>
            <w:r w:rsidRPr="00CB2B3D">
              <w:rPr>
                <w:rFonts w:cstheme="minorHAnsi"/>
                <w:b w:val="0"/>
              </w:rPr>
              <w:t>Letters</w:t>
            </w:r>
          </w:p>
        </w:tc>
      </w:tr>
      <w:tr w:rsidR="00A10E0F" w:rsidRPr="00CB2B3D" w14:paraId="7FE70103"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3DC62B26"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767222B3" w14:textId="2C26A1D6" w:rsidR="00A10E0F" w:rsidRPr="00CB2B3D" w:rsidRDefault="00A10E0F" w:rsidP="00A823B9">
            <w:pPr>
              <w:jc w:val="center"/>
              <w:rPr>
                <w:rFonts w:cstheme="minorHAnsi"/>
              </w:rPr>
            </w:pPr>
            <w:r w:rsidRPr="00CB2B3D">
              <w:rPr>
                <w:rFonts w:cstheme="minorHAnsi"/>
              </w:rPr>
              <w:t>History</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13AA1B53" w14:textId="6F495EAF" w:rsidR="00A10E0F" w:rsidRPr="00CB2B3D" w:rsidRDefault="00A10E0F" w:rsidP="00A823B9">
            <w:pPr>
              <w:jc w:val="center"/>
              <w:rPr>
                <w:rFonts w:cstheme="minorHAnsi"/>
                <w:b w:val="0"/>
              </w:rPr>
            </w:pPr>
            <w:r w:rsidRPr="00CB2B3D">
              <w:rPr>
                <w:rFonts w:cstheme="minorHAnsi"/>
                <w:b w:val="0"/>
              </w:rPr>
              <w:t>History, philosophy and theology</w:t>
            </w:r>
          </w:p>
        </w:tc>
      </w:tr>
      <w:tr w:rsidR="00A10E0F" w:rsidRPr="00CB2B3D" w14:paraId="2CC0B1FD"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5C1EC354"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2338554B" w14:textId="758B41F0" w:rsidR="00A10E0F" w:rsidRPr="00CB2B3D" w:rsidRDefault="00A10E0F" w:rsidP="00A823B9">
            <w:pPr>
              <w:jc w:val="center"/>
              <w:rPr>
                <w:rFonts w:cstheme="minorHAnsi"/>
              </w:rPr>
            </w:pPr>
            <w:r w:rsidRPr="00CB2B3D">
              <w:rPr>
                <w:rFonts w:cstheme="minorHAnsi"/>
              </w:rPr>
              <w:t>Sports and physical education science</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432CE7AD" w14:textId="5619B226" w:rsidR="00A10E0F" w:rsidRPr="00CB2B3D" w:rsidRDefault="00A10E0F" w:rsidP="00A823B9">
            <w:pPr>
              <w:jc w:val="center"/>
              <w:rPr>
                <w:rFonts w:cstheme="minorHAnsi"/>
                <w:b w:val="0"/>
              </w:rPr>
            </w:pPr>
            <w:r w:rsidRPr="00CB2B3D">
              <w:rPr>
                <w:rFonts w:cstheme="minorHAnsi"/>
                <w:b w:val="0"/>
              </w:rPr>
              <w:t>Physical education and sports</w:t>
            </w:r>
          </w:p>
        </w:tc>
      </w:tr>
      <w:tr w:rsidR="00A10E0F" w:rsidRPr="00CB2B3D" w14:paraId="59A96CCE"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7778FE17"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77B8A79F" w14:textId="1106D908" w:rsidR="00A10E0F" w:rsidRPr="00CB2B3D" w:rsidRDefault="00A10E0F" w:rsidP="00A823B9">
            <w:pPr>
              <w:jc w:val="center"/>
              <w:rPr>
                <w:rFonts w:cstheme="minorHAnsi"/>
              </w:rPr>
            </w:pPr>
            <w:r w:rsidRPr="00CB2B3D">
              <w:rPr>
                <w:rFonts w:cstheme="minorHAnsi"/>
              </w:rPr>
              <w:t>Law</w:t>
            </w:r>
          </w:p>
        </w:tc>
        <w:tc>
          <w:tcPr>
            <w:cnfStyle w:val="000100000000" w:firstRow="0" w:lastRow="0" w:firstColumn="0" w:lastColumn="1" w:oddVBand="0" w:evenVBand="0" w:oddHBand="0" w:evenHBand="0" w:firstRowFirstColumn="0" w:firstRowLastColumn="0" w:lastRowFirstColumn="0" w:lastRowLastColumn="0"/>
            <w:tcW w:w="3118" w:type="dxa"/>
            <w:vAlign w:val="center"/>
          </w:tcPr>
          <w:p w14:paraId="020374EE" w14:textId="549C1C5B" w:rsidR="00A10E0F" w:rsidRPr="00CB2B3D" w:rsidRDefault="00A10E0F" w:rsidP="00A823B9">
            <w:pPr>
              <w:jc w:val="center"/>
              <w:rPr>
                <w:rFonts w:cstheme="minorHAnsi"/>
                <w:b w:val="0"/>
              </w:rPr>
            </w:pPr>
            <w:r w:rsidRPr="00CB2B3D">
              <w:rPr>
                <w:rFonts w:cstheme="minorHAnsi"/>
                <w:b w:val="0"/>
              </w:rPr>
              <w:t>Law and administrative sciences</w:t>
            </w:r>
          </w:p>
        </w:tc>
      </w:tr>
      <w:tr w:rsidR="00A10E0F" w:rsidRPr="00CB2B3D" w14:paraId="2E42B203" w14:textId="77777777" w:rsidTr="00A823B9">
        <w:trPr>
          <w:trHeight w:val="20"/>
          <w:jc w:val="center"/>
        </w:trPr>
        <w:tc>
          <w:tcPr>
            <w:cnfStyle w:val="001000000000" w:firstRow="0" w:lastRow="0" w:firstColumn="1" w:lastColumn="0" w:oddVBand="0" w:evenVBand="0" w:oddHBand="0" w:evenHBand="0" w:firstRowFirstColumn="0" w:firstRowLastColumn="0" w:lastRowFirstColumn="0" w:lastRowLastColumn="0"/>
            <w:tcW w:w="2371" w:type="dxa"/>
            <w:vMerge w:val="restart"/>
            <w:vAlign w:val="center"/>
          </w:tcPr>
          <w:p w14:paraId="53C00A55" w14:textId="7803B3BD" w:rsidR="00A10E0F" w:rsidRPr="00CB2B3D" w:rsidRDefault="00A10E0F" w:rsidP="00A823B9">
            <w:pPr>
              <w:jc w:val="center"/>
              <w:rPr>
                <w:rFonts w:cstheme="minorHAnsi"/>
              </w:rPr>
            </w:pPr>
            <w:r w:rsidRPr="00CB2B3D">
              <w:rPr>
                <w:rFonts w:cstheme="minorHAnsi"/>
              </w:rPr>
              <w:t>The school for doctoral studies in biomedical sciences (SDSM)</w:t>
            </w: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09593427" w14:textId="1B85A667" w:rsidR="00A10E0F" w:rsidRPr="00CB2B3D" w:rsidRDefault="00A10E0F" w:rsidP="00A823B9">
            <w:pPr>
              <w:jc w:val="center"/>
              <w:rPr>
                <w:rFonts w:cstheme="minorHAnsi"/>
              </w:rPr>
            </w:pPr>
            <w:r w:rsidRPr="00CB2B3D">
              <w:rPr>
                <w:rFonts w:cstheme="minorHAnsi"/>
              </w:rPr>
              <w:t>Medicine</w:t>
            </w:r>
          </w:p>
        </w:tc>
        <w:tc>
          <w:tcPr>
            <w:cnfStyle w:val="000100000000" w:firstRow="0" w:lastRow="0" w:firstColumn="0" w:lastColumn="1" w:oddVBand="0" w:evenVBand="0" w:oddHBand="0" w:evenHBand="0" w:firstRowFirstColumn="0" w:firstRowLastColumn="0" w:lastRowFirstColumn="0" w:lastRowLastColumn="0"/>
            <w:tcW w:w="3118" w:type="dxa"/>
            <w:vMerge w:val="restart"/>
            <w:vAlign w:val="center"/>
          </w:tcPr>
          <w:p w14:paraId="3E326468" w14:textId="42473A7E" w:rsidR="00A10E0F" w:rsidRPr="00CB2B3D" w:rsidRDefault="00A10E0F" w:rsidP="00A823B9">
            <w:pPr>
              <w:jc w:val="center"/>
              <w:rPr>
                <w:rFonts w:cstheme="minorHAnsi"/>
                <w:b w:val="0"/>
                <w:bCs w:val="0"/>
              </w:rPr>
            </w:pPr>
            <w:r w:rsidRPr="00CB2B3D">
              <w:rPr>
                <w:rFonts w:cstheme="minorHAnsi"/>
                <w:b w:val="0"/>
                <w:bCs w:val="0"/>
              </w:rPr>
              <w:t>Medicine and Phrmacy</w:t>
            </w:r>
          </w:p>
        </w:tc>
      </w:tr>
      <w:tr w:rsidR="00A10E0F" w:rsidRPr="00CB2B3D" w14:paraId="574548CB" w14:textId="77777777" w:rsidTr="00A823B9">
        <w:trPr>
          <w:cnfStyle w:val="000000100000" w:firstRow="0" w:lastRow="0" w:firstColumn="0" w:lastColumn="0" w:oddVBand="0" w:evenVBand="0" w:oddHBand="1"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2371" w:type="dxa"/>
            <w:vMerge/>
            <w:vAlign w:val="center"/>
          </w:tcPr>
          <w:p w14:paraId="4FB3FAD3" w14:textId="77777777" w:rsidR="00A10E0F" w:rsidRPr="00CB2B3D" w:rsidRDefault="00A10E0F" w:rsidP="00A823B9">
            <w:pPr>
              <w:jc w:val="center"/>
              <w:rPr>
                <w:rFonts w:cstheme="minorHAnsi"/>
              </w:rPr>
            </w:pPr>
          </w:p>
        </w:tc>
        <w:tc>
          <w:tcPr>
            <w:cnfStyle w:val="000010000000" w:firstRow="0" w:lastRow="0" w:firstColumn="0" w:lastColumn="0" w:oddVBand="1" w:evenVBand="0" w:oddHBand="0" w:evenHBand="0" w:firstRowFirstColumn="0" w:firstRowLastColumn="0" w:lastRowFirstColumn="0" w:lastRowLastColumn="0"/>
            <w:tcW w:w="2618" w:type="dxa"/>
            <w:vAlign w:val="center"/>
          </w:tcPr>
          <w:p w14:paraId="46AA5368" w14:textId="130EBBFC" w:rsidR="00A10E0F" w:rsidRPr="00CB2B3D" w:rsidRDefault="00A10E0F" w:rsidP="00A823B9">
            <w:pPr>
              <w:jc w:val="center"/>
              <w:rPr>
                <w:rFonts w:cstheme="minorHAnsi"/>
              </w:rPr>
            </w:pPr>
            <w:r w:rsidRPr="00CB2B3D">
              <w:rPr>
                <w:rFonts w:cstheme="minorHAnsi"/>
              </w:rPr>
              <w:t>Pharmacy</w:t>
            </w:r>
          </w:p>
        </w:tc>
        <w:tc>
          <w:tcPr>
            <w:cnfStyle w:val="000100000000" w:firstRow="0" w:lastRow="0" w:firstColumn="0" w:lastColumn="1" w:oddVBand="0" w:evenVBand="0" w:oddHBand="0" w:evenHBand="0" w:firstRowFirstColumn="0" w:firstRowLastColumn="0" w:lastRowFirstColumn="0" w:lastRowLastColumn="0"/>
            <w:tcW w:w="3118" w:type="dxa"/>
            <w:vMerge/>
            <w:vAlign w:val="center"/>
          </w:tcPr>
          <w:p w14:paraId="0F4EA60F" w14:textId="77777777" w:rsidR="00A10E0F" w:rsidRPr="00CB2B3D" w:rsidRDefault="00A10E0F" w:rsidP="00A823B9">
            <w:pPr>
              <w:jc w:val="center"/>
              <w:rPr>
                <w:rFonts w:cstheme="minorHAnsi"/>
              </w:rPr>
            </w:pPr>
          </w:p>
        </w:tc>
      </w:tr>
    </w:tbl>
    <w:p w14:paraId="18066831" w14:textId="77777777" w:rsidR="00A823B9" w:rsidRPr="00CB2B3D" w:rsidRDefault="00A823B9" w:rsidP="00A823B9">
      <w:pPr>
        <w:rPr>
          <w:rFonts w:cstheme="minorHAnsi"/>
        </w:rPr>
      </w:pPr>
    </w:p>
    <w:p w14:paraId="48D7EE7A" w14:textId="42042235" w:rsidR="00A823B9" w:rsidRPr="00CB2B3D" w:rsidRDefault="00A10E0F" w:rsidP="00A823B9">
      <w:pPr>
        <w:ind w:firstLine="720"/>
        <w:rPr>
          <w:rFonts w:cstheme="minorHAnsi"/>
        </w:rPr>
      </w:pPr>
      <w:r w:rsidRPr="00CB2B3D">
        <w:rPr>
          <w:rFonts w:cstheme="minorHAnsi"/>
        </w:rPr>
        <w:t xml:space="preserve">The admission to doctoral studies is based on a methodology and a calendar established by the Committee for doctoral studies and approved by the University Senate </w:t>
      </w:r>
      <w:r w:rsidR="00A823B9" w:rsidRPr="00CB2B3D">
        <w:rPr>
          <w:rFonts w:cstheme="minorHAnsi"/>
        </w:rPr>
        <w:t>(</w:t>
      </w:r>
      <w:hyperlink r:id="rId30" w:history="1">
        <w:r w:rsidR="00A823B9" w:rsidRPr="00CB2B3D">
          <w:rPr>
            <w:rStyle w:val="Hyperlink"/>
            <w:rFonts w:cstheme="minorHAnsi"/>
          </w:rPr>
          <w:t>https://admitere.ugal.ro/doctorat/sesiunea-iulie</w:t>
        </w:r>
      </w:hyperlink>
      <w:r w:rsidR="00A823B9" w:rsidRPr="00CB2B3D">
        <w:rPr>
          <w:rFonts w:cstheme="minorHAnsi"/>
        </w:rPr>
        <w:t xml:space="preserve">). </w:t>
      </w:r>
      <w:r w:rsidRPr="00CB2B3D">
        <w:rPr>
          <w:rFonts w:cstheme="minorHAnsi"/>
        </w:rPr>
        <w:t>The number of seats for the last five years shows a relevant increase in the number of seats for admission, with 41.81% in the academic year 2023 – 2024 compared to the academic year 2018 – 2019 (</w:t>
      </w:r>
      <w:r w:rsidRPr="00CB2B3D">
        <w:rPr>
          <w:rFonts w:cstheme="minorHAnsi"/>
          <w:b/>
          <w:bCs/>
        </w:rPr>
        <w:t>Table 3</w:t>
      </w:r>
      <w:r w:rsidRPr="00CB2B3D">
        <w:rPr>
          <w:rFonts w:cstheme="minorHAnsi"/>
        </w:rPr>
        <w:t xml:space="preserve"> and </w:t>
      </w:r>
      <w:r w:rsidRPr="00CB2B3D">
        <w:rPr>
          <w:rFonts w:cstheme="minorHAnsi"/>
          <w:b/>
          <w:bCs/>
        </w:rPr>
        <w:t>Figure 5</w:t>
      </w:r>
      <w:r w:rsidRPr="00CB2B3D">
        <w:rPr>
          <w:rFonts w:cstheme="minorHAnsi"/>
        </w:rPr>
        <w:t>).</w:t>
      </w:r>
      <w:r w:rsidR="00A823B9" w:rsidRPr="00CB2B3D">
        <w:rPr>
          <w:rFonts w:cstheme="minorHAnsi"/>
        </w:rPr>
        <w:t xml:space="preserve"> </w:t>
      </w:r>
    </w:p>
    <w:p w14:paraId="1EE48D86" w14:textId="77777777" w:rsidR="00A823B9" w:rsidRPr="00CB2B3D" w:rsidRDefault="00A823B9" w:rsidP="00A823B9">
      <w:pPr>
        <w:rPr>
          <w:rFonts w:cstheme="minorHAnsi"/>
          <w:b/>
        </w:rPr>
      </w:pPr>
    </w:p>
    <w:p w14:paraId="411600EE" w14:textId="61A27CA6" w:rsidR="00A823B9" w:rsidRPr="00CB2B3D" w:rsidRDefault="00A10E0F" w:rsidP="00A10E0F">
      <w:pPr>
        <w:jc w:val="center"/>
        <w:rPr>
          <w:rFonts w:cstheme="minorHAnsi"/>
        </w:rPr>
      </w:pPr>
      <w:r w:rsidRPr="00CB2B3D">
        <w:rPr>
          <w:rFonts w:cstheme="minorHAnsi"/>
          <w:b/>
        </w:rPr>
        <w:t>Table 3</w:t>
      </w:r>
      <w:r w:rsidRPr="00CB2B3D">
        <w:rPr>
          <w:rFonts w:cstheme="minorHAnsi"/>
        </w:rPr>
        <w:t>. Evolution of number of seats for doctoral admission between 2018 and 2023</w:t>
      </w:r>
    </w:p>
    <w:tbl>
      <w:tblPr>
        <w:tblStyle w:val="ListTable310"/>
        <w:tblW w:w="8697" w:type="dxa"/>
        <w:jc w:val="center"/>
        <w:tblLayout w:type="fixed"/>
        <w:tblLook w:val="04A0" w:firstRow="1" w:lastRow="0" w:firstColumn="1" w:lastColumn="0" w:noHBand="0" w:noVBand="1"/>
      </w:tblPr>
      <w:tblGrid>
        <w:gridCol w:w="1242"/>
        <w:gridCol w:w="800"/>
        <w:gridCol w:w="704"/>
        <w:gridCol w:w="800"/>
        <w:gridCol w:w="704"/>
        <w:gridCol w:w="805"/>
        <w:gridCol w:w="619"/>
        <w:gridCol w:w="815"/>
        <w:gridCol w:w="704"/>
        <w:gridCol w:w="800"/>
        <w:gridCol w:w="704"/>
      </w:tblGrid>
      <w:tr w:rsidR="00A10E0F" w:rsidRPr="00CB2B3D" w14:paraId="15EAADEC" w14:textId="77777777" w:rsidTr="00A823B9">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100" w:firstRow="0" w:lastRow="0" w:firstColumn="1" w:lastColumn="0" w:oddVBand="0" w:evenVBand="0" w:oddHBand="0" w:evenHBand="0" w:firstRowFirstColumn="1" w:firstRowLastColumn="0" w:lastRowFirstColumn="0" w:lastRowLastColumn="0"/>
            <w:tcW w:w="1242" w:type="dxa"/>
            <w:vMerge w:val="restart"/>
            <w:shd w:val="clear" w:color="auto" w:fill="002060"/>
            <w:noWrap/>
            <w:vAlign w:val="center"/>
            <w:hideMark/>
          </w:tcPr>
          <w:p w14:paraId="042E8D98" w14:textId="0084C078" w:rsidR="00A10E0F" w:rsidRPr="00CB2B3D" w:rsidRDefault="00A10E0F" w:rsidP="00A823B9">
            <w:pPr>
              <w:jc w:val="center"/>
              <w:rPr>
                <w:rFonts w:eastAsia="Times New Roman" w:cstheme="minorHAnsi"/>
                <w:sz w:val="20"/>
              </w:rPr>
            </w:pPr>
            <w:r w:rsidRPr="00CB2B3D">
              <w:rPr>
                <w:rFonts w:eastAsia="Times New Roman" w:cstheme="minorHAnsi"/>
                <w:sz w:val="20"/>
              </w:rPr>
              <w:t xml:space="preserve">Academic </w:t>
            </w:r>
            <w:r w:rsidRPr="00CB2B3D">
              <w:rPr>
                <w:rFonts w:eastAsia="Times New Roman" w:cstheme="minorHAnsi"/>
                <w:sz w:val="20"/>
              </w:rPr>
              <w:lastRenderedPageBreak/>
              <w:t>year</w:t>
            </w:r>
          </w:p>
        </w:tc>
        <w:tc>
          <w:tcPr>
            <w:tcW w:w="1504" w:type="dxa"/>
            <w:gridSpan w:val="2"/>
            <w:shd w:val="clear" w:color="auto" w:fill="002060"/>
            <w:noWrap/>
            <w:hideMark/>
          </w:tcPr>
          <w:p w14:paraId="08FABF9D" w14:textId="77777777" w:rsidR="00A10E0F" w:rsidRPr="00CB2B3D" w:rsidRDefault="00A10E0F"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rPr>
            </w:pPr>
            <w:r w:rsidRPr="00CB2B3D">
              <w:rPr>
                <w:rFonts w:cstheme="minorHAnsi"/>
                <w:sz w:val="20"/>
              </w:rPr>
              <w:lastRenderedPageBreak/>
              <w:t>SDIMI</w:t>
            </w:r>
          </w:p>
        </w:tc>
        <w:tc>
          <w:tcPr>
            <w:tcW w:w="1504" w:type="dxa"/>
            <w:gridSpan w:val="2"/>
            <w:shd w:val="clear" w:color="auto" w:fill="002060"/>
            <w:noWrap/>
            <w:hideMark/>
          </w:tcPr>
          <w:p w14:paraId="169590C7" w14:textId="77777777" w:rsidR="00A10E0F" w:rsidRPr="00CB2B3D" w:rsidRDefault="00A10E0F"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rPr>
            </w:pPr>
            <w:r w:rsidRPr="00CB2B3D">
              <w:rPr>
                <w:rFonts w:cstheme="minorHAnsi"/>
                <w:sz w:val="20"/>
              </w:rPr>
              <w:t>SDSFI</w:t>
            </w:r>
          </w:p>
        </w:tc>
        <w:tc>
          <w:tcPr>
            <w:tcW w:w="1424" w:type="dxa"/>
            <w:gridSpan w:val="2"/>
            <w:shd w:val="clear" w:color="auto" w:fill="002060"/>
          </w:tcPr>
          <w:p w14:paraId="02DFD240" w14:textId="77777777" w:rsidR="00A10E0F" w:rsidRPr="00CB2B3D" w:rsidRDefault="00A10E0F"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rPr>
            </w:pPr>
            <w:r w:rsidRPr="00CB2B3D">
              <w:rPr>
                <w:rFonts w:cstheme="minorHAnsi"/>
                <w:sz w:val="20"/>
              </w:rPr>
              <w:t>SDSSU</w:t>
            </w:r>
          </w:p>
        </w:tc>
        <w:tc>
          <w:tcPr>
            <w:tcW w:w="1519" w:type="dxa"/>
            <w:gridSpan w:val="2"/>
            <w:shd w:val="clear" w:color="auto" w:fill="002060"/>
          </w:tcPr>
          <w:p w14:paraId="5F919E51" w14:textId="77777777" w:rsidR="00A10E0F" w:rsidRPr="00CB2B3D" w:rsidRDefault="00A10E0F"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rPr>
            </w:pPr>
            <w:r w:rsidRPr="00CB2B3D">
              <w:rPr>
                <w:rFonts w:cstheme="minorHAnsi"/>
                <w:sz w:val="20"/>
              </w:rPr>
              <w:t>SDSM</w:t>
            </w:r>
          </w:p>
        </w:tc>
        <w:tc>
          <w:tcPr>
            <w:tcW w:w="1504" w:type="dxa"/>
            <w:gridSpan w:val="2"/>
            <w:shd w:val="clear" w:color="auto" w:fill="002060"/>
            <w:noWrap/>
            <w:hideMark/>
          </w:tcPr>
          <w:p w14:paraId="707364B0" w14:textId="77777777" w:rsidR="00A10E0F" w:rsidRPr="00CB2B3D" w:rsidRDefault="00A10E0F"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rPr>
            </w:pPr>
            <w:r w:rsidRPr="00CB2B3D">
              <w:rPr>
                <w:rFonts w:eastAsia="Times New Roman" w:cstheme="minorHAnsi"/>
                <w:sz w:val="20"/>
              </w:rPr>
              <w:t>TOTAL IOSUD</w:t>
            </w:r>
          </w:p>
        </w:tc>
      </w:tr>
      <w:tr w:rsidR="00A10E0F" w:rsidRPr="00CB2B3D" w14:paraId="2C47EEA5" w14:textId="77777777" w:rsidTr="003B02F9">
        <w:trPr>
          <w:cnfStyle w:val="000000100000" w:firstRow="0" w:lastRow="0" w:firstColumn="0" w:lastColumn="0" w:oddVBand="0" w:evenVBand="0" w:oddHBand="1" w:evenHBand="0" w:firstRowFirstColumn="0" w:firstRowLastColumn="0" w:lastRowFirstColumn="0" w:lastRowLastColumn="0"/>
          <w:trHeight w:val="78"/>
          <w:jc w:val="center"/>
        </w:trPr>
        <w:tc>
          <w:tcPr>
            <w:cnfStyle w:val="001000000000" w:firstRow="0" w:lastRow="0" w:firstColumn="1" w:lastColumn="0" w:oddVBand="0" w:evenVBand="0" w:oddHBand="0" w:evenHBand="0" w:firstRowFirstColumn="0" w:firstRowLastColumn="0" w:lastRowFirstColumn="0" w:lastRowLastColumn="0"/>
            <w:tcW w:w="1242" w:type="dxa"/>
            <w:vMerge/>
            <w:shd w:val="clear" w:color="auto" w:fill="002060"/>
            <w:hideMark/>
          </w:tcPr>
          <w:p w14:paraId="671F057B" w14:textId="77777777" w:rsidR="00A10E0F" w:rsidRPr="00CB2B3D" w:rsidRDefault="00A10E0F" w:rsidP="00A823B9">
            <w:pPr>
              <w:jc w:val="center"/>
              <w:rPr>
                <w:rFonts w:eastAsia="Times New Roman" w:cstheme="minorHAnsi"/>
                <w:sz w:val="20"/>
              </w:rPr>
            </w:pPr>
          </w:p>
        </w:tc>
        <w:tc>
          <w:tcPr>
            <w:tcW w:w="800" w:type="dxa"/>
            <w:shd w:val="clear" w:color="auto" w:fill="002060"/>
            <w:noWrap/>
            <w:hideMark/>
          </w:tcPr>
          <w:p w14:paraId="2C223C37" w14:textId="0D4983B7"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18"/>
                <w:szCs w:val="20"/>
              </w:rPr>
              <w:t>Budget</w:t>
            </w:r>
          </w:p>
        </w:tc>
        <w:tc>
          <w:tcPr>
            <w:tcW w:w="704" w:type="dxa"/>
            <w:shd w:val="clear" w:color="auto" w:fill="002060"/>
            <w:noWrap/>
            <w:hideMark/>
          </w:tcPr>
          <w:p w14:paraId="386CDF79" w14:textId="61F56255"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Tax</w:t>
            </w:r>
          </w:p>
        </w:tc>
        <w:tc>
          <w:tcPr>
            <w:tcW w:w="800" w:type="dxa"/>
            <w:shd w:val="clear" w:color="auto" w:fill="002060"/>
            <w:noWrap/>
            <w:hideMark/>
          </w:tcPr>
          <w:p w14:paraId="43C60876" w14:textId="153733E2"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18"/>
                <w:szCs w:val="20"/>
              </w:rPr>
              <w:t>Budget</w:t>
            </w:r>
          </w:p>
        </w:tc>
        <w:tc>
          <w:tcPr>
            <w:tcW w:w="704" w:type="dxa"/>
            <w:shd w:val="clear" w:color="auto" w:fill="002060"/>
            <w:noWrap/>
            <w:hideMark/>
          </w:tcPr>
          <w:p w14:paraId="1F3F791A" w14:textId="75593F5C"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Tax</w:t>
            </w:r>
          </w:p>
        </w:tc>
        <w:tc>
          <w:tcPr>
            <w:tcW w:w="805" w:type="dxa"/>
            <w:shd w:val="clear" w:color="auto" w:fill="002060"/>
          </w:tcPr>
          <w:p w14:paraId="611592F1" w14:textId="4C27C50F"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18"/>
                <w:szCs w:val="20"/>
              </w:rPr>
              <w:t>Budget</w:t>
            </w:r>
          </w:p>
        </w:tc>
        <w:tc>
          <w:tcPr>
            <w:tcW w:w="619" w:type="dxa"/>
            <w:shd w:val="clear" w:color="auto" w:fill="002060"/>
          </w:tcPr>
          <w:p w14:paraId="13B2FFBF" w14:textId="745CB287"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Tax</w:t>
            </w:r>
          </w:p>
        </w:tc>
        <w:tc>
          <w:tcPr>
            <w:tcW w:w="815" w:type="dxa"/>
            <w:shd w:val="clear" w:color="auto" w:fill="002060"/>
          </w:tcPr>
          <w:p w14:paraId="5509EDD8" w14:textId="1426F384"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18"/>
                <w:szCs w:val="20"/>
              </w:rPr>
              <w:t>Budget</w:t>
            </w:r>
          </w:p>
        </w:tc>
        <w:tc>
          <w:tcPr>
            <w:tcW w:w="704" w:type="dxa"/>
            <w:shd w:val="clear" w:color="auto" w:fill="002060"/>
          </w:tcPr>
          <w:p w14:paraId="78F65ECB" w14:textId="7E9279D6"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Tax</w:t>
            </w:r>
          </w:p>
        </w:tc>
        <w:tc>
          <w:tcPr>
            <w:tcW w:w="800" w:type="dxa"/>
            <w:shd w:val="clear" w:color="auto" w:fill="002060"/>
            <w:noWrap/>
            <w:hideMark/>
          </w:tcPr>
          <w:p w14:paraId="1E9F7E18" w14:textId="19A14E0C"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18"/>
                <w:szCs w:val="20"/>
              </w:rPr>
              <w:t>Budget</w:t>
            </w:r>
          </w:p>
        </w:tc>
        <w:tc>
          <w:tcPr>
            <w:tcW w:w="704" w:type="dxa"/>
            <w:shd w:val="clear" w:color="auto" w:fill="002060"/>
            <w:noWrap/>
            <w:hideMark/>
          </w:tcPr>
          <w:p w14:paraId="67B52B38" w14:textId="784C4DFC" w:rsidR="00A10E0F" w:rsidRPr="00CB2B3D" w:rsidRDefault="00A10E0F"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Tax</w:t>
            </w:r>
          </w:p>
        </w:tc>
      </w:tr>
      <w:tr w:rsidR="00A823B9" w:rsidRPr="00CB2B3D" w14:paraId="27C2A262" w14:textId="77777777" w:rsidTr="003B02F9">
        <w:trPr>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5E9AE79D"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2018-2019</w:t>
            </w:r>
          </w:p>
        </w:tc>
        <w:tc>
          <w:tcPr>
            <w:tcW w:w="800" w:type="dxa"/>
            <w:noWrap/>
            <w:hideMark/>
          </w:tcPr>
          <w:p w14:paraId="77B44A4C"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22</w:t>
            </w:r>
          </w:p>
        </w:tc>
        <w:tc>
          <w:tcPr>
            <w:tcW w:w="704" w:type="dxa"/>
            <w:noWrap/>
            <w:hideMark/>
          </w:tcPr>
          <w:p w14:paraId="5A9344C3"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w:t>
            </w:r>
          </w:p>
        </w:tc>
        <w:tc>
          <w:tcPr>
            <w:tcW w:w="800" w:type="dxa"/>
            <w:noWrap/>
            <w:hideMark/>
          </w:tcPr>
          <w:p w14:paraId="5EC1D01E"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30</w:t>
            </w:r>
          </w:p>
        </w:tc>
        <w:tc>
          <w:tcPr>
            <w:tcW w:w="704" w:type="dxa"/>
            <w:noWrap/>
            <w:hideMark/>
          </w:tcPr>
          <w:p w14:paraId="4C5A029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20</w:t>
            </w:r>
          </w:p>
        </w:tc>
        <w:tc>
          <w:tcPr>
            <w:tcW w:w="805" w:type="dxa"/>
          </w:tcPr>
          <w:p w14:paraId="34221FB7"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24</w:t>
            </w:r>
          </w:p>
        </w:tc>
        <w:tc>
          <w:tcPr>
            <w:tcW w:w="619" w:type="dxa"/>
          </w:tcPr>
          <w:p w14:paraId="1C27868D"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12</w:t>
            </w:r>
          </w:p>
        </w:tc>
        <w:tc>
          <w:tcPr>
            <w:tcW w:w="815" w:type="dxa"/>
          </w:tcPr>
          <w:p w14:paraId="3361853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0</w:t>
            </w:r>
          </w:p>
        </w:tc>
        <w:tc>
          <w:tcPr>
            <w:tcW w:w="704" w:type="dxa"/>
          </w:tcPr>
          <w:p w14:paraId="3F419A4D"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0</w:t>
            </w:r>
          </w:p>
        </w:tc>
        <w:tc>
          <w:tcPr>
            <w:tcW w:w="800" w:type="dxa"/>
            <w:noWrap/>
            <w:hideMark/>
          </w:tcPr>
          <w:p w14:paraId="52C962B3"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76</w:t>
            </w:r>
          </w:p>
        </w:tc>
        <w:tc>
          <w:tcPr>
            <w:tcW w:w="704" w:type="dxa"/>
            <w:noWrap/>
            <w:hideMark/>
          </w:tcPr>
          <w:p w14:paraId="12DC47FE"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34</w:t>
            </w:r>
          </w:p>
        </w:tc>
      </w:tr>
      <w:tr w:rsidR="00A823B9" w:rsidRPr="00CB2B3D" w14:paraId="7AD53DF2" w14:textId="77777777" w:rsidTr="003B02F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70DC4B89"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2019-2020</w:t>
            </w:r>
          </w:p>
        </w:tc>
        <w:tc>
          <w:tcPr>
            <w:tcW w:w="800" w:type="dxa"/>
            <w:noWrap/>
            <w:hideMark/>
          </w:tcPr>
          <w:p w14:paraId="4E4AC0FA"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26</w:t>
            </w:r>
          </w:p>
        </w:tc>
        <w:tc>
          <w:tcPr>
            <w:tcW w:w="704" w:type="dxa"/>
            <w:noWrap/>
            <w:hideMark/>
          </w:tcPr>
          <w:p w14:paraId="24DA1A8D"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w:t>
            </w:r>
          </w:p>
        </w:tc>
        <w:tc>
          <w:tcPr>
            <w:tcW w:w="800" w:type="dxa"/>
            <w:noWrap/>
            <w:hideMark/>
          </w:tcPr>
          <w:p w14:paraId="5E3963F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24</w:t>
            </w:r>
          </w:p>
        </w:tc>
        <w:tc>
          <w:tcPr>
            <w:tcW w:w="704" w:type="dxa"/>
            <w:noWrap/>
            <w:hideMark/>
          </w:tcPr>
          <w:p w14:paraId="5ABE0022"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0</w:t>
            </w:r>
          </w:p>
        </w:tc>
        <w:tc>
          <w:tcPr>
            <w:tcW w:w="805" w:type="dxa"/>
          </w:tcPr>
          <w:p w14:paraId="4617F1A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26</w:t>
            </w:r>
          </w:p>
        </w:tc>
        <w:tc>
          <w:tcPr>
            <w:tcW w:w="619" w:type="dxa"/>
          </w:tcPr>
          <w:p w14:paraId="1F9EF461"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9</w:t>
            </w:r>
          </w:p>
        </w:tc>
        <w:tc>
          <w:tcPr>
            <w:tcW w:w="815" w:type="dxa"/>
          </w:tcPr>
          <w:p w14:paraId="3011FD1D"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5</w:t>
            </w:r>
          </w:p>
        </w:tc>
        <w:tc>
          <w:tcPr>
            <w:tcW w:w="704" w:type="dxa"/>
          </w:tcPr>
          <w:p w14:paraId="3D280D23"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17</w:t>
            </w:r>
          </w:p>
        </w:tc>
        <w:tc>
          <w:tcPr>
            <w:tcW w:w="800" w:type="dxa"/>
            <w:noWrap/>
            <w:hideMark/>
          </w:tcPr>
          <w:p w14:paraId="448CDC1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81</w:t>
            </w:r>
          </w:p>
        </w:tc>
        <w:tc>
          <w:tcPr>
            <w:tcW w:w="704" w:type="dxa"/>
            <w:noWrap/>
            <w:hideMark/>
          </w:tcPr>
          <w:p w14:paraId="6AE55405"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29</w:t>
            </w:r>
          </w:p>
        </w:tc>
      </w:tr>
      <w:tr w:rsidR="00A823B9" w:rsidRPr="00CB2B3D" w14:paraId="0512DDC1" w14:textId="77777777" w:rsidTr="003B02F9">
        <w:trPr>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61B66FF6"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2020-2021</w:t>
            </w:r>
          </w:p>
        </w:tc>
        <w:tc>
          <w:tcPr>
            <w:tcW w:w="800" w:type="dxa"/>
            <w:noWrap/>
            <w:hideMark/>
          </w:tcPr>
          <w:p w14:paraId="2EF224BB"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15</w:t>
            </w:r>
          </w:p>
        </w:tc>
        <w:tc>
          <w:tcPr>
            <w:tcW w:w="704" w:type="dxa"/>
            <w:noWrap/>
            <w:hideMark/>
          </w:tcPr>
          <w:p w14:paraId="1A77F72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w:t>
            </w:r>
          </w:p>
        </w:tc>
        <w:tc>
          <w:tcPr>
            <w:tcW w:w="800" w:type="dxa"/>
            <w:noWrap/>
            <w:hideMark/>
          </w:tcPr>
          <w:p w14:paraId="07511EC9"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17</w:t>
            </w:r>
          </w:p>
        </w:tc>
        <w:tc>
          <w:tcPr>
            <w:tcW w:w="704" w:type="dxa"/>
            <w:noWrap/>
            <w:hideMark/>
          </w:tcPr>
          <w:p w14:paraId="4E16BE6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5</w:t>
            </w:r>
          </w:p>
        </w:tc>
        <w:tc>
          <w:tcPr>
            <w:tcW w:w="805" w:type="dxa"/>
          </w:tcPr>
          <w:p w14:paraId="5993C797"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11</w:t>
            </w:r>
          </w:p>
        </w:tc>
        <w:tc>
          <w:tcPr>
            <w:tcW w:w="619" w:type="dxa"/>
          </w:tcPr>
          <w:p w14:paraId="155CD8F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22</w:t>
            </w:r>
          </w:p>
        </w:tc>
        <w:tc>
          <w:tcPr>
            <w:tcW w:w="815" w:type="dxa"/>
          </w:tcPr>
          <w:p w14:paraId="25FBCE1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10</w:t>
            </w:r>
          </w:p>
        </w:tc>
        <w:tc>
          <w:tcPr>
            <w:tcW w:w="704" w:type="dxa"/>
          </w:tcPr>
          <w:p w14:paraId="481E7D88"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33</w:t>
            </w:r>
          </w:p>
        </w:tc>
        <w:tc>
          <w:tcPr>
            <w:tcW w:w="800" w:type="dxa"/>
            <w:noWrap/>
            <w:hideMark/>
          </w:tcPr>
          <w:p w14:paraId="54C2AC30"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53</w:t>
            </w:r>
          </w:p>
        </w:tc>
        <w:tc>
          <w:tcPr>
            <w:tcW w:w="704" w:type="dxa"/>
            <w:noWrap/>
            <w:hideMark/>
          </w:tcPr>
          <w:p w14:paraId="4B5488D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63</w:t>
            </w:r>
          </w:p>
        </w:tc>
      </w:tr>
      <w:tr w:rsidR="00A823B9" w:rsidRPr="00CB2B3D" w14:paraId="5EF671B5" w14:textId="77777777" w:rsidTr="003B02F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3FD1DE53"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2021-2022</w:t>
            </w:r>
          </w:p>
        </w:tc>
        <w:tc>
          <w:tcPr>
            <w:tcW w:w="800" w:type="dxa"/>
            <w:noWrap/>
            <w:hideMark/>
          </w:tcPr>
          <w:p w14:paraId="714AEC3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13</w:t>
            </w:r>
          </w:p>
        </w:tc>
        <w:tc>
          <w:tcPr>
            <w:tcW w:w="704" w:type="dxa"/>
            <w:noWrap/>
            <w:hideMark/>
          </w:tcPr>
          <w:p w14:paraId="6255FB6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10</w:t>
            </w:r>
          </w:p>
        </w:tc>
        <w:tc>
          <w:tcPr>
            <w:tcW w:w="800" w:type="dxa"/>
            <w:noWrap/>
            <w:hideMark/>
          </w:tcPr>
          <w:p w14:paraId="179AD2C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14</w:t>
            </w:r>
          </w:p>
        </w:tc>
        <w:tc>
          <w:tcPr>
            <w:tcW w:w="704" w:type="dxa"/>
            <w:noWrap/>
            <w:hideMark/>
          </w:tcPr>
          <w:p w14:paraId="2994B16D"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20</w:t>
            </w:r>
          </w:p>
        </w:tc>
        <w:tc>
          <w:tcPr>
            <w:tcW w:w="805" w:type="dxa"/>
          </w:tcPr>
          <w:p w14:paraId="48675E9D"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11</w:t>
            </w:r>
          </w:p>
        </w:tc>
        <w:tc>
          <w:tcPr>
            <w:tcW w:w="619" w:type="dxa"/>
          </w:tcPr>
          <w:p w14:paraId="40A599D5"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20</w:t>
            </w:r>
          </w:p>
        </w:tc>
        <w:tc>
          <w:tcPr>
            <w:tcW w:w="815" w:type="dxa"/>
          </w:tcPr>
          <w:p w14:paraId="2C0B5054"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7</w:t>
            </w:r>
          </w:p>
        </w:tc>
        <w:tc>
          <w:tcPr>
            <w:tcW w:w="704" w:type="dxa"/>
          </w:tcPr>
          <w:p w14:paraId="4915791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50</w:t>
            </w:r>
          </w:p>
        </w:tc>
        <w:tc>
          <w:tcPr>
            <w:tcW w:w="800" w:type="dxa"/>
            <w:noWrap/>
            <w:hideMark/>
          </w:tcPr>
          <w:p w14:paraId="57D3214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45</w:t>
            </w:r>
          </w:p>
        </w:tc>
        <w:tc>
          <w:tcPr>
            <w:tcW w:w="704" w:type="dxa"/>
            <w:noWrap/>
            <w:hideMark/>
          </w:tcPr>
          <w:p w14:paraId="59B063ED"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100</w:t>
            </w:r>
          </w:p>
        </w:tc>
      </w:tr>
      <w:tr w:rsidR="00A823B9" w:rsidRPr="00CB2B3D" w14:paraId="6A91EC8C" w14:textId="77777777" w:rsidTr="003B02F9">
        <w:trPr>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2F751B33"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2022-2023</w:t>
            </w:r>
          </w:p>
        </w:tc>
        <w:tc>
          <w:tcPr>
            <w:tcW w:w="800" w:type="dxa"/>
            <w:noWrap/>
            <w:hideMark/>
          </w:tcPr>
          <w:p w14:paraId="3AA1435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9</w:t>
            </w:r>
          </w:p>
        </w:tc>
        <w:tc>
          <w:tcPr>
            <w:tcW w:w="704" w:type="dxa"/>
            <w:noWrap/>
            <w:hideMark/>
          </w:tcPr>
          <w:p w14:paraId="57A0B22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w:t>
            </w:r>
          </w:p>
        </w:tc>
        <w:tc>
          <w:tcPr>
            <w:tcW w:w="800" w:type="dxa"/>
            <w:noWrap/>
            <w:hideMark/>
          </w:tcPr>
          <w:p w14:paraId="4ADF445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22</w:t>
            </w:r>
          </w:p>
        </w:tc>
        <w:tc>
          <w:tcPr>
            <w:tcW w:w="704" w:type="dxa"/>
            <w:noWrap/>
            <w:hideMark/>
          </w:tcPr>
          <w:p w14:paraId="724D3343"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5</w:t>
            </w:r>
          </w:p>
        </w:tc>
        <w:tc>
          <w:tcPr>
            <w:tcW w:w="805" w:type="dxa"/>
          </w:tcPr>
          <w:p w14:paraId="16B48EF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17</w:t>
            </w:r>
          </w:p>
        </w:tc>
        <w:tc>
          <w:tcPr>
            <w:tcW w:w="619" w:type="dxa"/>
          </w:tcPr>
          <w:p w14:paraId="27DE97A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11</w:t>
            </w:r>
          </w:p>
        </w:tc>
        <w:tc>
          <w:tcPr>
            <w:tcW w:w="815" w:type="dxa"/>
          </w:tcPr>
          <w:p w14:paraId="216C419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15</w:t>
            </w:r>
          </w:p>
        </w:tc>
        <w:tc>
          <w:tcPr>
            <w:tcW w:w="704" w:type="dxa"/>
          </w:tcPr>
          <w:p w14:paraId="511D6E50"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16</w:t>
            </w:r>
          </w:p>
        </w:tc>
        <w:tc>
          <w:tcPr>
            <w:tcW w:w="800" w:type="dxa"/>
            <w:noWrap/>
            <w:hideMark/>
          </w:tcPr>
          <w:p w14:paraId="711DC3D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63</w:t>
            </w:r>
          </w:p>
        </w:tc>
        <w:tc>
          <w:tcPr>
            <w:tcW w:w="704" w:type="dxa"/>
            <w:noWrap/>
            <w:hideMark/>
          </w:tcPr>
          <w:p w14:paraId="1DEEBB3E"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33</w:t>
            </w:r>
          </w:p>
        </w:tc>
      </w:tr>
      <w:tr w:rsidR="00A823B9" w:rsidRPr="00CB2B3D" w14:paraId="712A750A" w14:textId="77777777" w:rsidTr="003B02F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tcPr>
          <w:p w14:paraId="7B2CAB72"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2023-2024</w:t>
            </w:r>
          </w:p>
        </w:tc>
        <w:tc>
          <w:tcPr>
            <w:tcW w:w="800" w:type="dxa"/>
            <w:noWrap/>
          </w:tcPr>
          <w:p w14:paraId="7BBA2687"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12</w:t>
            </w:r>
          </w:p>
        </w:tc>
        <w:tc>
          <w:tcPr>
            <w:tcW w:w="704" w:type="dxa"/>
            <w:noWrap/>
          </w:tcPr>
          <w:p w14:paraId="2F64FB7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20</w:t>
            </w:r>
          </w:p>
        </w:tc>
        <w:tc>
          <w:tcPr>
            <w:tcW w:w="800" w:type="dxa"/>
            <w:noWrap/>
          </w:tcPr>
          <w:p w14:paraId="500F9F6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14</w:t>
            </w:r>
          </w:p>
        </w:tc>
        <w:tc>
          <w:tcPr>
            <w:tcW w:w="704" w:type="dxa"/>
            <w:noWrap/>
          </w:tcPr>
          <w:p w14:paraId="02641655"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20</w:t>
            </w:r>
          </w:p>
        </w:tc>
        <w:tc>
          <w:tcPr>
            <w:tcW w:w="805" w:type="dxa"/>
          </w:tcPr>
          <w:p w14:paraId="54B9666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16</w:t>
            </w:r>
          </w:p>
        </w:tc>
        <w:tc>
          <w:tcPr>
            <w:tcW w:w="619" w:type="dxa"/>
          </w:tcPr>
          <w:p w14:paraId="679AB870"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32</w:t>
            </w:r>
          </w:p>
        </w:tc>
        <w:tc>
          <w:tcPr>
            <w:tcW w:w="815" w:type="dxa"/>
          </w:tcPr>
          <w:p w14:paraId="35A29FE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12</w:t>
            </w:r>
          </w:p>
        </w:tc>
        <w:tc>
          <w:tcPr>
            <w:tcW w:w="704" w:type="dxa"/>
          </w:tcPr>
          <w:p w14:paraId="3ADDBE2F"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rPr>
            </w:pPr>
            <w:r w:rsidRPr="00CB2B3D">
              <w:rPr>
                <w:rFonts w:eastAsia="Times New Roman" w:cstheme="minorHAnsi"/>
                <w:color w:val="000000"/>
                <w:sz w:val="20"/>
              </w:rPr>
              <w:t>30</w:t>
            </w:r>
          </w:p>
        </w:tc>
        <w:tc>
          <w:tcPr>
            <w:tcW w:w="800" w:type="dxa"/>
            <w:noWrap/>
          </w:tcPr>
          <w:p w14:paraId="67D5D34F"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54</w:t>
            </w:r>
          </w:p>
        </w:tc>
        <w:tc>
          <w:tcPr>
            <w:tcW w:w="704" w:type="dxa"/>
            <w:noWrap/>
          </w:tcPr>
          <w:p w14:paraId="11186D6C"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102</w:t>
            </w:r>
          </w:p>
        </w:tc>
      </w:tr>
      <w:tr w:rsidR="00A823B9" w:rsidRPr="00CB2B3D" w14:paraId="28112CCB" w14:textId="77777777" w:rsidTr="003B02F9">
        <w:trPr>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04D8F24E" w14:textId="77777777" w:rsidR="00A823B9" w:rsidRPr="00CB2B3D" w:rsidRDefault="00A823B9" w:rsidP="00A823B9">
            <w:pPr>
              <w:jc w:val="left"/>
              <w:rPr>
                <w:rFonts w:eastAsia="Times New Roman" w:cstheme="minorHAnsi"/>
                <w:color w:val="000000"/>
                <w:sz w:val="20"/>
              </w:rPr>
            </w:pPr>
            <w:r w:rsidRPr="00CB2B3D">
              <w:rPr>
                <w:rFonts w:eastAsia="Times New Roman" w:cstheme="minorHAnsi"/>
                <w:color w:val="000000"/>
                <w:sz w:val="20"/>
              </w:rPr>
              <w:t>TOTAL</w:t>
            </w:r>
          </w:p>
        </w:tc>
        <w:tc>
          <w:tcPr>
            <w:tcW w:w="800" w:type="dxa"/>
            <w:noWrap/>
            <w:hideMark/>
          </w:tcPr>
          <w:p w14:paraId="11D43C9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97</w:t>
            </w:r>
          </w:p>
        </w:tc>
        <w:tc>
          <w:tcPr>
            <w:tcW w:w="704" w:type="dxa"/>
            <w:noWrap/>
            <w:hideMark/>
          </w:tcPr>
          <w:p w14:paraId="1624D3FB"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39</w:t>
            </w:r>
          </w:p>
        </w:tc>
        <w:tc>
          <w:tcPr>
            <w:tcW w:w="800" w:type="dxa"/>
            <w:noWrap/>
            <w:hideMark/>
          </w:tcPr>
          <w:p w14:paraId="1DE5125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121</w:t>
            </w:r>
          </w:p>
        </w:tc>
        <w:tc>
          <w:tcPr>
            <w:tcW w:w="704" w:type="dxa"/>
            <w:noWrap/>
            <w:hideMark/>
          </w:tcPr>
          <w:p w14:paraId="77FD320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70</w:t>
            </w:r>
          </w:p>
        </w:tc>
        <w:tc>
          <w:tcPr>
            <w:tcW w:w="805" w:type="dxa"/>
          </w:tcPr>
          <w:p w14:paraId="477506A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105</w:t>
            </w:r>
          </w:p>
        </w:tc>
        <w:tc>
          <w:tcPr>
            <w:tcW w:w="619" w:type="dxa"/>
          </w:tcPr>
          <w:p w14:paraId="6F8CA228"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106</w:t>
            </w:r>
          </w:p>
        </w:tc>
        <w:tc>
          <w:tcPr>
            <w:tcW w:w="815" w:type="dxa"/>
          </w:tcPr>
          <w:p w14:paraId="0135DDE8"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49</w:t>
            </w:r>
          </w:p>
        </w:tc>
        <w:tc>
          <w:tcPr>
            <w:tcW w:w="704" w:type="dxa"/>
          </w:tcPr>
          <w:p w14:paraId="0A8ECD0C"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sz w:val="20"/>
              </w:rPr>
            </w:pPr>
            <w:r w:rsidRPr="00CB2B3D">
              <w:rPr>
                <w:rFonts w:cstheme="minorHAnsi"/>
                <w:sz w:val="20"/>
              </w:rPr>
              <w:t>146</w:t>
            </w:r>
          </w:p>
        </w:tc>
        <w:tc>
          <w:tcPr>
            <w:tcW w:w="800" w:type="dxa"/>
            <w:noWrap/>
            <w:hideMark/>
          </w:tcPr>
          <w:p w14:paraId="235D0EF1"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372</w:t>
            </w:r>
          </w:p>
        </w:tc>
        <w:tc>
          <w:tcPr>
            <w:tcW w:w="704" w:type="dxa"/>
            <w:noWrap/>
            <w:hideMark/>
          </w:tcPr>
          <w:p w14:paraId="441300C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color w:val="000000"/>
                <w:sz w:val="20"/>
              </w:rPr>
            </w:pPr>
            <w:r w:rsidRPr="00CB2B3D">
              <w:rPr>
                <w:rFonts w:eastAsia="Times New Roman" w:cstheme="minorHAnsi"/>
                <w:b/>
                <w:color w:val="000000"/>
                <w:sz w:val="20"/>
              </w:rPr>
              <w:t>361</w:t>
            </w:r>
          </w:p>
        </w:tc>
      </w:tr>
      <w:tr w:rsidR="00A823B9" w:rsidRPr="00CB2B3D" w14:paraId="497E8F67" w14:textId="77777777" w:rsidTr="00A823B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42" w:type="dxa"/>
            <w:noWrap/>
            <w:hideMark/>
          </w:tcPr>
          <w:p w14:paraId="35F031DA" w14:textId="77777777" w:rsidR="00A823B9" w:rsidRPr="00CB2B3D" w:rsidRDefault="00A823B9" w:rsidP="00A823B9">
            <w:pPr>
              <w:jc w:val="left"/>
              <w:rPr>
                <w:rFonts w:eastAsia="Times New Roman" w:cstheme="minorHAnsi"/>
                <w:sz w:val="20"/>
              </w:rPr>
            </w:pPr>
            <w:r w:rsidRPr="00CB2B3D">
              <w:rPr>
                <w:rFonts w:eastAsia="Times New Roman" w:cstheme="minorHAnsi"/>
                <w:sz w:val="20"/>
              </w:rPr>
              <w:t>TOTAL GENERAL</w:t>
            </w:r>
          </w:p>
        </w:tc>
        <w:tc>
          <w:tcPr>
            <w:tcW w:w="1504" w:type="dxa"/>
            <w:gridSpan w:val="2"/>
            <w:noWrap/>
            <w:vAlign w:val="center"/>
            <w:hideMark/>
          </w:tcPr>
          <w:p w14:paraId="5AB54452"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136</w:t>
            </w:r>
          </w:p>
        </w:tc>
        <w:tc>
          <w:tcPr>
            <w:tcW w:w="1504" w:type="dxa"/>
            <w:gridSpan w:val="2"/>
            <w:noWrap/>
            <w:vAlign w:val="center"/>
            <w:hideMark/>
          </w:tcPr>
          <w:p w14:paraId="770AEC9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191</w:t>
            </w:r>
          </w:p>
        </w:tc>
        <w:tc>
          <w:tcPr>
            <w:tcW w:w="1424" w:type="dxa"/>
            <w:gridSpan w:val="2"/>
            <w:vAlign w:val="center"/>
          </w:tcPr>
          <w:p w14:paraId="7923E8F2"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211</w:t>
            </w:r>
          </w:p>
        </w:tc>
        <w:tc>
          <w:tcPr>
            <w:tcW w:w="1519" w:type="dxa"/>
            <w:gridSpan w:val="2"/>
            <w:vAlign w:val="center"/>
          </w:tcPr>
          <w:p w14:paraId="71AC88A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195</w:t>
            </w:r>
          </w:p>
        </w:tc>
        <w:tc>
          <w:tcPr>
            <w:tcW w:w="1504" w:type="dxa"/>
            <w:gridSpan w:val="2"/>
            <w:noWrap/>
            <w:vAlign w:val="center"/>
            <w:hideMark/>
          </w:tcPr>
          <w:p w14:paraId="0303F29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rPr>
            </w:pPr>
            <w:r w:rsidRPr="00CB2B3D">
              <w:rPr>
                <w:rFonts w:eastAsia="Times New Roman" w:cstheme="minorHAnsi"/>
                <w:b/>
                <w:sz w:val="20"/>
              </w:rPr>
              <w:t>733</w:t>
            </w:r>
          </w:p>
        </w:tc>
      </w:tr>
    </w:tbl>
    <w:p w14:paraId="175048A0" w14:textId="77777777" w:rsidR="00A823B9" w:rsidRPr="00CB2B3D" w:rsidRDefault="00A823B9" w:rsidP="00A823B9">
      <w:pPr>
        <w:rPr>
          <w:rFonts w:cstheme="minorHAnsi"/>
        </w:rPr>
      </w:pPr>
    </w:p>
    <w:p w14:paraId="7DFEE34F"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1CAE023A" wp14:editId="5A981E65">
            <wp:extent cx="4462303" cy="3240000"/>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36634EF4" w14:textId="08E31E38" w:rsidR="00A823B9" w:rsidRPr="00CB2B3D" w:rsidRDefault="00306005" w:rsidP="00A823B9">
      <w:pPr>
        <w:jc w:val="center"/>
        <w:rPr>
          <w:rFonts w:cstheme="minorHAnsi"/>
        </w:rPr>
      </w:pPr>
      <w:r w:rsidRPr="00CB2B3D">
        <w:rPr>
          <w:rFonts w:cstheme="minorHAnsi"/>
          <w:b/>
        </w:rPr>
        <w:t>Figure 5.</w:t>
      </w:r>
      <w:r w:rsidRPr="00CB2B3D">
        <w:rPr>
          <w:rFonts w:cstheme="minorHAnsi"/>
        </w:rPr>
        <w:t xml:space="preserve"> Evolution of the number of seats for doctoral admission between 2018 and 2023</w:t>
      </w:r>
    </w:p>
    <w:p w14:paraId="1AD8A6DB" w14:textId="1B48B966" w:rsidR="00A823B9" w:rsidRPr="00CB2B3D" w:rsidRDefault="00306005" w:rsidP="00306005">
      <w:pPr>
        <w:ind w:firstLine="360"/>
        <w:rPr>
          <w:rFonts w:cstheme="minorHAnsi"/>
        </w:rPr>
      </w:pPr>
      <w:r w:rsidRPr="00CB2B3D">
        <w:rPr>
          <w:rFonts w:cstheme="minorHAnsi"/>
        </w:rPr>
        <w:t>Between 2018 and 2023, the following projects dedicated to doctoral and postdoctoral studies were carried out in the university:</w:t>
      </w:r>
    </w:p>
    <w:p w14:paraId="0485EC97" w14:textId="038C64B3" w:rsidR="00A823B9" w:rsidRPr="00CB2B3D" w:rsidRDefault="00306005" w:rsidP="00CD32B7">
      <w:pPr>
        <w:pStyle w:val="ListParagraph"/>
        <w:numPr>
          <w:ilvl w:val="0"/>
          <w:numId w:val="26"/>
        </w:numPr>
        <w:tabs>
          <w:tab w:val="left" w:pos="284"/>
        </w:tabs>
        <w:rPr>
          <w:rFonts w:cstheme="minorHAnsi"/>
        </w:rPr>
      </w:pPr>
      <w:r w:rsidRPr="00CB2B3D">
        <w:rPr>
          <w:rFonts w:cstheme="minorHAnsi"/>
        </w:rPr>
        <w:t>PROINVENT – Programme for increasing performance and innovation in excellent doctoral and postdoctoral research, Contract no. 62487/03.06.2022, POCU/993/6/13 – SMIS code: 153299;</w:t>
      </w:r>
    </w:p>
    <w:p w14:paraId="20D205D8" w14:textId="4F424CF3" w:rsidR="00A823B9" w:rsidRPr="00CB2B3D" w:rsidRDefault="00306005" w:rsidP="00CD32B7">
      <w:pPr>
        <w:pStyle w:val="ListParagraph"/>
        <w:numPr>
          <w:ilvl w:val="0"/>
          <w:numId w:val="26"/>
        </w:numPr>
        <w:tabs>
          <w:tab w:val="left" w:pos="284"/>
        </w:tabs>
        <w:rPr>
          <w:rFonts w:cstheme="minorHAnsi"/>
        </w:rPr>
      </w:pPr>
      <w:r w:rsidRPr="00CB2B3D">
        <w:rPr>
          <w:rFonts w:cstheme="minorHAnsi"/>
        </w:rPr>
        <w:t xml:space="preserve">POCU 2014-2020 – Project call POCU/380/6/13/ </w:t>
      </w:r>
      <w:r w:rsidRPr="00CB2B3D">
        <w:rPr>
          <w:rFonts w:cstheme="minorHAnsi"/>
          <w:i/>
          <w:iCs/>
        </w:rPr>
        <w:t>Support for doctoral students and postdoctoral researchers</w:t>
      </w:r>
      <w:r w:rsidRPr="00CB2B3D">
        <w:rPr>
          <w:rFonts w:cstheme="minorHAnsi"/>
        </w:rPr>
        <w:t xml:space="preserve">, Academic excellence and entrepreneurial values – scholarship scheme to provide training and entrepreneurial skills development opportunities for doctoral and postdoctoral students – ANTREPRENORDOC, </w:t>
      </w:r>
      <w:r w:rsidRPr="00CB2B3D">
        <w:rPr>
          <w:rFonts w:cstheme="minorHAnsi"/>
          <w:iCs/>
        </w:rPr>
        <w:t>Contract no</w:t>
      </w:r>
      <w:r w:rsidRPr="00CB2B3D">
        <w:rPr>
          <w:rFonts w:cstheme="minorHAnsi"/>
          <w:bCs/>
        </w:rPr>
        <w:t>. 36355/23.05.2019</w:t>
      </w:r>
      <w:r w:rsidRPr="00CB2B3D">
        <w:rPr>
          <w:rFonts w:cstheme="minorHAnsi"/>
        </w:rPr>
        <w:t>;</w:t>
      </w:r>
    </w:p>
    <w:p w14:paraId="3436F0A8" w14:textId="59A6654A" w:rsidR="00A823B9" w:rsidRPr="00CB2B3D" w:rsidRDefault="00306005" w:rsidP="00CD32B7">
      <w:pPr>
        <w:pStyle w:val="ListParagraph"/>
        <w:numPr>
          <w:ilvl w:val="0"/>
          <w:numId w:val="26"/>
        </w:numPr>
        <w:tabs>
          <w:tab w:val="left" w:pos="284"/>
        </w:tabs>
        <w:rPr>
          <w:rFonts w:cstheme="minorHAnsi"/>
        </w:rPr>
      </w:pPr>
      <w:r w:rsidRPr="00CB2B3D">
        <w:rPr>
          <w:rFonts w:cstheme="minorHAnsi"/>
        </w:rPr>
        <w:t xml:space="preserve">POCU 2014-2020, </w:t>
      </w:r>
      <w:r w:rsidRPr="00CB2B3D">
        <w:rPr>
          <w:rFonts w:cstheme="minorHAnsi"/>
          <w:i/>
          <w:iCs/>
        </w:rPr>
        <w:t>Scholarships for entrepreneurship education among doctoral students and postdoctoral researchers</w:t>
      </w:r>
      <w:r w:rsidRPr="00CB2B3D">
        <w:rPr>
          <w:rFonts w:cstheme="minorHAnsi"/>
        </w:rPr>
        <w:t xml:space="preserve"> (</w:t>
      </w:r>
      <w:r w:rsidRPr="00CB2B3D">
        <w:rPr>
          <w:rFonts w:cstheme="minorHAnsi"/>
          <w:i/>
          <w:iCs/>
        </w:rPr>
        <w:t>Be Antreprenor!</w:t>
      </w:r>
      <w:r w:rsidRPr="00CB2B3D">
        <w:rPr>
          <w:rFonts w:cstheme="minorHAnsi"/>
        </w:rPr>
        <w:t>) MySMIS code 124539.</w:t>
      </w:r>
    </w:p>
    <w:p w14:paraId="3ABB37EB" w14:textId="62BCDA7B" w:rsidR="00A823B9" w:rsidRPr="00CB2B3D" w:rsidRDefault="00306005" w:rsidP="00CD32B7">
      <w:pPr>
        <w:pStyle w:val="ListParagraph"/>
        <w:numPr>
          <w:ilvl w:val="0"/>
          <w:numId w:val="26"/>
        </w:numPr>
        <w:tabs>
          <w:tab w:val="left" w:pos="284"/>
        </w:tabs>
        <w:rPr>
          <w:rFonts w:cstheme="minorHAnsi"/>
        </w:rPr>
      </w:pPr>
      <w:r w:rsidRPr="00CB2B3D">
        <w:rPr>
          <w:rFonts w:cstheme="minorHAnsi"/>
        </w:rPr>
        <w:t>Institutional postdoctoral training programme IOSUD DJUG, Academic excellence and entrepreneurial values in postdoctoral research (EAVAP), the project was carried out for 18 months, beginning with October 5</w:t>
      </w:r>
      <w:r w:rsidRPr="00CB2B3D">
        <w:rPr>
          <w:rFonts w:cstheme="minorHAnsi"/>
          <w:vertAlign w:val="superscript"/>
        </w:rPr>
        <w:t>th</w:t>
      </w:r>
      <w:r w:rsidRPr="00CB2B3D">
        <w:rPr>
          <w:rFonts w:cstheme="minorHAnsi"/>
        </w:rPr>
        <w:t xml:space="preserve"> of each academic year, starting with 2018.</w:t>
      </w:r>
    </w:p>
    <w:p w14:paraId="3B5D18E0" w14:textId="05305BE8" w:rsidR="00A823B9" w:rsidRPr="00CB2B3D" w:rsidRDefault="00306005" w:rsidP="00C4202D">
      <w:pPr>
        <w:pStyle w:val="Heading3"/>
        <w:numPr>
          <w:ilvl w:val="2"/>
          <w:numId w:val="18"/>
        </w:numPr>
        <w:spacing w:before="0"/>
        <w:ind w:left="0" w:firstLine="0"/>
        <w:rPr>
          <w:rFonts w:asciiTheme="minorHAnsi" w:hAnsiTheme="minorHAnsi" w:cstheme="minorHAnsi"/>
        </w:rPr>
      </w:pPr>
      <w:bookmarkStart w:id="59" w:name="_Toc163560153"/>
      <w:r w:rsidRPr="00CB2B3D">
        <w:rPr>
          <w:rFonts w:asciiTheme="minorHAnsi" w:hAnsiTheme="minorHAnsi" w:cstheme="minorHAnsi"/>
        </w:rPr>
        <w:t>Number of students</w:t>
      </w:r>
      <w:bookmarkEnd w:id="59"/>
    </w:p>
    <w:p w14:paraId="7D900F6E" w14:textId="09B8C0D7" w:rsidR="00A823B9" w:rsidRPr="00CB2B3D" w:rsidRDefault="00306005" w:rsidP="00A823B9">
      <w:pPr>
        <w:ind w:firstLine="720"/>
        <w:rPr>
          <w:rFonts w:cstheme="minorHAnsi"/>
        </w:rPr>
      </w:pPr>
      <w:r w:rsidRPr="00CB2B3D">
        <w:rPr>
          <w:rFonts w:cstheme="minorHAnsi"/>
        </w:rPr>
        <w:t xml:space="preserve">The evolution of the student number enrolled at DJUG is presented in </w:t>
      </w:r>
      <w:r w:rsidRPr="00CB2B3D">
        <w:rPr>
          <w:rFonts w:cstheme="minorHAnsi"/>
          <w:b/>
          <w:bCs/>
        </w:rPr>
        <w:t>Table 4</w:t>
      </w:r>
      <w:r w:rsidRPr="00CB2B3D">
        <w:rPr>
          <w:rFonts w:cstheme="minorHAnsi"/>
        </w:rPr>
        <w:t xml:space="preserve"> and </w:t>
      </w:r>
      <w:r w:rsidRPr="00CB2B3D">
        <w:rPr>
          <w:rFonts w:cstheme="minorHAnsi"/>
          <w:b/>
          <w:bCs/>
        </w:rPr>
        <w:t>Figure 6</w:t>
      </w:r>
      <w:r w:rsidRPr="00CB2B3D">
        <w:rPr>
          <w:rFonts w:cstheme="minorHAnsi"/>
        </w:rPr>
        <w:t xml:space="preserve">. From </w:t>
      </w:r>
      <w:r w:rsidRPr="00CB2B3D">
        <w:rPr>
          <w:rFonts w:cstheme="minorHAnsi"/>
          <w:b/>
          <w:bCs/>
        </w:rPr>
        <w:t>Figure 6</w:t>
      </w:r>
      <w:r w:rsidRPr="00CB2B3D">
        <w:rPr>
          <w:rFonts w:cstheme="minorHAnsi"/>
        </w:rPr>
        <w:t xml:space="preserve"> it can be observed a constant increase in the total number of enrolled students on January 1</w:t>
      </w:r>
      <w:r w:rsidRPr="00CB2B3D">
        <w:rPr>
          <w:rFonts w:cstheme="minorHAnsi"/>
          <w:vertAlign w:val="superscript"/>
        </w:rPr>
        <w:t>st</w:t>
      </w:r>
      <w:r w:rsidRPr="00CB2B3D">
        <w:rPr>
          <w:rFonts w:cstheme="minorHAnsi"/>
        </w:rPr>
        <w:t xml:space="preserve"> for the three study cycles.</w:t>
      </w:r>
    </w:p>
    <w:p w14:paraId="1AACE8CC" w14:textId="5D059503" w:rsidR="00A823B9" w:rsidRPr="00CB2B3D" w:rsidRDefault="00306005" w:rsidP="00A823B9">
      <w:pPr>
        <w:ind w:firstLine="720"/>
        <w:rPr>
          <w:rFonts w:cstheme="minorHAnsi"/>
        </w:rPr>
      </w:pPr>
      <w:r w:rsidRPr="00CB2B3D">
        <w:rPr>
          <w:rFonts w:cstheme="minorHAnsi"/>
        </w:rPr>
        <w:lastRenderedPageBreak/>
        <w:t>The annual rhythm of increase is between 0.82% (in 2020) and 2.49% (in 2022). On January 1st, 2024, the total number of students, including doctoral students is 1.06% higher than that from 2023. Regarding the structure of study cycles (Fig. 7), there is a certain consistency in the proportions by study cycle. A significant increase was registered in the number of students for distance and part-time learning, as a result of the temporary authorisation of two undergraduate study programmes in Buzau (Law and Agriculture).</w:t>
      </w:r>
    </w:p>
    <w:p w14:paraId="766B9AEB" w14:textId="4585F72D" w:rsidR="00A823B9" w:rsidRPr="00CB2B3D" w:rsidRDefault="00306005" w:rsidP="00306005">
      <w:pPr>
        <w:jc w:val="center"/>
        <w:rPr>
          <w:rFonts w:cstheme="minorHAnsi"/>
        </w:rPr>
      </w:pPr>
      <w:r w:rsidRPr="00CB2B3D">
        <w:rPr>
          <w:rFonts w:cstheme="minorHAnsi"/>
          <w:b/>
        </w:rPr>
        <w:t>Table 4</w:t>
      </w:r>
      <w:r w:rsidRPr="00CB2B3D">
        <w:rPr>
          <w:rFonts w:cstheme="minorHAnsi"/>
        </w:rPr>
        <w:t>. Evolution of the student number between 2019 and 2024</w:t>
      </w:r>
    </w:p>
    <w:tbl>
      <w:tblPr>
        <w:tblW w:w="6260" w:type="dxa"/>
        <w:jc w:val="center"/>
        <w:tblBorders>
          <w:top w:val="single" w:sz="12" w:space="0" w:color="000000"/>
          <w:left w:val="single" w:sz="12" w:space="0" w:color="000000"/>
          <w:bottom w:val="single" w:sz="12" w:space="0" w:color="000000"/>
          <w:right w:val="single" w:sz="12" w:space="0" w:color="000000"/>
          <w:insideV w:val="single" w:sz="12" w:space="0" w:color="000000"/>
        </w:tblBorders>
        <w:tblLook w:val="04A0" w:firstRow="1" w:lastRow="0" w:firstColumn="1" w:lastColumn="0" w:noHBand="0" w:noVBand="1"/>
      </w:tblPr>
      <w:tblGrid>
        <w:gridCol w:w="1118"/>
        <w:gridCol w:w="1608"/>
        <w:gridCol w:w="1015"/>
        <w:gridCol w:w="1134"/>
        <w:gridCol w:w="1609"/>
        <w:gridCol w:w="774"/>
      </w:tblGrid>
      <w:tr w:rsidR="00306005" w:rsidRPr="00CB2B3D" w14:paraId="7AE327C5" w14:textId="77777777" w:rsidTr="00A823B9">
        <w:trPr>
          <w:trHeight w:val="20"/>
          <w:jc w:val="center"/>
        </w:trPr>
        <w:tc>
          <w:tcPr>
            <w:tcW w:w="1372" w:type="dxa"/>
            <w:shd w:val="clear" w:color="000000" w:fill="002060"/>
            <w:vAlign w:val="center"/>
            <w:hideMark/>
          </w:tcPr>
          <w:p w14:paraId="19232E26" w14:textId="43DE1CF4"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Reporting date</w:t>
            </w:r>
          </w:p>
        </w:tc>
        <w:tc>
          <w:tcPr>
            <w:tcW w:w="938" w:type="dxa"/>
            <w:shd w:val="clear" w:color="000000" w:fill="002060"/>
            <w:vAlign w:val="center"/>
            <w:hideMark/>
          </w:tcPr>
          <w:p w14:paraId="75AE162F" w14:textId="78D36A61"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 xml:space="preserve">Undergraduate </w:t>
            </w:r>
          </w:p>
        </w:tc>
        <w:tc>
          <w:tcPr>
            <w:tcW w:w="1055" w:type="dxa"/>
            <w:shd w:val="clear" w:color="000000" w:fill="002060"/>
            <w:vAlign w:val="center"/>
            <w:hideMark/>
          </w:tcPr>
          <w:p w14:paraId="3295F3A0" w14:textId="13952126"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Master’s</w:t>
            </w:r>
          </w:p>
        </w:tc>
        <w:tc>
          <w:tcPr>
            <w:tcW w:w="1023" w:type="dxa"/>
            <w:shd w:val="clear" w:color="000000" w:fill="002060"/>
            <w:vAlign w:val="center"/>
            <w:hideMark/>
          </w:tcPr>
          <w:p w14:paraId="3DAFFFD7" w14:textId="45324A94"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Doctorate</w:t>
            </w:r>
          </w:p>
        </w:tc>
        <w:tc>
          <w:tcPr>
            <w:tcW w:w="956" w:type="dxa"/>
            <w:shd w:val="clear" w:color="000000" w:fill="002060"/>
            <w:vAlign w:val="center"/>
            <w:hideMark/>
          </w:tcPr>
          <w:p w14:paraId="52F7A8A5" w14:textId="77777777" w:rsidR="00306005" w:rsidRPr="00CB2B3D" w:rsidRDefault="00306005" w:rsidP="00E44E6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Undergraduate</w:t>
            </w:r>
          </w:p>
          <w:p w14:paraId="4AB95763" w14:textId="1636562F"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(distance+part-time)</w:t>
            </w:r>
          </w:p>
        </w:tc>
        <w:tc>
          <w:tcPr>
            <w:tcW w:w="916" w:type="dxa"/>
            <w:shd w:val="clear" w:color="000000" w:fill="002060"/>
            <w:vAlign w:val="center"/>
            <w:hideMark/>
          </w:tcPr>
          <w:p w14:paraId="435A5106" w14:textId="35C96EB8" w:rsidR="00306005" w:rsidRPr="00CB2B3D" w:rsidRDefault="00306005" w:rsidP="00A823B9">
            <w:pPr>
              <w:jc w:val="center"/>
              <w:rPr>
                <w:rFonts w:ascii="Calibri" w:eastAsia="Times New Roman" w:hAnsi="Calibri" w:cs="Times New Roman"/>
                <w:b/>
                <w:bCs/>
                <w:color w:val="FFFFFF"/>
              </w:rPr>
            </w:pPr>
            <w:r w:rsidRPr="00CB2B3D">
              <w:rPr>
                <w:rFonts w:ascii="Calibri" w:eastAsia="Times New Roman" w:hAnsi="Calibri" w:cs="Times New Roman"/>
                <w:b/>
                <w:bCs/>
                <w:color w:val="FFFFFF"/>
              </w:rPr>
              <w:t>Total</w:t>
            </w:r>
          </w:p>
        </w:tc>
      </w:tr>
      <w:tr w:rsidR="00A823B9" w:rsidRPr="00CB2B3D" w14:paraId="594EF891" w14:textId="77777777" w:rsidTr="00A823B9">
        <w:trPr>
          <w:trHeight w:val="20"/>
          <w:jc w:val="center"/>
        </w:trPr>
        <w:tc>
          <w:tcPr>
            <w:tcW w:w="1372" w:type="dxa"/>
            <w:shd w:val="clear" w:color="000000" w:fill="FFFFFF"/>
            <w:vAlign w:val="center"/>
            <w:hideMark/>
          </w:tcPr>
          <w:p w14:paraId="7779B38A"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2019</w:t>
            </w:r>
          </w:p>
        </w:tc>
        <w:tc>
          <w:tcPr>
            <w:tcW w:w="938" w:type="dxa"/>
            <w:shd w:val="clear" w:color="auto" w:fill="auto"/>
            <w:vAlign w:val="center"/>
            <w:hideMark/>
          </w:tcPr>
          <w:p w14:paraId="12E9A275"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8404</w:t>
            </w:r>
          </w:p>
        </w:tc>
        <w:tc>
          <w:tcPr>
            <w:tcW w:w="1055" w:type="dxa"/>
            <w:shd w:val="clear" w:color="auto" w:fill="auto"/>
            <w:vAlign w:val="center"/>
            <w:hideMark/>
          </w:tcPr>
          <w:p w14:paraId="280A1695"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2906</w:t>
            </w:r>
          </w:p>
        </w:tc>
        <w:tc>
          <w:tcPr>
            <w:tcW w:w="1023" w:type="dxa"/>
            <w:shd w:val="clear" w:color="auto" w:fill="auto"/>
            <w:vAlign w:val="center"/>
            <w:hideMark/>
          </w:tcPr>
          <w:p w14:paraId="26110ED3"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344</w:t>
            </w:r>
          </w:p>
        </w:tc>
        <w:tc>
          <w:tcPr>
            <w:tcW w:w="956" w:type="dxa"/>
            <w:shd w:val="clear" w:color="auto" w:fill="auto"/>
            <w:vAlign w:val="center"/>
            <w:hideMark/>
          </w:tcPr>
          <w:p w14:paraId="77726D12"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220</w:t>
            </w:r>
          </w:p>
        </w:tc>
        <w:tc>
          <w:tcPr>
            <w:tcW w:w="916" w:type="dxa"/>
            <w:shd w:val="clear" w:color="auto" w:fill="auto"/>
            <w:vAlign w:val="center"/>
            <w:hideMark/>
          </w:tcPr>
          <w:p w14:paraId="7BCF431F"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11874</w:t>
            </w:r>
          </w:p>
        </w:tc>
      </w:tr>
      <w:tr w:rsidR="00A823B9" w:rsidRPr="00CB2B3D" w14:paraId="13BC1C32" w14:textId="77777777" w:rsidTr="00A823B9">
        <w:trPr>
          <w:trHeight w:val="20"/>
          <w:jc w:val="center"/>
        </w:trPr>
        <w:tc>
          <w:tcPr>
            <w:tcW w:w="1372" w:type="dxa"/>
            <w:shd w:val="clear" w:color="000000" w:fill="FFFFFF"/>
            <w:vAlign w:val="center"/>
            <w:hideMark/>
          </w:tcPr>
          <w:p w14:paraId="45A2B9B4"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2020</w:t>
            </w:r>
          </w:p>
        </w:tc>
        <w:tc>
          <w:tcPr>
            <w:tcW w:w="938" w:type="dxa"/>
            <w:shd w:val="clear" w:color="auto" w:fill="auto"/>
            <w:vAlign w:val="center"/>
            <w:hideMark/>
          </w:tcPr>
          <w:p w14:paraId="0EBAFEDE"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8407</w:t>
            </w:r>
          </w:p>
        </w:tc>
        <w:tc>
          <w:tcPr>
            <w:tcW w:w="1055" w:type="dxa"/>
            <w:shd w:val="clear" w:color="auto" w:fill="auto"/>
            <w:vAlign w:val="center"/>
            <w:hideMark/>
          </w:tcPr>
          <w:p w14:paraId="36D04146"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3020</w:t>
            </w:r>
          </w:p>
        </w:tc>
        <w:tc>
          <w:tcPr>
            <w:tcW w:w="1023" w:type="dxa"/>
            <w:shd w:val="clear" w:color="auto" w:fill="auto"/>
            <w:vAlign w:val="center"/>
            <w:hideMark/>
          </w:tcPr>
          <w:p w14:paraId="6E64DDDD"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396</w:t>
            </w:r>
          </w:p>
        </w:tc>
        <w:tc>
          <w:tcPr>
            <w:tcW w:w="956" w:type="dxa"/>
            <w:shd w:val="clear" w:color="auto" w:fill="auto"/>
            <w:vAlign w:val="center"/>
            <w:hideMark/>
          </w:tcPr>
          <w:p w14:paraId="2EA05368"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255</w:t>
            </w:r>
          </w:p>
        </w:tc>
        <w:tc>
          <w:tcPr>
            <w:tcW w:w="916" w:type="dxa"/>
            <w:shd w:val="clear" w:color="auto" w:fill="auto"/>
            <w:vAlign w:val="center"/>
            <w:hideMark/>
          </w:tcPr>
          <w:p w14:paraId="57AC9AD1"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12078</w:t>
            </w:r>
          </w:p>
        </w:tc>
      </w:tr>
      <w:tr w:rsidR="00A823B9" w:rsidRPr="00CB2B3D" w14:paraId="2344EB1A" w14:textId="77777777" w:rsidTr="00A823B9">
        <w:trPr>
          <w:trHeight w:val="20"/>
          <w:jc w:val="center"/>
        </w:trPr>
        <w:tc>
          <w:tcPr>
            <w:tcW w:w="1372" w:type="dxa"/>
            <w:shd w:val="clear" w:color="000000" w:fill="FFFFFF"/>
            <w:vAlign w:val="center"/>
            <w:hideMark/>
          </w:tcPr>
          <w:p w14:paraId="32925C98"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2021</w:t>
            </w:r>
          </w:p>
        </w:tc>
        <w:tc>
          <w:tcPr>
            <w:tcW w:w="938" w:type="dxa"/>
            <w:shd w:val="clear" w:color="auto" w:fill="auto"/>
            <w:vAlign w:val="center"/>
            <w:hideMark/>
          </w:tcPr>
          <w:p w14:paraId="33F6F010"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8510</w:t>
            </w:r>
          </w:p>
        </w:tc>
        <w:tc>
          <w:tcPr>
            <w:tcW w:w="1055" w:type="dxa"/>
            <w:shd w:val="clear" w:color="auto" w:fill="auto"/>
            <w:vAlign w:val="center"/>
            <w:hideMark/>
          </w:tcPr>
          <w:p w14:paraId="23645C2C"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2970</w:t>
            </w:r>
          </w:p>
        </w:tc>
        <w:tc>
          <w:tcPr>
            <w:tcW w:w="1023" w:type="dxa"/>
            <w:shd w:val="clear" w:color="auto" w:fill="auto"/>
            <w:vAlign w:val="center"/>
            <w:hideMark/>
          </w:tcPr>
          <w:p w14:paraId="5C30CCF7"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424</w:t>
            </w:r>
          </w:p>
        </w:tc>
        <w:tc>
          <w:tcPr>
            <w:tcW w:w="956" w:type="dxa"/>
            <w:shd w:val="clear" w:color="auto" w:fill="auto"/>
            <w:vAlign w:val="center"/>
            <w:hideMark/>
          </w:tcPr>
          <w:p w14:paraId="5733F66C"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273</w:t>
            </w:r>
          </w:p>
        </w:tc>
        <w:tc>
          <w:tcPr>
            <w:tcW w:w="916" w:type="dxa"/>
            <w:shd w:val="clear" w:color="auto" w:fill="auto"/>
            <w:vAlign w:val="center"/>
            <w:hideMark/>
          </w:tcPr>
          <w:p w14:paraId="7F816D24"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12177</w:t>
            </w:r>
          </w:p>
        </w:tc>
      </w:tr>
      <w:tr w:rsidR="00A823B9" w:rsidRPr="00CB2B3D" w14:paraId="20791528" w14:textId="77777777" w:rsidTr="00A823B9">
        <w:trPr>
          <w:trHeight w:val="20"/>
          <w:jc w:val="center"/>
        </w:trPr>
        <w:tc>
          <w:tcPr>
            <w:tcW w:w="1372" w:type="dxa"/>
            <w:shd w:val="clear" w:color="000000" w:fill="FFFFFF"/>
            <w:vAlign w:val="center"/>
            <w:hideMark/>
          </w:tcPr>
          <w:p w14:paraId="25FC0303"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2022</w:t>
            </w:r>
          </w:p>
        </w:tc>
        <w:tc>
          <w:tcPr>
            <w:tcW w:w="938" w:type="dxa"/>
            <w:shd w:val="clear" w:color="auto" w:fill="auto"/>
            <w:vAlign w:val="center"/>
            <w:hideMark/>
          </w:tcPr>
          <w:p w14:paraId="500C5744"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8713</w:t>
            </w:r>
          </w:p>
        </w:tc>
        <w:tc>
          <w:tcPr>
            <w:tcW w:w="1055" w:type="dxa"/>
            <w:shd w:val="clear" w:color="auto" w:fill="auto"/>
            <w:vAlign w:val="center"/>
            <w:hideMark/>
          </w:tcPr>
          <w:p w14:paraId="047CA8FE"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2947</w:t>
            </w:r>
          </w:p>
        </w:tc>
        <w:tc>
          <w:tcPr>
            <w:tcW w:w="1023" w:type="dxa"/>
            <w:shd w:val="clear" w:color="auto" w:fill="auto"/>
            <w:vAlign w:val="center"/>
            <w:hideMark/>
          </w:tcPr>
          <w:p w14:paraId="3D6BD138"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434</w:t>
            </w:r>
          </w:p>
        </w:tc>
        <w:tc>
          <w:tcPr>
            <w:tcW w:w="956" w:type="dxa"/>
            <w:shd w:val="clear" w:color="auto" w:fill="auto"/>
            <w:vAlign w:val="center"/>
            <w:hideMark/>
          </w:tcPr>
          <w:p w14:paraId="6C462CFB"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387</w:t>
            </w:r>
          </w:p>
        </w:tc>
        <w:tc>
          <w:tcPr>
            <w:tcW w:w="916" w:type="dxa"/>
            <w:shd w:val="clear" w:color="auto" w:fill="auto"/>
            <w:vAlign w:val="center"/>
            <w:hideMark/>
          </w:tcPr>
          <w:p w14:paraId="5B3878A4"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12481</w:t>
            </w:r>
          </w:p>
        </w:tc>
      </w:tr>
      <w:tr w:rsidR="00A823B9" w:rsidRPr="00CB2B3D" w14:paraId="47E57E09" w14:textId="77777777" w:rsidTr="00A823B9">
        <w:trPr>
          <w:trHeight w:val="20"/>
          <w:jc w:val="center"/>
        </w:trPr>
        <w:tc>
          <w:tcPr>
            <w:tcW w:w="1372" w:type="dxa"/>
            <w:shd w:val="clear" w:color="000000" w:fill="FFFFFF"/>
            <w:vAlign w:val="center"/>
            <w:hideMark/>
          </w:tcPr>
          <w:p w14:paraId="602D5062"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2023</w:t>
            </w:r>
          </w:p>
        </w:tc>
        <w:tc>
          <w:tcPr>
            <w:tcW w:w="938" w:type="dxa"/>
            <w:shd w:val="clear" w:color="auto" w:fill="auto"/>
            <w:vAlign w:val="center"/>
            <w:hideMark/>
          </w:tcPr>
          <w:p w14:paraId="4571A9ED"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8721</w:t>
            </w:r>
          </w:p>
        </w:tc>
        <w:tc>
          <w:tcPr>
            <w:tcW w:w="1055" w:type="dxa"/>
            <w:shd w:val="clear" w:color="auto" w:fill="auto"/>
            <w:vAlign w:val="center"/>
            <w:hideMark/>
          </w:tcPr>
          <w:p w14:paraId="3490B946"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3028</w:t>
            </w:r>
          </w:p>
        </w:tc>
        <w:tc>
          <w:tcPr>
            <w:tcW w:w="1023" w:type="dxa"/>
            <w:shd w:val="clear" w:color="auto" w:fill="auto"/>
            <w:vAlign w:val="center"/>
            <w:hideMark/>
          </w:tcPr>
          <w:p w14:paraId="2F20738B"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464</w:t>
            </w:r>
          </w:p>
        </w:tc>
        <w:tc>
          <w:tcPr>
            <w:tcW w:w="956" w:type="dxa"/>
            <w:shd w:val="clear" w:color="auto" w:fill="auto"/>
            <w:vAlign w:val="center"/>
            <w:hideMark/>
          </w:tcPr>
          <w:p w14:paraId="0AFD6F6B"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557</w:t>
            </w:r>
          </w:p>
        </w:tc>
        <w:tc>
          <w:tcPr>
            <w:tcW w:w="916" w:type="dxa"/>
            <w:shd w:val="clear" w:color="auto" w:fill="auto"/>
            <w:vAlign w:val="center"/>
            <w:hideMark/>
          </w:tcPr>
          <w:p w14:paraId="37A82022"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12770</w:t>
            </w:r>
          </w:p>
        </w:tc>
      </w:tr>
      <w:tr w:rsidR="00A823B9" w:rsidRPr="00CB2B3D" w14:paraId="1B7C5035" w14:textId="77777777" w:rsidTr="00A823B9">
        <w:trPr>
          <w:trHeight w:val="20"/>
          <w:jc w:val="center"/>
        </w:trPr>
        <w:tc>
          <w:tcPr>
            <w:tcW w:w="1372" w:type="dxa"/>
            <w:shd w:val="clear" w:color="000000" w:fill="FFFFFF"/>
            <w:vAlign w:val="center"/>
            <w:hideMark/>
          </w:tcPr>
          <w:p w14:paraId="4A20F643"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2024</w:t>
            </w:r>
          </w:p>
        </w:tc>
        <w:tc>
          <w:tcPr>
            <w:tcW w:w="938" w:type="dxa"/>
            <w:shd w:val="clear" w:color="auto" w:fill="auto"/>
            <w:vAlign w:val="center"/>
            <w:hideMark/>
          </w:tcPr>
          <w:p w14:paraId="6D943DC1"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8782</w:t>
            </w:r>
          </w:p>
        </w:tc>
        <w:tc>
          <w:tcPr>
            <w:tcW w:w="1055" w:type="dxa"/>
            <w:shd w:val="clear" w:color="auto" w:fill="auto"/>
            <w:vAlign w:val="center"/>
            <w:hideMark/>
          </w:tcPr>
          <w:p w14:paraId="6B121803" w14:textId="77777777" w:rsidR="00A823B9" w:rsidRPr="00CB2B3D" w:rsidRDefault="00A823B9" w:rsidP="00A823B9">
            <w:pPr>
              <w:jc w:val="center"/>
              <w:rPr>
                <w:rFonts w:ascii="Calibri" w:eastAsia="Times New Roman" w:hAnsi="Calibri" w:cs="Times New Roman"/>
                <w:color w:val="000000"/>
              </w:rPr>
            </w:pPr>
            <w:r w:rsidRPr="00CB2B3D">
              <w:rPr>
                <w:rFonts w:ascii="Calibri" w:eastAsia="Times New Roman" w:hAnsi="Calibri" w:cstheme="minorHAnsi"/>
                <w:color w:val="000000"/>
              </w:rPr>
              <w:t>2983</w:t>
            </w:r>
          </w:p>
        </w:tc>
        <w:tc>
          <w:tcPr>
            <w:tcW w:w="1023" w:type="dxa"/>
            <w:shd w:val="clear" w:color="auto" w:fill="auto"/>
            <w:vAlign w:val="center"/>
            <w:hideMark/>
          </w:tcPr>
          <w:p w14:paraId="30301185"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467</w:t>
            </w:r>
          </w:p>
        </w:tc>
        <w:tc>
          <w:tcPr>
            <w:tcW w:w="956" w:type="dxa"/>
            <w:shd w:val="clear" w:color="auto" w:fill="auto"/>
            <w:vAlign w:val="center"/>
            <w:hideMark/>
          </w:tcPr>
          <w:p w14:paraId="3F1CDA7B"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674</w:t>
            </w:r>
          </w:p>
        </w:tc>
        <w:tc>
          <w:tcPr>
            <w:tcW w:w="916" w:type="dxa"/>
            <w:shd w:val="clear" w:color="auto" w:fill="auto"/>
            <w:vAlign w:val="center"/>
            <w:hideMark/>
          </w:tcPr>
          <w:p w14:paraId="50F67F3E" w14:textId="77777777" w:rsidR="00A823B9" w:rsidRPr="00CB2B3D" w:rsidRDefault="00A823B9" w:rsidP="00A823B9">
            <w:pPr>
              <w:jc w:val="center"/>
              <w:rPr>
                <w:rFonts w:ascii="Calibri" w:eastAsia="Times New Roman" w:hAnsi="Calibri" w:cs="Times New Roman"/>
                <w:b/>
                <w:bCs/>
                <w:color w:val="000000"/>
              </w:rPr>
            </w:pPr>
            <w:r w:rsidRPr="00CB2B3D">
              <w:rPr>
                <w:rFonts w:ascii="Calibri" w:eastAsia="Times New Roman" w:hAnsi="Calibri" w:cstheme="minorHAnsi"/>
                <w:b/>
                <w:bCs/>
                <w:color w:val="000000"/>
              </w:rPr>
              <w:t>12906</w:t>
            </w:r>
          </w:p>
        </w:tc>
      </w:tr>
    </w:tbl>
    <w:p w14:paraId="0B1DBD33" w14:textId="77777777" w:rsidR="00A823B9" w:rsidRPr="00CB2B3D" w:rsidRDefault="00A823B9" w:rsidP="00A823B9">
      <w:pPr>
        <w:rPr>
          <w:rFonts w:cstheme="minorHAnsi"/>
        </w:rPr>
      </w:pPr>
    </w:p>
    <w:p w14:paraId="0EF00CFF"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18D2F2CB" wp14:editId="7B7F3D05">
            <wp:extent cx="3966492" cy="288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2A2F4058" w14:textId="4E077491" w:rsidR="00A823B9" w:rsidRPr="00CB2B3D" w:rsidRDefault="00306005" w:rsidP="00A823B9">
      <w:pPr>
        <w:tabs>
          <w:tab w:val="left" w:pos="1913"/>
          <w:tab w:val="center" w:pos="4513"/>
        </w:tabs>
        <w:jc w:val="center"/>
        <w:rPr>
          <w:rFonts w:cstheme="minorHAnsi"/>
        </w:rPr>
      </w:pPr>
      <w:r w:rsidRPr="00CB2B3D">
        <w:rPr>
          <w:rFonts w:cstheme="minorHAnsi"/>
          <w:b/>
        </w:rPr>
        <w:t>Figure 6.</w:t>
      </w:r>
      <w:r w:rsidRPr="00CB2B3D">
        <w:rPr>
          <w:rFonts w:cstheme="minorHAnsi"/>
          <w:i/>
        </w:rPr>
        <w:t xml:space="preserve"> </w:t>
      </w:r>
      <w:r w:rsidRPr="00CB2B3D">
        <w:rPr>
          <w:rFonts w:cstheme="minorHAnsi"/>
        </w:rPr>
        <w:t>Evolution of the total number of students for the three study cycles between 2019 and 2024</w:t>
      </w:r>
    </w:p>
    <w:p w14:paraId="71C4422A" w14:textId="77777777" w:rsidR="00A823B9" w:rsidRPr="00CB2B3D" w:rsidRDefault="00A823B9" w:rsidP="00A823B9">
      <w:pPr>
        <w:jc w:val="center"/>
        <w:rPr>
          <w:rFonts w:cstheme="minorHAnsi"/>
        </w:rPr>
      </w:pPr>
    </w:p>
    <w:p w14:paraId="112B2911" w14:textId="77777777" w:rsidR="00A823B9" w:rsidRPr="00CB2B3D" w:rsidRDefault="00A823B9" w:rsidP="00A823B9">
      <w:pPr>
        <w:ind w:firstLine="720"/>
        <w:rPr>
          <w:rFonts w:cstheme="minorHAnsi"/>
        </w:rPr>
      </w:pPr>
      <w:r w:rsidRPr="00CB2B3D">
        <w:rPr>
          <w:rFonts w:cstheme="minorHAnsi"/>
          <w:noProof/>
          <w:lang w:val="en-US"/>
        </w:rPr>
        <w:drawing>
          <wp:inline distT="0" distB="0" distL="0" distR="0" wp14:anchorId="29CE93EE" wp14:editId="750DE441">
            <wp:extent cx="2479058" cy="180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79058" cy="1800000"/>
                    </a:xfrm>
                    <a:prstGeom prst="rect">
                      <a:avLst/>
                    </a:prstGeom>
                    <a:noFill/>
                  </pic:spPr>
                </pic:pic>
              </a:graphicData>
            </a:graphic>
          </wp:inline>
        </w:drawing>
      </w:r>
      <w:r w:rsidRPr="00CB2B3D">
        <w:rPr>
          <w:rFonts w:cstheme="minorHAnsi"/>
        </w:rPr>
        <w:t xml:space="preserve"> </w:t>
      </w:r>
      <w:r w:rsidRPr="00CB2B3D">
        <w:rPr>
          <w:rFonts w:cstheme="minorHAnsi"/>
          <w:noProof/>
          <w:lang w:val="en-US"/>
        </w:rPr>
        <w:drawing>
          <wp:inline distT="0" distB="0" distL="0" distR="0" wp14:anchorId="30FA86CD" wp14:editId="1612439D">
            <wp:extent cx="2479057" cy="1800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9057" cy="1800000"/>
                    </a:xfrm>
                    <a:prstGeom prst="rect">
                      <a:avLst/>
                    </a:prstGeom>
                    <a:noFill/>
                  </pic:spPr>
                </pic:pic>
              </a:graphicData>
            </a:graphic>
          </wp:inline>
        </w:drawing>
      </w:r>
    </w:p>
    <w:p w14:paraId="3FD3228E" w14:textId="77777777" w:rsidR="00A823B9" w:rsidRPr="00CB2B3D" w:rsidRDefault="00A823B9" w:rsidP="00A823B9">
      <w:pPr>
        <w:ind w:firstLine="720"/>
        <w:rPr>
          <w:rFonts w:cstheme="minorHAnsi"/>
        </w:rPr>
      </w:pPr>
    </w:p>
    <w:p w14:paraId="21E16FF7" w14:textId="77777777" w:rsidR="00A823B9" w:rsidRPr="00CB2B3D" w:rsidRDefault="00A823B9" w:rsidP="00A823B9">
      <w:pPr>
        <w:ind w:firstLine="720"/>
        <w:rPr>
          <w:rFonts w:cstheme="minorHAnsi"/>
        </w:rPr>
      </w:pPr>
      <w:r w:rsidRPr="00CB2B3D">
        <w:rPr>
          <w:rFonts w:cstheme="minorHAnsi"/>
          <w:noProof/>
          <w:lang w:val="en-US"/>
        </w:rPr>
        <w:lastRenderedPageBreak/>
        <w:drawing>
          <wp:inline distT="0" distB="0" distL="0" distR="0" wp14:anchorId="55B8890B" wp14:editId="236E4EE1">
            <wp:extent cx="2479057" cy="1800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79057" cy="1800000"/>
                    </a:xfrm>
                    <a:prstGeom prst="rect">
                      <a:avLst/>
                    </a:prstGeom>
                    <a:noFill/>
                  </pic:spPr>
                </pic:pic>
              </a:graphicData>
            </a:graphic>
          </wp:inline>
        </w:drawing>
      </w:r>
      <w:r w:rsidRPr="00CB2B3D">
        <w:rPr>
          <w:rFonts w:cstheme="minorHAnsi"/>
        </w:rPr>
        <w:t xml:space="preserve"> </w:t>
      </w:r>
      <w:r w:rsidRPr="00CB2B3D">
        <w:rPr>
          <w:rFonts w:cstheme="minorHAnsi"/>
          <w:noProof/>
          <w:lang w:val="en-US"/>
        </w:rPr>
        <w:drawing>
          <wp:inline distT="0" distB="0" distL="0" distR="0" wp14:anchorId="59D4C615" wp14:editId="52C0043F">
            <wp:extent cx="2479057" cy="180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9057" cy="1800000"/>
                    </a:xfrm>
                    <a:prstGeom prst="rect">
                      <a:avLst/>
                    </a:prstGeom>
                    <a:noFill/>
                  </pic:spPr>
                </pic:pic>
              </a:graphicData>
            </a:graphic>
          </wp:inline>
        </w:drawing>
      </w:r>
    </w:p>
    <w:p w14:paraId="60910A0E" w14:textId="77777777" w:rsidR="00A823B9" w:rsidRPr="00CB2B3D" w:rsidRDefault="00A823B9" w:rsidP="00A823B9">
      <w:pPr>
        <w:ind w:firstLine="720"/>
        <w:rPr>
          <w:rFonts w:cstheme="minorHAnsi"/>
        </w:rPr>
      </w:pPr>
    </w:p>
    <w:p w14:paraId="373BA52F" w14:textId="77777777" w:rsidR="00A823B9" w:rsidRPr="00CB2B3D" w:rsidRDefault="00A823B9" w:rsidP="00A823B9">
      <w:pPr>
        <w:ind w:firstLine="720"/>
        <w:rPr>
          <w:rFonts w:cstheme="minorHAnsi"/>
        </w:rPr>
      </w:pPr>
      <w:r w:rsidRPr="00CB2B3D">
        <w:rPr>
          <w:rFonts w:cstheme="minorHAnsi"/>
          <w:noProof/>
          <w:lang w:val="en-US"/>
        </w:rPr>
        <w:drawing>
          <wp:inline distT="0" distB="0" distL="0" distR="0" wp14:anchorId="2B6FBEF4" wp14:editId="78FD56DA">
            <wp:extent cx="2479057" cy="1800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79057" cy="1800000"/>
                    </a:xfrm>
                    <a:prstGeom prst="rect">
                      <a:avLst/>
                    </a:prstGeom>
                    <a:noFill/>
                  </pic:spPr>
                </pic:pic>
              </a:graphicData>
            </a:graphic>
          </wp:inline>
        </w:drawing>
      </w:r>
      <w:r w:rsidRPr="00CB2B3D">
        <w:rPr>
          <w:rFonts w:cstheme="minorHAnsi"/>
        </w:rPr>
        <w:t xml:space="preserve"> </w:t>
      </w:r>
      <w:r w:rsidRPr="00CB2B3D">
        <w:rPr>
          <w:rFonts w:cstheme="minorHAnsi"/>
          <w:noProof/>
          <w:lang w:val="en-US"/>
        </w:rPr>
        <w:drawing>
          <wp:inline distT="0" distB="0" distL="0" distR="0" wp14:anchorId="29F9DC96" wp14:editId="719035D7">
            <wp:extent cx="2479057" cy="180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79057" cy="1800000"/>
                    </a:xfrm>
                    <a:prstGeom prst="rect">
                      <a:avLst/>
                    </a:prstGeom>
                    <a:noFill/>
                  </pic:spPr>
                </pic:pic>
              </a:graphicData>
            </a:graphic>
          </wp:inline>
        </w:drawing>
      </w:r>
    </w:p>
    <w:p w14:paraId="063CDDB6" w14:textId="18DBFBFF" w:rsidR="00A823B9" w:rsidRPr="00CB2B3D" w:rsidRDefault="00306005" w:rsidP="00A823B9">
      <w:pPr>
        <w:ind w:firstLine="720"/>
        <w:rPr>
          <w:rFonts w:cstheme="minorHAnsi"/>
        </w:rPr>
      </w:pPr>
      <w:r w:rsidRPr="00CB2B3D">
        <w:rPr>
          <w:rFonts w:cstheme="minorHAnsi"/>
          <w:b/>
        </w:rPr>
        <w:t>Figure 7.</w:t>
      </w:r>
      <w:r w:rsidRPr="00CB2B3D">
        <w:rPr>
          <w:rFonts w:cstheme="minorHAnsi"/>
          <w:i/>
        </w:rPr>
        <w:t xml:space="preserve"> </w:t>
      </w:r>
      <w:r w:rsidRPr="00CB2B3D">
        <w:rPr>
          <w:rFonts w:cstheme="minorHAnsi"/>
        </w:rPr>
        <w:t>Structure of the total number of students on study cycles between 2019 and 2024</w:t>
      </w:r>
    </w:p>
    <w:p w14:paraId="6812363A" w14:textId="77777777" w:rsidR="00A823B9" w:rsidRPr="00CB2B3D" w:rsidRDefault="00A823B9" w:rsidP="00A823B9">
      <w:pPr>
        <w:ind w:firstLine="720"/>
        <w:rPr>
          <w:rFonts w:cstheme="minorHAnsi"/>
        </w:rPr>
      </w:pPr>
    </w:p>
    <w:p w14:paraId="1DB7483B" w14:textId="6157AD4B" w:rsidR="00A823B9" w:rsidRPr="00CB2B3D" w:rsidRDefault="00306005" w:rsidP="00A823B9">
      <w:pPr>
        <w:ind w:firstLine="720"/>
        <w:rPr>
          <w:rFonts w:cstheme="minorHAnsi"/>
        </w:rPr>
      </w:pPr>
      <w:r w:rsidRPr="00CB2B3D">
        <w:rPr>
          <w:rFonts w:cstheme="minorHAnsi"/>
        </w:rPr>
        <w:t>With regards to the total number of students enrolled in undergraduate studies, there is an increase of 4.49% in 2024 compared to the data recorded in 2019. The annual rhythm of increase is between 0.82% in 2021 and 2.49% in 2022 (</w:t>
      </w:r>
      <w:r w:rsidRPr="00CB2B3D">
        <w:rPr>
          <w:rFonts w:cstheme="minorHAnsi"/>
          <w:b/>
          <w:bCs/>
        </w:rPr>
        <w:t>Figure 8</w:t>
      </w:r>
      <w:r w:rsidRPr="00CB2B3D">
        <w:rPr>
          <w:rFonts w:cstheme="minorHAnsi"/>
        </w:rPr>
        <w:t>).</w:t>
      </w:r>
      <w:r w:rsidR="00A823B9" w:rsidRPr="00CB2B3D">
        <w:rPr>
          <w:rFonts w:cstheme="minorHAnsi"/>
        </w:rPr>
        <w:t xml:space="preserve"> </w:t>
      </w:r>
    </w:p>
    <w:p w14:paraId="1B5ACE43"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446E60A8" wp14:editId="597EE7EB">
            <wp:extent cx="4462303" cy="3240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05A7971E" w14:textId="450B0C21" w:rsidR="00A823B9" w:rsidRPr="00CB2B3D" w:rsidRDefault="00306005" w:rsidP="00A823B9">
      <w:pPr>
        <w:tabs>
          <w:tab w:val="left" w:pos="1913"/>
          <w:tab w:val="center" w:pos="4513"/>
        </w:tabs>
        <w:jc w:val="center"/>
        <w:rPr>
          <w:rFonts w:cstheme="minorHAnsi"/>
        </w:rPr>
      </w:pPr>
      <w:r w:rsidRPr="00CB2B3D">
        <w:rPr>
          <w:rFonts w:cstheme="minorHAnsi"/>
          <w:b/>
        </w:rPr>
        <w:t>Figure 8.</w:t>
      </w:r>
      <w:r w:rsidRPr="00CB2B3D">
        <w:rPr>
          <w:rFonts w:cstheme="minorHAnsi"/>
        </w:rPr>
        <w:t xml:space="preserve"> Evolution of the total number of students at undergraduate programmes between 2018 and 2024</w:t>
      </w:r>
    </w:p>
    <w:p w14:paraId="095D04E9" w14:textId="77777777" w:rsidR="00A823B9" w:rsidRPr="00CB2B3D" w:rsidRDefault="00A823B9" w:rsidP="00A823B9">
      <w:pPr>
        <w:rPr>
          <w:rFonts w:cstheme="minorHAnsi"/>
          <w:sz w:val="12"/>
        </w:rPr>
      </w:pPr>
    </w:p>
    <w:p w14:paraId="50921C29" w14:textId="77C799D6" w:rsidR="00A823B9" w:rsidRPr="00CB2B3D" w:rsidRDefault="00306005" w:rsidP="00A823B9">
      <w:pPr>
        <w:ind w:firstLine="720"/>
        <w:rPr>
          <w:rFonts w:cstheme="minorHAnsi"/>
        </w:rPr>
      </w:pPr>
      <w:r w:rsidRPr="00CB2B3D">
        <w:rPr>
          <w:rFonts w:cstheme="minorHAnsi"/>
        </w:rPr>
        <w:t xml:space="preserve">With regards to the total number of students who attend master’s programmes, there is an increase of 2.65% in 2024 compared to 2019, with annual fluctuations represented by increases and </w:t>
      </w:r>
      <w:r w:rsidRPr="00CB2B3D">
        <w:rPr>
          <w:rFonts w:cstheme="minorHAnsi"/>
        </w:rPr>
        <w:lastRenderedPageBreak/>
        <w:t>decreases. The highest annual increase was registered in 2020 (with 3.92% than 20190) and the highest decrease in 2021 with 1.65%.</w:t>
      </w:r>
    </w:p>
    <w:p w14:paraId="1F231BAE" w14:textId="77777777" w:rsidR="00306005" w:rsidRPr="00CB2B3D" w:rsidRDefault="00306005" w:rsidP="00306005">
      <w:pPr>
        <w:ind w:firstLine="720"/>
        <w:rPr>
          <w:rFonts w:cstheme="minorHAnsi"/>
        </w:rPr>
      </w:pPr>
      <w:r w:rsidRPr="00CB2B3D">
        <w:rPr>
          <w:rFonts w:cstheme="minorHAnsi"/>
        </w:rPr>
        <w:t xml:space="preserve">It can be assessed that, despite the unfriendly conditions generated by the current economic situation, the academic marketing measures promoted at the university and faculty level have largely achieved their purpose, leading to the increase in the number of students enrolled in undergraduate and master’s study programmes. </w:t>
      </w:r>
    </w:p>
    <w:p w14:paraId="48E21790" w14:textId="20E9B2D6" w:rsidR="00A823B9" w:rsidRPr="00CB2B3D" w:rsidRDefault="00306005" w:rsidP="00306005">
      <w:pPr>
        <w:ind w:firstLine="720"/>
        <w:rPr>
          <w:rFonts w:cstheme="minorHAnsi"/>
        </w:rPr>
      </w:pPr>
      <w:r w:rsidRPr="00CB2B3D">
        <w:rPr>
          <w:rFonts w:cstheme="minorHAnsi"/>
        </w:rPr>
        <w:t>The academic year 2023 – 2024 was the year that registered the highest number of students at distance/part-time learning (681) (</w:t>
      </w:r>
      <w:r w:rsidRPr="00CB2B3D">
        <w:rPr>
          <w:rFonts w:cstheme="minorHAnsi"/>
          <w:b/>
          <w:bCs/>
        </w:rPr>
        <w:t>Figure 9</w:t>
      </w:r>
      <w:r w:rsidRPr="00CB2B3D">
        <w:rPr>
          <w:rFonts w:cstheme="minorHAnsi"/>
        </w:rPr>
        <w:t>).</w:t>
      </w:r>
    </w:p>
    <w:p w14:paraId="24AEC961"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749408DF" wp14:editId="6E253F6E">
            <wp:extent cx="4462303" cy="3240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60704E73" w14:textId="391C87EE" w:rsidR="00A823B9" w:rsidRPr="00CB2B3D" w:rsidRDefault="00306005" w:rsidP="00A823B9">
      <w:pPr>
        <w:jc w:val="center"/>
        <w:rPr>
          <w:rFonts w:cstheme="minorHAnsi"/>
        </w:rPr>
      </w:pPr>
      <w:r w:rsidRPr="00CB2B3D">
        <w:rPr>
          <w:rFonts w:cstheme="minorHAnsi"/>
          <w:b/>
        </w:rPr>
        <w:t>Figure 9</w:t>
      </w:r>
      <w:r w:rsidRPr="00CB2B3D">
        <w:rPr>
          <w:rFonts w:cstheme="minorHAnsi"/>
        </w:rPr>
        <w:t>. Number of students enrolled at distance/part-time programmes between 2018 and 2024</w:t>
      </w:r>
    </w:p>
    <w:p w14:paraId="4F7E852B" w14:textId="77777777" w:rsidR="00A823B9" w:rsidRPr="00CB2B3D" w:rsidRDefault="00A823B9" w:rsidP="00A823B9">
      <w:pPr>
        <w:jc w:val="center"/>
        <w:rPr>
          <w:rFonts w:cstheme="minorHAnsi"/>
        </w:rPr>
      </w:pPr>
    </w:p>
    <w:p w14:paraId="43C791F8" w14:textId="4F0C5634" w:rsidR="00A823B9" w:rsidRPr="00CB2B3D" w:rsidRDefault="00306005" w:rsidP="00A823B9">
      <w:pPr>
        <w:ind w:firstLine="720"/>
        <w:rPr>
          <w:rFonts w:cstheme="minorHAnsi"/>
        </w:rPr>
      </w:pPr>
      <w:r w:rsidRPr="00CB2B3D">
        <w:rPr>
          <w:rFonts w:cstheme="minorHAnsi"/>
        </w:rPr>
        <w:t>On January 1</w:t>
      </w:r>
      <w:r w:rsidRPr="00CB2B3D">
        <w:rPr>
          <w:rFonts w:cstheme="minorHAnsi"/>
          <w:vertAlign w:val="superscript"/>
        </w:rPr>
        <w:t>st</w:t>
      </w:r>
      <w:r w:rsidRPr="00CB2B3D">
        <w:rPr>
          <w:rFonts w:cstheme="minorHAnsi"/>
        </w:rPr>
        <w:t>, 2024, the number of students enrolled in these study programmes was 3.06 higher than the student number on January 1</w:t>
      </w:r>
      <w:r w:rsidRPr="00CB2B3D">
        <w:rPr>
          <w:rFonts w:cstheme="minorHAnsi"/>
          <w:vertAlign w:val="superscript"/>
        </w:rPr>
        <w:t>st</w:t>
      </w:r>
      <w:r w:rsidRPr="00CB2B3D">
        <w:rPr>
          <w:rFonts w:cstheme="minorHAnsi"/>
        </w:rPr>
        <w:t>, 2019. This increase is determined by the inclusion in the educational offer of two new undergraduate study programmes, temporarily authorized, in Buzau: Agriculture (part-time) and Law (part-time) in 2021.</w:t>
      </w:r>
    </w:p>
    <w:p w14:paraId="5A37BEA5" w14:textId="6AC45257" w:rsidR="00A823B9" w:rsidRPr="00CB2B3D" w:rsidRDefault="00306005" w:rsidP="00C4202D">
      <w:pPr>
        <w:pStyle w:val="Heading3"/>
        <w:numPr>
          <w:ilvl w:val="2"/>
          <w:numId w:val="18"/>
        </w:numPr>
        <w:spacing w:before="0"/>
        <w:ind w:left="0" w:firstLine="0"/>
        <w:rPr>
          <w:rFonts w:asciiTheme="minorHAnsi" w:hAnsiTheme="minorHAnsi" w:cstheme="minorHAnsi"/>
        </w:rPr>
      </w:pPr>
      <w:bookmarkStart w:id="60" w:name="_Toc163560154"/>
      <w:r w:rsidRPr="00CB2B3D">
        <w:rPr>
          <w:rFonts w:asciiTheme="minorHAnsi" w:hAnsiTheme="minorHAnsi" w:cstheme="minorHAnsi"/>
        </w:rPr>
        <w:t>Doctoral studies</w:t>
      </w:r>
      <w:bookmarkEnd w:id="60"/>
    </w:p>
    <w:p w14:paraId="27999AD5" w14:textId="65F1500F" w:rsidR="00A823B9" w:rsidRPr="00CB2B3D" w:rsidRDefault="00306005" w:rsidP="00C4202D">
      <w:pPr>
        <w:ind w:firstLine="720"/>
        <w:rPr>
          <w:rFonts w:cstheme="minorHAnsi"/>
        </w:rPr>
      </w:pPr>
      <w:r w:rsidRPr="00CB2B3D">
        <w:rPr>
          <w:rFonts w:cstheme="minorHAnsi"/>
        </w:rPr>
        <w:t xml:space="preserve">In the Institution Organising University Doctoral Studies – DJUG, until 2017, two doctoral schools functioned, the </w:t>
      </w:r>
      <w:r w:rsidRPr="00CB2B3D">
        <w:rPr>
          <w:rFonts w:cstheme="minorHAnsi"/>
          <w:i/>
          <w:iCs/>
        </w:rPr>
        <w:t>School for Doctoral Studies in Engineering</w:t>
      </w:r>
      <w:r w:rsidRPr="00CB2B3D">
        <w:rPr>
          <w:rFonts w:cstheme="minorHAnsi"/>
        </w:rPr>
        <w:t xml:space="preserve"> and the </w:t>
      </w:r>
      <w:r w:rsidRPr="00CB2B3D">
        <w:rPr>
          <w:rFonts w:cstheme="minorHAnsi"/>
          <w:i/>
          <w:iCs/>
        </w:rPr>
        <w:t>School for Doctoral Studies in Socio-Humanities</w:t>
      </w:r>
      <w:r w:rsidRPr="00CB2B3D">
        <w:rPr>
          <w:rFonts w:cstheme="minorHAnsi"/>
        </w:rPr>
        <w:t xml:space="preserve">. Now, in the Institution Organising University Doctoral Studies, four doctoral multi-disciplinary schools function, the </w:t>
      </w:r>
      <w:r w:rsidRPr="00CB2B3D">
        <w:rPr>
          <w:rFonts w:cstheme="minorHAnsi"/>
          <w:i/>
          <w:iCs/>
        </w:rPr>
        <w:t>School for Doctoral Studies in Mechanical and Industrial Engineering</w:t>
      </w:r>
      <w:r w:rsidRPr="00CB2B3D">
        <w:rPr>
          <w:rFonts w:cstheme="minorHAnsi"/>
        </w:rPr>
        <w:t xml:space="preserve">, the </w:t>
      </w:r>
      <w:r w:rsidRPr="00CB2B3D">
        <w:rPr>
          <w:rFonts w:cstheme="minorHAnsi"/>
          <w:i/>
          <w:iCs/>
        </w:rPr>
        <w:t>School for Doctoral Studies in Fundamental and Engineering Sciences</w:t>
      </w:r>
      <w:r w:rsidRPr="00CB2B3D">
        <w:rPr>
          <w:rFonts w:cstheme="minorHAnsi"/>
        </w:rPr>
        <w:t xml:space="preserve">, the </w:t>
      </w:r>
      <w:r w:rsidRPr="00CB2B3D">
        <w:rPr>
          <w:rFonts w:cstheme="minorHAnsi"/>
          <w:i/>
          <w:iCs/>
        </w:rPr>
        <w:t>School for Doctoral Studies in Socio-Humanities</w:t>
      </w:r>
      <w:r w:rsidRPr="00CB2B3D">
        <w:rPr>
          <w:rFonts w:cstheme="minorHAnsi"/>
        </w:rPr>
        <w:t xml:space="preserve"> and the </w:t>
      </w:r>
      <w:r w:rsidRPr="00CB2B3D">
        <w:rPr>
          <w:rFonts w:cstheme="minorHAnsi"/>
          <w:i/>
          <w:iCs/>
        </w:rPr>
        <w:t>School for Doctoral Studies in Biomedical Sciences</w:t>
      </w:r>
      <w:r w:rsidRPr="00CB2B3D">
        <w:rPr>
          <w:rFonts w:cstheme="minorHAnsi"/>
        </w:rPr>
        <w:t xml:space="preserve"> (</w:t>
      </w:r>
      <w:r w:rsidRPr="00CB2B3D">
        <w:rPr>
          <w:rFonts w:cstheme="minorHAnsi"/>
          <w:b/>
          <w:bCs/>
        </w:rPr>
        <w:t>Table 5</w:t>
      </w:r>
      <w:r w:rsidRPr="00CB2B3D">
        <w:rPr>
          <w:rFonts w:cstheme="minorHAnsi"/>
        </w:rPr>
        <w:t>). The four doctoral schools unite doctoral supervisors from the faculties of engineering and exact sciences, economic and humanities faculties and the Faculty of Medicine and Pharmacy. In 2018, there were 98 doctoral supervisors in 16 fields and now, in DJUG, there are 145 doctoral supervisors in 19 fields. At the beginning of 2023, the Council of the Romanian Agency for Quality Assurance in Higher Education decided to accredit the doctoral field of LAW, the 19</w:t>
      </w:r>
      <w:r w:rsidRPr="00CB2B3D">
        <w:rPr>
          <w:rFonts w:cstheme="minorHAnsi"/>
          <w:vertAlign w:val="superscript"/>
        </w:rPr>
        <w:t>th</w:t>
      </w:r>
      <w:r w:rsidRPr="00CB2B3D">
        <w:rPr>
          <w:rFonts w:cstheme="minorHAnsi"/>
        </w:rPr>
        <w:t xml:space="preserve"> doctoral field in the Institution Organising University Doctoral Studies -DJUG.</w:t>
      </w:r>
    </w:p>
    <w:p w14:paraId="4AD59D84" w14:textId="441EE018" w:rsidR="00A823B9" w:rsidRPr="00CB2B3D" w:rsidRDefault="00306005" w:rsidP="00306005">
      <w:pPr>
        <w:ind w:firstLine="720"/>
        <w:rPr>
          <w:rFonts w:cstheme="minorHAnsi"/>
        </w:rPr>
      </w:pPr>
      <w:r w:rsidRPr="00CB2B3D">
        <w:rPr>
          <w:rFonts w:cstheme="minorHAnsi"/>
          <w:bCs/>
        </w:rPr>
        <w:t xml:space="preserve">The evolution of the number of theses, doctoral and postdoctoral students and the number of theses presented in front of the supervising committees is presented in </w:t>
      </w:r>
      <w:r w:rsidRPr="00CB2B3D">
        <w:rPr>
          <w:rFonts w:cstheme="minorHAnsi"/>
          <w:b/>
        </w:rPr>
        <w:t>Table 5</w:t>
      </w:r>
      <w:r w:rsidRPr="00CB2B3D">
        <w:rPr>
          <w:rFonts w:cstheme="minorHAnsi"/>
        </w:rPr>
        <w:t>.</w:t>
      </w:r>
    </w:p>
    <w:p w14:paraId="0008BD61" w14:textId="150F90C9" w:rsidR="00A823B9" w:rsidRPr="00CB2B3D" w:rsidRDefault="00306005" w:rsidP="00306005">
      <w:pPr>
        <w:jc w:val="center"/>
        <w:rPr>
          <w:rFonts w:cstheme="minorHAnsi"/>
        </w:rPr>
      </w:pPr>
      <w:r w:rsidRPr="00CB2B3D">
        <w:rPr>
          <w:rFonts w:cstheme="minorHAnsi"/>
          <w:b/>
        </w:rPr>
        <w:t>Table 5.</w:t>
      </w:r>
      <w:r w:rsidRPr="00CB2B3D">
        <w:rPr>
          <w:rFonts w:cstheme="minorHAnsi"/>
        </w:rPr>
        <w:t xml:space="preserve"> Activity evolution in IOSUD-DJUG between 2018 and 2023</w:t>
      </w:r>
    </w:p>
    <w:tbl>
      <w:tblPr>
        <w:tblStyle w:val="ListTable310"/>
        <w:tblW w:w="4394" w:type="pct"/>
        <w:jc w:val="center"/>
        <w:tblLook w:val="04A0" w:firstRow="1" w:lastRow="0" w:firstColumn="1" w:lastColumn="0" w:noHBand="0" w:noVBand="1"/>
      </w:tblPr>
      <w:tblGrid>
        <w:gridCol w:w="2235"/>
        <w:gridCol w:w="850"/>
        <w:gridCol w:w="850"/>
        <w:gridCol w:w="850"/>
        <w:gridCol w:w="853"/>
        <w:gridCol w:w="850"/>
        <w:gridCol w:w="850"/>
        <w:gridCol w:w="785"/>
      </w:tblGrid>
      <w:tr w:rsidR="00A823B9" w:rsidRPr="00CB2B3D" w14:paraId="25B05DB4" w14:textId="77777777" w:rsidTr="00306005">
        <w:trPr>
          <w:cnfStyle w:val="100000000000" w:firstRow="1" w:lastRow="0" w:firstColumn="0" w:lastColumn="0" w:oddVBand="0" w:evenVBand="0" w:oddHBand="0" w:evenHBand="0" w:firstRowFirstColumn="0" w:firstRowLastColumn="0" w:lastRowFirstColumn="0" w:lastRowLastColumn="0"/>
          <w:trHeight w:val="169"/>
          <w:jc w:val="center"/>
        </w:trPr>
        <w:tc>
          <w:tcPr>
            <w:cnfStyle w:val="001000000100" w:firstRow="0" w:lastRow="0" w:firstColumn="1" w:lastColumn="0" w:oddVBand="0" w:evenVBand="0" w:oddHBand="0" w:evenHBand="0" w:firstRowFirstColumn="1" w:firstRowLastColumn="0" w:lastRowFirstColumn="0" w:lastRowLastColumn="0"/>
            <w:tcW w:w="1376" w:type="pct"/>
            <w:shd w:val="clear" w:color="auto" w:fill="002060"/>
            <w:vAlign w:val="center"/>
            <w:hideMark/>
          </w:tcPr>
          <w:p w14:paraId="6A55DF58" w14:textId="12345DA7" w:rsidR="00A823B9" w:rsidRPr="00CB2B3D" w:rsidRDefault="00306005" w:rsidP="00A823B9">
            <w:pPr>
              <w:jc w:val="center"/>
              <w:rPr>
                <w:rFonts w:eastAsia="Times New Roman" w:cstheme="minorHAnsi"/>
                <w:sz w:val="20"/>
                <w:szCs w:val="20"/>
              </w:rPr>
            </w:pPr>
            <w:r w:rsidRPr="00CB2B3D">
              <w:rPr>
                <w:rFonts w:eastAsia="Times New Roman" w:cstheme="minorHAnsi"/>
                <w:sz w:val="20"/>
                <w:szCs w:val="20"/>
              </w:rPr>
              <w:t>Academic year</w:t>
            </w:r>
          </w:p>
        </w:tc>
        <w:tc>
          <w:tcPr>
            <w:tcW w:w="523" w:type="pct"/>
            <w:shd w:val="clear" w:color="auto" w:fill="002060"/>
            <w:vAlign w:val="center"/>
            <w:hideMark/>
          </w:tcPr>
          <w:p w14:paraId="7B661A25"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2018-2019</w:t>
            </w:r>
          </w:p>
        </w:tc>
        <w:tc>
          <w:tcPr>
            <w:tcW w:w="523" w:type="pct"/>
            <w:shd w:val="clear" w:color="auto" w:fill="002060"/>
            <w:vAlign w:val="center"/>
            <w:hideMark/>
          </w:tcPr>
          <w:p w14:paraId="1705E97E"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2019-2020</w:t>
            </w:r>
          </w:p>
        </w:tc>
        <w:tc>
          <w:tcPr>
            <w:tcW w:w="523" w:type="pct"/>
            <w:shd w:val="clear" w:color="auto" w:fill="002060"/>
            <w:vAlign w:val="center"/>
            <w:hideMark/>
          </w:tcPr>
          <w:p w14:paraId="58DB3767"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2020-2021</w:t>
            </w:r>
          </w:p>
        </w:tc>
        <w:tc>
          <w:tcPr>
            <w:tcW w:w="525" w:type="pct"/>
            <w:shd w:val="clear" w:color="auto" w:fill="002060"/>
            <w:vAlign w:val="center"/>
            <w:hideMark/>
          </w:tcPr>
          <w:p w14:paraId="6CE93FD5"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2021-2022</w:t>
            </w:r>
          </w:p>
        </w:tc>
        <w:tc>
          <w:tcPr>
            <w:tcW w:w="523" w:type="pct"/>
            <w:shd w:val="clear" w:color="auto" w:fill="002060"/>
            <w:vAlign w:val="center"/>
            <w:hideMark/>
          </w:tcPr>
          <w:p w14:paraId="4B42D147"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2022-2023</w:t>
            </w:r>
          </w:p>
        </w:tc>
        <w:tc>
          <w:tcPr>
            <w:tcW w:w="523" w:type="pct"/>
            <w:shd w:val="clear" w:color="auto" w:fill="002060"/>
          </w:tcPr>
          <w:p w14:paraId="5D637738"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2023-2024</w:t>
            </w:r>
          </w:p>
        </w:tc>
        <w:tc>
          <w:tcPr>
            <w:tcW w:w="483" w:type="pct"/>
            <w:shd w:val="clear" w:color="auto" w:fill="002060"/>
            <w:vAlign w:val="center"/>
          </w:tcPr>
          <w:p w14:paraId="4BE184CC"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Total</w:t>
            </w:r>
          </w:p>
        </w:tc>
      </w:tr>
      <w:tr w:rsidR="00306005" w:rsidRPr="00CB2B3D" w14:paraId="46394038" w14:textId="77777777" w:rsidTr="00306005">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76" w:type="pct"/>
            <w:vAlign w:val="center"/>
            <w:hideMark/>
          </w:tcPr>
          <w:p w14:paraId="7A0782D3" w14:textId="0FAA08C6"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lastRenderedPageBreak/>
              <w:t>Number of defended theses</w:t>
            </w:r>
          </w:p>
        </w:tc>
        <w:tc>
          <w:tcPr>
            <w:tcW w:w="523" w:type="pct"/>
            <w:vAlign w:val="center"/>
          </w:tcPr>
          <w:p w14:paraId="0D32E0F3"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21</w:t>
            </w:r>
          </w:p>
        </w:tc>
        <w:tc>
          <w:tcPr>
            <w:tcW w:w="523" w:type="pct"/>
            <w:vAlign w:val="center"/>
          </w:tcPr>
          <w:p w14:paraId="73EC8D56"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34</w:t>
            </w:r>
          </w:p>
        </w:tc>
        <w:tc>
          <w:tcPr>
            <w:tcW w:w="523" w:type="pct"/>
            <w:vAlign w:val="center"/>
          </w:tcPr>
          <w:p w14:paraId="54F70BE2"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48</w:t>
            </w:r>
          </w:p>
        </w:tc>
        <w:tc>
          <w:tcPr>
            <w:tcW w:w="525" w:type="pct"/>
            <w:vAlign w:val="center"/>
          </w:tcPr>
          <w:p w14:paraId="248FCFAB"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48</w:t>
            </w:r>
          </w:p>
        </w:tc>
        <w:tc>
          <w:tcPr>
            <w:tcW w:w="523" w:type="pct"/>
            <w:vAlign w:val="center"/>
          </w:tcPr>
          <w:p w14:paraId="3C1EA28C"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45</w:t>
            </w:r>
          </w:p>
        </w:tc>
        <w:tc>
          <w:tcPr>
            <w:tcW w:w="523" w:type="pct"/>
            <w:vAlign w:val="center"/>
          </w:tcPr>
          <w:p w14:paraId="7E4E9D03"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w:t>
            </w:r>
          </w:p>
        </w:tc>
        <w:tc>
          <w:tcPr>
            <w:tcW w:w="483" w:type="pct"/>
            <w:vAlign w:val="center"/>
          </w:tcPr>
          <w:p w14:paraId="28EA7939"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216</w:t>
            </w:r>
          </w:p>
        </w:tc>
      </w:tr>
      <w:tr w:rsidR="00306005" w:rsidRPr="00CB2B3D" w14:paraId="5B1A3558" w14:textId="77777777" w:rsidTr="00306005">
        <w:trPr>
          <w:trHeight w:val="110"/>
          <w:jc w:val="center"/>
        </w:trPr>
        <w:tc>
          <w:tcPr>
            <w:cnfStyle w:val="001000000000" w:firstRow="0" w:lastRow="0" w:firstColumn="1" w:lastColumn="0" w:oddVBand="0" w:evenVBand="0" w:oddHBand="0" w:evenHBand="0" w:firstRowFirstColumn="0" w:firstRowLastColumn="0" w:lastRowFirstColumn="0" w:lastRowLastColumn="0"/>
            <w:tcW w:w="1376" w:type="pct"/>
            <w:vAlign w:val="center"/>
          </w:tcPr>
          <w:p w14:paraId="1D618D3F" w14:textId="118740FF" w:rsidR="00306005" w:rsidRPr="00CB2B3D" w:rsidRDefault="00306005" w:rsidP="00A823B9">
            <w:pPr>
              <w:jc w:val="left"/>
              <w:rPr>
                <w:rFonts w:eastAsia="Times New Roman" w:cstheme="minorHAnsi"/>
                <w:sz w:val="20"/>
                <w:szCs w:val="20"/>
                <w:highlight w:val="yellow"/>
              </w:rPr>
            </w:pPr>
            <w:r w:rsidRPr="00CB2B3D">
              <w:rPr>
                <w:rFonts w:eastAsia="Times New Roman" w:cstheme="minorHAnsi"/>
                <w:sz w:val="20"/>
                <w:szCs w:val="20"/>
              </w:rPr>
              <w:t>Number of obtained degrees</w:t>
            </w:r>
          </w:p>
        </w:tc>
        <w:tc>
          <w:tcPr>
            <w:tcW w:w="523" w:type="pct"/>
            <w:vAlign w:val="center"/>
          </w:tcPr>
          <w:p w14:paraId="427468C0"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21</w:t>
            </w:r>
          </w:p>
        </w:tc>
        <w:tc>
          <w:tcPr>
            <w:tcW w:w="523" w:type="pct"/>
            <w:vAlign w:val="center"/>
          </w:tcPr>
          <w:p w14:paraId="06E376CE"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34</w:t>
            </w:r>
          </w:p>
        </w:tc>
        <w:tc>
          <w:tcPr>
            <w:tcW w:w="523" w:type="pct"/>
            <w:vAlign w:val="center"/>
          </w:tcPr>
          <w:p w14:paraId="5F516346"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48</w:t>
            </w:r>
          </w:p>
        </w:tc>
        <w:tc>
          <w:tcPr>
            <w:tcW w:w="525" w:type="pct"/>
            <w:vAlign w:val="center"/>
          </w:tcPr>
          <w:p w14:paraId="505A553D"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48</w:t>
            </w:r>
          </w:p>
        </w:tc>
        <w:tc>
          <w:tcPr>
            <w:tcW w:w="523" w:type="pct"/>
            <w:vAlign w:val="center"/>
          </w:tcPr>
          <w:p w14:paraId="3484D2B6"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45</w:t>
            </w:r>
          </w:p>
        </w:tc>
        <w:tc>
          <w:tcPr>
            <w:tcW w:w="523" w:type="pct"/>
            <w:vAlign w:val="center"/>
          </w:tcPr>
          <w:p w14:paraId="669469E1"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12**</w:t>
            </w:r>
          </w:p>
        </w:tc>
        <w:tc>
          <w:tcPr>
            <w:tcW w:w="483" w:type="pct"/>
            <w:vAlign w:val="center"/>
          </w:tcPr>
          <w:p w14:paraId="66AECDCE"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198</w:t>
            </w:r>
          </w:p>
        </w:tc>
      </w:tr>
      <w:tr w:rsidR="00306005" w:rsidRPr="00CB2B3D" w14:paraId="7DA87171" w14:textId="77777777" w:rsidTr="00306005">
        <w:trPr>
          <w:cnfStyle w:val="000000100000" w:firstRow="0" w:lastRow="0" w:firstColumn="0" w:lastColumn="0" w:oddVBand="0" w:evenVBand="0" w:oddHBand="1" w:evenHBand="0" w:firstRowFirstColumn="0" w:firstRowLastColumn="0" w:lastRowFirstColumn="0" w:lastRowLastColumn="0"/>
          <w:trHeight w:val="141"/>
          <w:jc w:val="center"/>
        </w:trPr>
        <w:tc>
          <w:tcPr>
            <w:cnfStyle w:val="001000000000" w:firstRow="0" w:lastRow="0" w:firstColumn="1" w:lastColumn="0" w:oddVBand="0" w:evenVBand="0" w:oddHBand="0" w:evenHBand="0" w:firstRowFirstColumn="0" w:firstRowLastColumn="0" w:lastRowFirstColumn="0" w:lastRowLastColumn="0"/>
            <w:tcW w:w="1376" w:type="pct"/>
            <w:vAlign w:val="center"/>
            <w:hideMark/>
          </w:tcPr>
          <w:p w14:paraId="177D652F" w14:textId="50F16598"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Total doctoral students</w:t>
            </w:r>
          </w:p>
        </w:tc>
        <w:tc>
          <w:tcPr>
            <w:tcW w:w="523" w:type="pct"/>
            <w:vAlign w:val="center"/>
          </w:tcPr>
          <w:p w14:paraId="409F8B59"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344</w:t>
            </w:r>
          </w:p>
        </w:tc>
        <w:tc>
          <w:tcPr>
            <w:tcW w:w="523" w:type="pct"/>
            <w:vAlign w:val="center"/>
          </w:tcPr>
          <w:p w14:paraId="43B1B5EA"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396</w:t>
            </w:r>
          </w:p>
        </w:tc>
        <w:tc>
          <w:tcPr>
            <w:tcW w:w="523" w:type="pct"/>
            <w:vAlign w:val="center"/>
          </w:tcPr>
          <w:p w14:paraId="139CB105"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424</w:t>
            </w:r>
          </w:p>
        </w:tc>
        <w:tc>
          <w:tcPr>
            <w:tcW w:w="525" w:type="pct"/>
            <w:vAlign w:val="center"/>
          </w:tcPr>
          <w:p w14:paraId="7D3FCC94"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434</w:t>
            </w:r>
          </w:p>
        </w:tc>
        <w:tc>
          <w:tcPr>
            <w:tcW w:w="523" w:type="pct"/>
            <w:vAlign w:val="center"/>
          </w:tcPr>
          <w:p w14:paraId="139839B6"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464</w:t>
            </w:r>
          </w:p>
        </w:tc>
        <w:tc>
          <w:tcPr>
            <w:tcW w:w="523" w:type="pct"/>
            <w:vAlign w:val="center"/>
          </w:tcPr>
          <w:p w14:paraId="51EABCD4"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467</w:t>
            </w:r>
          </w:p>
        </w:tc>
        <w:tc>
          <w:tcPr>
            <w:tcW w:w="483" w:type="pct"/>
            <w:vAlign w:val="center"/>
          </w:tcPr>
          <w:p w14:paraId="355AF652"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2529</w:t>
            </w:r>
          </w:p>
        </w:tc>
      </w:tr>
      <w:tr w:rsidR="00306005" w:rsidRPr="00CB2B3D" w14:paraId="7893B1AC" w14:textId="77777777" w:rsidTr="00306005">
        <w:trPr>
          <w:trHeight w:val="316"/>
          <w:jc w:val="center"/>
        </w:trPr>
        <w:tc>
          <w:tcPr>
            <w:cnfStyle w:val="001000000000" w:firstRow="0" w:lastRow="0" w:firstColumn="1" w:lastColumn="0" w:oddVBand="0" w:evenVBand="0" w:oddHBand="0" w:evenHBand="0" w:firstRowFirstColumn="0" w:firstRowLastColumn="0" w:lastRowFirstColumn="0" w:lastRowLastColumn="0"/>
            <w:tcW w:w="1376" w:type="pct"/>
            <w:vAlign w:val="center"/>
          </w:tcPr>
          <w:p w14:paraId="4214EB18" w14:textId="62F4049E"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Total postdoctoral students</w:t>
            </w:r>
          </w:p>
        </w:tc>
        <w:tc>
          <w:tcPr>
            <w:tcW w:w="523" w:type="pct"/>
            <w:vAlign w:val="center"/>
          </w:tcPr>
          <w:p w14:paraId="378BD8E7"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0</w:t>
            </w:r>
          </w:p>
        </w:tc>
        <w:tc>
          <w:tcPr>
            <w:tcW w:w="523" w:type="pct"/>
            <w:vAlign w:val="center"/>
          </w:tcPr>
          <w:p w14:paraId="0B0CDFF3"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0</w:t>
            </w:r>
          </w:p>
        </w:tc>
        <w:tc>
          <w:tcPr>
            <w:tcW w:w="523" w:type="pct"/>
            <w:vAlign w:val="center"/>
          </w:tcPr>
          <w:p w14:paraId="07F83271"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11</w:t>
            </w:r>
          </w:p>
        </w:tc>
        <w:tc>
          <w:tcPr>
            <w:tcW w:w="525" w:type="pct"/>
            <w:vAlign w:val="center"/>
          </w:tcPr>
          <w:p w14:paraId="57B3BF43"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w:t>
            </w:r>
          </w:p>
        </w:tc>
        <w:tc>
          <w:tcPr>
            <w:tcW w:w="523" w:type="pct"/>
            <w:vAlign w:val="center"/>
          </w:tcPr>
          <w:p w14:paraId="25BD5F9B"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w:t>
            </w:r>
          </w:p>
        </w:tc>
        <w:tc>
          <w:tcPr>
            <w:tcW w:w="523" w:type="pct"/>
            <w:vAlign w:val="center"/>
          </w:tcPr>
          <w:p w14:paraId="6D099738"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0</w:t>
            </w:r>
          </w:p>
        </w:tc>
        <w:tc>
          <w:tcPr>
            <w:tcW w:w="483" w:type="pct"/>
            <w:vAlign w:val="center"/>
          </w:tcPr>
          <w:p w14:paraId="23FB3E59"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20</w:t>
            </w:r>
          </w:p>
        </w:tc>
      </w:tr>
      <w:tr w:rsidR="00306005" w:rsidRPr="00CB2B3D" w14:paraId="0A0EE588" w14:textId="77777777" w:rsidTr="00306005">
        <w:trPr>
          <w:cnfStyle w:val="000000100000" w:firstRow="0" w:lastRow="0" w:firstColumn="0" w:lastColumn="0" w:oddVBand="0" w:evenVBand="0" w:oddHBand="1" w:evenHBand="0" w:firstRowFirstColumn="0" w:firstRowLastColumn="0" w:lastRowFirstColumn="0" w:lastRowLastColumn="0"/>
          <w:trHeight w:val="252"/>
          <w:jc w:val="center"/>
        </w:trPr>
        <w:tc>
          <w:tcPr>
            <w:cnfStyle w:val="001000000000" w:firstRow="0" w:lastRow="0" w:firstColumn="1" w:lastColumn="0" w:oddVBand="0" w:evenVBand="0" w:oddHBand="0" w:evenHBand="0" w:firstRowFirstColumn="0" w:firstRowLastColumn="0" w:lastRowFirstColumn="0" w:lastRowLastColumn="0"/>
            <w:tcW w:w="1376" w:type="pct"/>
            <w:vAlign w:val="center"/>
            <w:hideMark/>
          </w:tcPr>
          <w:p w14:paraId="55140F6A" w14:textId="39A5112D"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Number of foreign doctoral students enrolled on budget and tax</w:t>
            </w:r>
          </w:p>
        </w:tc>
        <w:tc>
          <w:tcPr>
            <w:tcW w:w="523" w:type="pct"/>
            <w:vAlign w:val="center"/>
          </w:tcPr>
          <w:p w14:paraId="7DA03FFA"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40</w:t>
            </w:r>
          </w:p>
        </w:tc>
        <w:tc>
          <w:tcPr>
            <w:tcW w:w="523" w:type="pct"/>
            <w:vAlign w:val="center"/>
          </w:tcPr>
          <w:p w14:paraId="07C35E4C"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33</w:t>
            </w:r>
          </w:p>
        </w:tc>
        <w:tc>
          <w:tcPr>
            <w:tcW w:w="523" w:type="pct"/>
            <w:vAlign w:val="center"/>
          </w:tcPr>
          <w:p w14:paraId="6D05427A"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33</w:t>
            </w:r>
          </w:p>
        </w:tc>
        <w:tc>
          <w:tcPr>
            <w:tcW w:w="525" w:type="pct"/>
            <w:vAlign w:val="center"/>
          </w:tcPr>
          <w:p w14:paraId="7DD43D59"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30</w:t>
            </w:r>
          </w:p>
        </w:tc>
        <w:tc>
          <w:tcPr>
            <w:tcW w:w="523" w:type="pct"/>
            <w:vAlign w:val="center"/>
          </w:tcPr>
          <w:p w14:paraId="52428946"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31</w:t>
            </w:r>
          </w:p>
        </w:tc>
        <w:tc>
          <w:tcPr>
            <w:tcW w:w="523" w:type="pct"/>
            <w:vAlign w:val="center"/>
          </w:tcPr>
          <w:p w14:paraId="5D992BB4"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36</w:t>
            </w:r>
          </w:p>
        </w:tc>
        <w:tc>
          <w:tcPr>
            <w:tcW w:w="483" w:type="pct"/>
            <w:vAlign w:val="center"/>
          </w:tcPr>
          <w:p w14:paraId="582E7A19"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203</w:t>
            </w:r>
          </w:p>
        </w:tc>
      </w:tr>
      <w:tr w:rsidR="00306005" w:rsidRPr="00CB2B3D" w14:paraId="3096B81D" w14:textId="77777777" w:rsidTr="00306005">
        <w:trPr>
          <w:trHeight w:val="173"/>
          <w:jc w:val="center"/>
        </w:trPr>
        <w:tc>
          <w:tcPr>
            <w:cnfStyle w:val="001000000000" w:firstRow="0" w:lastRow="0" w:firstColumn="1" w:lastColumn="0" w:oddVBand="0" w:evenVBand="0" w:oddHBand="0" w:evenHBand="0" w:firstRowFirstColumn="0" w:firstRowLastColumn="0" w:lastRowFirstColumn="0" w:lastRowLastColumn="0"/>
            <w:tcW w:w="1376" w:type="pct"/>
            <w:vAlign w:val="center"/>
            <w:hideMark/>
          </w:tcPr>
          <w:p w14:paraId="78883AB7" w14:textId="11FD3786"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Number of Romanian doctoral students enrolled on tax</w:t>
            </w:r>
          </w:p>
        </w:tc>
        <w:tc>
          <w:tcPr>
            <w:tcW w:w="523" w:type="pct"/>
            <w:vAlign w:val="center"/>
          </w:tcPr>
          <w:p w14:paraId="1D41740C"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139</w:t>
            </w:r>
          </w:p>
        </w:tc>
        <w:tc>
          <w:tcPr>
            <w:tcW w:w="523" w:type="pct"/>
            <w:vAlign w:val="center"/>
          </w:tcPr>
          <w:p w14:paraId="730DA3AF"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158</w:t>
            </w:r>
          </w:p>
        </w:tc>
        <w:tc>
          <w:tcPr>
            <w:tcW w:w="523" w:type="pct"/>
            <w:vAlign w:val="center"/>
          </w:tcPr>
          <w:p w14:paraId="6D4D5AAC"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229</w:t>
            </w:r>
          </w:p>
        </w:tc>
        <w:tc>
          <w:tcPr>
            <w:tcW w:w="525" w:type="pct"/>
            <w:vAlign w:val="center"/>
          </w:tcPr>
          <w:p w14:paraId="4B9C5A1E"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254</w:t>
            </w:r>
          </w:p>
        </w:tc>
        <w:tc>
          <w:tcPr>
            <w:tcW w:w="523" w:type="pct"/>
            <w:vAlign w:val="center"/>
          </w:tcPr>
          <w:p w14:paraId="4839FE73"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269</w:t>
            </w:r>
          </w:p>
        </w:tc>
        <w:tc>
          <w:tcPr>
            <w:tcW w:w="523" w:type="pct"/>
            <w:vAlign w:val="center"/>
          </w:tcPr>
          <w:p w14:paraId="73E35B8A"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281</w:t>
            </w:r>
          </w:p>
        </w:tc>
        <w:tc>
          <w:tcPr>
            <w:tcW w:w="483" w:type="pct"/>
            <w:vAlign w:val="center"/>
          </w:tcPr>
          <w:p w14:paraId="743BAE32"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1330</w:t>
            </w:r>
          </w:p>
        </w:tc>
      </w:tr>
      <w:tr w:rsidR="00306005" w:rsidRPr="00CB2B3D" w14:paraId="70A10C24" w14:textId="77777777" w:rsidTr="00306005">
        <w:trPr>
          <w:cnfStyle w:val="000000100000" w:firstRow="0" w:lastRow="0" w:firstColumn="0" w:lastColumn="0" w:oddVBand="0" w:evenVBand="0" w:oddHBand="1" w:evenHBand="0" w:firstRowFirstColumn="0" w:firstRowLastColumn="0" w:lastRowFirstColumn="0" w:lastRowLastColumn="0"/>
          <w:trHeight w:val="379"/>
          <w:jc w:val="center"/>
        </w:trPr>
        <w:tc>
          <w:tcPr>
            <w:cnfStyle w:val="001000000000" w:firstRow="0" w:lastRow="0" w:firstColumn="1" w:lastColumn="0" w:oddVBand="0" w:evenVBand="0" w:oddHBand="0" w:evenHBand="0" w:firstRowFirstColumn="0" w:firstRowLastColumn="0" w:lastRowFirstColumn="0" w:lastRowLastColumn="0"/>
            <w:tcW w:w="1376" w:type="pct"/>
            <w:vAlign w:val="center"/>
            <w:hideMark/>
          </w:tcPr>
          <w:p w14:paraId="2122056E" w14:textId="70BD08AE"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Number of Romanian doctoral students enrolled on budget</w:t>
            </w:r>
          </w:p>
        </w:tc>
        <w:tc>
          <w:tcPr>
            <w:tcW w:w="523" w:type="pct"/>
            <w:vAlign w:val="center"/>
          </w:tcPr>
          <w:p w14:paraId="31371F15"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192</w:t>
            </w:r>
          </w:p>
        </w:tc>
        <w:tc>
          <w:tcPr>
            <w:tcW w:w="523" w:type="pct"/>
            <w:vAlign w:val="center"/>
          </w:tcPr>
          <w:p w14:paraId="2AB04577"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205</w:t>
            </w:r>
          </w:p>
        </w:tc>
        <w:tc>
          <w:tcPr>
            <w:tcW w:w="523" w:type="pct"/>
            <w:vAlign w:val="center"/>
          </w:tcPr>
          <w:p w14:paraId="4765C218"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179</w:t>
            </w:r>
          </w:p>
        </w:tc>
        <w:tc>
          <w:tcPr>
            <w:tcW w:w="525" w:type="pct"/>
            <w:vAlign w:val="center"/>
          </w:tcPr>
          <w:p w14:paraId="25D3E0B9"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170</w:t>
            </w:r>
          </w:p>
        </w:tc>
        <w:tc>
          <w:tcPr>
            <w:tcW w:w="523" w:type="pct"/>
            <w:vAlign w:val="center"/>
          </w:tcPr>
          <w:p w14:paraId="4C60D00E"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157</w:t>
            </w:r>
          </w:p>
        </w:tc>
        <w:tc>
          <w:tcPr>
            <w:tcW w:w="523" w:type="pct"/>
            <w:vAlign w:val="center"/>
          </w:tcPr>
          <w:p w14:paraId="391A816D"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173</w:t>
            </w:r>
          </w:p>
        </w:tc>
        <w:tc>
          <w:tcPr>
            <w:tcW w:w="483" w:type="pct"/>
            <w:vAlign w:val="center"/>
          </w:tcPr>
          <w:p w14:paraId="48E4125B" w14:textId="77777777" w:rsidR="00306005" w:rsidRPr="00CB2B3D" w:rsidRDefault="00306005"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1076</w:t>
            </w:r>
          </w:p>
        </w:tc>
      </w:tr>
      <w:tr w:rsidR="00306005" w:rsidRPr="00CB2B3D" w14:paraId="08CE2F53" w14:textId="77777777" w:rsidTr="00306005">
        <w:trPr>
          <w:trHeight w:val="504"/>
          <w:jc w:val="center"/>
        </w:trPr>
        <w:tc>
          <w:tcPr>
            <w:cnfStyle w:val="001000000000" w:firstRow="0" w:lastRow="0" w:firstColumn="1" w:lastColumn="0" w:oddVBand="0" w:evenVBand="0" w:oddHBand="0" w:evenHBand="0" w:firstRowFirstColumn="0" w:firstRowLastColumn="0" w:lastRowFirstColumn="0" w:lastRowLastColumn="0"/>
            <w:tcW w:w="1376" w:type="pct"/>
            <w:vAlign w:val="center"/>
          </w:tcPr>
          <w:p w14:paraId="6D5BAE2C" w14:textId="4E5D3B4F" w:rsidR="00306005" w:rsidRPr="00CB2B3D" w:rsidRDefault="00306005" w:rsidP="00A823B9">
            <w:pPr>
              <w:jc w:val="left"/>
              <w:rPr>
                <w:rFonts w:eastAsia="Times New Roman" w:cstheme="minorHAnsi"/>
                <w:sz w:val="20"/>
                <w:szCs w:val="20"/>
              </w:rPr>
            </w:pPr>
            <w:r w:rsidRPr="00CB2B3D">
              <w:rPr>
                <w:rFonts w:eastAsia="Times New Roman" w:cstheme="minorHAnsi"/>
                <w:sz w:val="20"/>
                <w:szCs w:val="20"/>
              </w:rPr>
              <w:t>Number of Romanian doctoral students admitted at budget</w:t>
            </w:r>
          </w:p>
        </w:tc>
        <w:tc>
          <w:tcPr>
            <w:tcW w:w="523" w:type="pct"/>
            <w:vAlign w:val="center"/>
          </w:tcPr>
          <w:p w14:paraId="7135B9CE"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76</w:t>
            </w:r>
          </w:p>
        </w:tc>
        <w:tc>
          <w:tcPr>
            <w:tcW w:w="523" w:type="pct"/>
            <w:vAlign w:val="center"/>
          </w:tcPr>
          <w:p w14:paraId="3525FC5D"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65</w:t>
            </w:r>
          </w:p>
        </w:tc>
        <w:tc>
          <w:tcPr>
            <w:tcW w:w="523" w:type="pct"/>
            <w:vAlign w:val="center"/>
          </w:tcPr>
          <w:p w14:paraId="0D4F3E40"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45</w:t>
            </w:r>
          </w:p>
        </w:tc>
        <w:tc>
          <w:tcPr>
            <w:tcW w:w="525" w:type="pct"/>
            <w:vAlign w:val="center"/>
          </w:tcPr>
          <w:p w14:paraId="3413D526"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51</w:t>
            </w:r>
          </w:p>
        </w:tc>
        <w:tc>
          <w:tcPr>
            <w:tcW w:w="523" w:type="pct"/>
            <w:vAlign w:val="center"/>
          </w:tcPr>
          <w:p w14:paraId="77E4D99C"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54</w:t>
            </w:r>
          </w:p>
        </w:tc>
        <w:tc>
          <w:tcPr>
            <w:tcW w:w="523" w:type="pct"/>
            <w:vAlign w:val="center"/>
          </w:tcPr>
          <w:p w14:paraId="217D2877"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55</w:t>
            </w:r>
          </w:p>
        </w:tc>
        <w:tc>
          <w:tcPr>
            <w:tcW w:w="483" w:type="pct"/>
            <w:vAlign w:val="center"/>
          </w:tcPr>
          <w:p w14:paraId="59861B32" w14:textId="77777777" w:rsidR="00306005" w:rsidRPr="00CB2B3D" w:rsidRDefault="00306005"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346</w:t>
            </w:r>
          </w:p>
        </w:tc>
      </w:tr>
    </w:tbl>
    <w:p w14:paraId="68FA34AE" w14:textId="699B0BCE" w:rsidR="00A823B9" w:rsidRPr="00CB2B3D" w:rsidRDefault="00A823B9" w:rsidP="00A823B9">
      <w:pPr>
        <w:jc w:val="right"/>
        <w:rPr>
          <w:rFonts w:cstheme="minorHAnsi"/>
          <w:sz w:val="16"/>
          <w:vertAlign w:val="superscript"/>
        </w:rPr>
      </w:pPr>
      <w:r w:rsidRPr="00CB2B3D">
        <w:rPr>
          <w:rFonts w:cstheme="minorHAnsi"/>
          <w:sz w:val="16"/>
        </w:rPr>
        <w:t xml:space="preserve">* - </w:t>
      </w:r>
      <w:r w:rsidR="00306005" w:rsidRPr="00CB2B3D">
        <w:rPr>
          <w:rFonts w:cstheme="minorHAnsi"/>
          <w:sz w:val="16"/>
        </w:rPr>
        <w:t>theses defended between 01.10.2023 – 01.03.2024</w:t>
      </w:r>
    </w:p>
    <w:p w14:paraId="61C3D385" w14:textId="4877089D" w:rsidR="00A823B9" w:rsidRPr="00CB2B3D" w:rsidRDefault="00A823B9" w:rsidP="00A823B9">
      <w:pPr>
        <w:jc w:val="right"/>
        <w:rPr>
          <w:rFonts w:cstheme="minorHAnsi"/>
          <w:sz w:val="16"/>
          <w:vertAlign w:val="superscript"/>
        </w:rPr>
      </w:pPr>
      <w:r w:rsidRPr="00CB2B3D">
        <w:rPr>
          <w:rFonts w:cstheme="minorHAnsi"/>
          <w:sz w:val="16"/>
        </w:rPr>
        <w:t xml:space="preserve">** - </w:t>
      </w:r>
      <w:r w:rsidR="00306005" w:rsidRPr="00CB2B3D">
        <w:rPr>
          <w:rFonts w:cstheme="minorHAnsi"/>
          <w:sz w:val="16"/>
        </w:rPr>
        <w:t>degrees obtained between 01.10.2023 – 01.03.2024</w:t>
      </w:r>
    </w:p>
    <w:p w14:paraId="1AB0EF7A" w14:textId="77777777" w:rsidR="00A823B9" w:rsidRPr="00CB2B3D" w:rsidRDefault="00A823B9" w:rsidP="00A823B9">
      <w:pPr>
        <w:rPr>
          <w:rFonts w:cstheme="minorHAnsi"/>
          <w:sz w:val="18"/>
        </w:rPr>
      </w:pPr>
    </w:p>
    <w:p w14:paraId="10DFCF8C" w14:textId="7569B238" w:rsidR="00A823B9" w:rsidRPr="00CB2B3D" w:rsidRDefault="00596DAC" w:rsidP="00C4202D">
      <w:pPr>
        <w:pStyle w:val="Heading3"/>
        <w:numPr>
          <w:ilvl w:val="2"/>
          <w:numId w:val="18"/>
        </w:numPr>
        <w:spacing w:before="0"/>
        <w:ind w:left="0" w:firstLine="0"/>
        <w:rPr>
          <w:rFonts w:asciiTheme="minorHAnsi" w:hAnsiTheme="minorHAnsi" w:cstheme="minorHAnsi"/>
        </w:rPr>
      </w:pPr>
      <w:bookmarkStart w:id="61" w:name="_Toc163560155"/>
      <w:r w:rsidRPr="00CB2B3D">
        <w:rPr>
          <w:rFonts w:asciiTheme="minorHAnsi" w:hAnsiTheme="minorHAnsi" w:cstheme="minorHAnsi"/>
        </w:rPr>
        <w:t>Graduates and the labour market</w:t>
      </w:r>
      <w:bookmarkEnd w:id="61"/>
      <w:r w:rsidR="00A823B9" w:rsidRPr="00CB2B3D">
        <w:rPr>
          <w:rFonts w:asciiTheme="minorHAnsi" w:hAnsiTheme="minorHAnsi" w:cstheme="minorHAnsi"/>
        </w:rPr>
        <w:t xml:space="preserve"> </w:t>
      </w:r>
    </w:p>
    <w:p w14:paraId="7529F87C" w14:textId="253CBC1B" w:rsidR="00A823B9" w:rsidRPr="00CB2B3D" w:rsidRDefault="00BE6E63" w:rsidP="00A823B9">
      <w:pPr>
        <w:ind w:firstLine="720"/>
        <w:rPr>
          <w:rFonts w:cstheme="minorHAnsi"/>
        </w:rPr>
      </w:pPr>
      <w:r w:rsidRPr="00CB2B3D">
        <w:rPr>
          <w:rFonts w:cstheme="minorHAnsi"/>
        </w:rPr>
        <w:t xml:space="preserve">To monitor the insertion of DJUG graduates in the labour market, the university made a questionnaire that graduates fill in a year after graduation when they come to the </w:t>
      </w:r>
      <w:r w:rsidRPr="00CB2B3D">
        <w:rPr>
          <w:rFonts w:cstheme="minorHAnsi"/>
          <w:i/>
          <w:iCs/>
        </w:rPr>
        <w:t>Study documents office</w:t>
      </w:r>
      <w:r w:rsidRPr="00CB2B3D">
        <w:rPr>
          <w:rFonts w:cstheme="minorHAnsi"/>
        </w:rPr>
        <w:t xml:space="preserve"> to pick up their diplomas.</w:t>
      </w:r>
    </w:p>
    <w:p w14:paraId="25325733" w14:textId="0EC71551" w:rsidR="00BE6E63" w:rsidRPr="00CB2B3D" w:rsidRDefault="00BE6E63" w:rsidP="00BE6E63">
      <w:pPr>
        <w:ind w:firstLine="720"/>
        <w:rPr>
          <w:rFonts w:cstheme="minorHAnsi"/>
        </w:rPr>
      </w:pPr>
      <w:r w:rsidRPr="00CB2B3D">
        <w:rPr>
          <w:rFonts w:cstheme="minorHAnsi"/>
          <w:bCs/>
        </w:rPr>
        <w:t xml:space="preserve">Based on this questionnaire, the insertion of graduates in the labour market is monitored, as well as the evolution of their satisfaction level. The data is processed by the Career Counselling Center. The obtained results of this questionnaire applied to graduates between 2019 and 2023 are briefly presented in </w:t>
      </w:r>
      <w:r w:rsidRPr="00CB2B3D">
        <w:rPr>
          <w:rFonts w:cstheme="minorHAnsi"/>
          <w:b/>
        </w:rPr>
        <w:t>Table 6</w:t>
      </w:r>
      <w:r w:rsidRPr="00CB2B3D">
        <w:rPr>
          <w:rFonts w:cstheme="minorHAnsi"/>
        </w:rPr>
        <w:t xml:space="preserve">.  </w:t>
      </w:r>
    </w:p>
    <w:p w14:paraId="273AC7B0" w14:textId="174805BD" w:rsidR="00A823B9" w:rsidRPr="00CB2B3D" w:rsidRDefault="00BE6E63" w:rsidP="00BE6E63">
      <w:pPr>
        <w:ind w:firstLine="720"/>
        <w:rPr>
          <w:rFonts w:eastAsia="Calibri" w:cstheme="minorHAnsi"/>
        </w:rPr>
      </w:pPr>
      <w:r w:rsidRPr="00CB2B3D">
        <w:rPr>
          <w:rFonts w:eastAsia="Calibri" w:cstheme="minorHAnsi"/>
        </w:rPr>
        <w:t>It can be observed, the situation of the number of employed graduates has been relatively constant in the last five years and, even though the number of graduates who accepted to fill in the questionnaire slightly varies from one year to another, around 75% of graduates got hired, and 65% among them are hired in the field of the graduated studies. This is positive feedback from the graduates regarding the learning environment offered by DJUG.</w:t>
      </w:r>
    </w:p>
    <w:p w14:paraId="5A29F3E5" w14:textId="77777777" w:rsidR="00A823B9" w:rsidRPr="00CB2B3D" w:rsidRDefault="00A823B9" w:rsidP="00A823B9">
      <w:pPr>
        <w:rPr>
          <w:rFonts w:cstheme="minorHAnsi"/>
          <w:sz w:val="12"/>
        </w:rPr>
      </w:pPr>
    </w:p>
    <w:p w14:paraId="75593ED1" w14:textId="2C64D983" w:rsidR="00A823B9" w:rsidRPr="00CB2B3D" w:rsidRDefault="00BE6E63" w:rsidP="00BE6E63">
      <w:pPr>
        <w:jc w:val="center"/>
        <w:rPr>
          <w:rFonts w:cstheme="minorHAnsi"/>
        </w:rPr>
      </w:pPr>
      <w:r w:rsidRPr="00CB2B3D">
        <w:rPr>
          <w:rFonts w:cstheme="minorHAnsi"/>
          <w:b/>
        </w:rPr>
        <w:t>Table 6</w:t>
      </w:r>
      <w:r w:rsidRPr="00CB2B3D">
        <w:rPr>
          <w:rFonts w:cstheme="minorHAnsi"/>
        </w:rPr>
        <w:t>. Monitoring of the insertion in the labour market of DJUG graduates</w:t>
      </w:r>
    </w:p>
    <w:p w14:paraId="2B73D904" w14:textId="77777777" w:rsidR="00596DAC" w:rsidRPr="00CB2B3D" w:rsidRDefault="00596DAC" w:rsidP="00BE6E63">
      <w:pPr>
        <w:jc w:val="center"/>
        <w:rPr>
          <w:rFonts w:cstheme="minorHAnsi"/>
        </w:rPr>
      </w:pPr>
    </w:p>
    <w:tbl>
      <w:tblPr>
        <w:tblW w:w="5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3"/>
        <w:gridCol w:w="830"/>
        <w:gridCol w:w="1416"/>
        <w:gridCol w:w="1276"/>
        <w:gridCol w:w="1315"/>
        <w:gridCol w:w="947"/>
        <w:gridCol w:w="1140"/>
        <w:gridCol w:w="1135"/>
        <w:gridCol w:w="1131"/>
      </w:tblGrid>
      <w:tr w:rsidR="00596DAC" w:rsidRPr="00CB2B3D" w14:paraId="40463F8E" w14:textId="77777777" w:rsidTr="00596DAC">
        <w:trPr>
          <w:trHeight w:val="20"/>
          <w:tblHeader/>
          <w:jc w:val="center"/>
        </w:trPr>
        <w:tc>
          <w:tcPr>
            <w:tcW w:w="205" w:type="pct"/>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7BCBCBE9" w14:textId="48646774" w:rsidR="00596DAC" w:rsidRPr="00CB2B3D" w:rsidRDefault="00596DAC" w:rsidP="00A823B9">
            <w:pPr>
              <w:jc w:val="center"/>
              <w:rPr>
                <w:rFonts w:cstheme="minorHAnsi"/>
                <w:b/>
                <w:bCs/>
                <w:sz w:val="20"/>
                <w:szCs w:val="20"/>
              </w:rPr>
            </w:pPr>
            <w:r w:rsidRPr="00CB2B3D">
              <w:rPr>
                <w:rFonts w:cstheme="minorHAnsi"/>
                <w:b/>
                <w:bCs/>
                <w:sz w:val="20"/>
                <w:szCs w:val="20"/>
              </w:rPr>
              <w:t>Year</w:t>
            </w:r>
          </w:p>
        </w:tc>
        <w:tc>
          <w:tcPr>
            <w:tcW w:w="433" w:type="pct"/>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45AB0BD" w14:textId="48A0A279" w:rsidR="00596DAC" w:rsidRPr="00CB2B3D" w:rsidRDefault="00596DAC" w:rsidP="00A823B9">
            <w:pPr>
              <w:jc w:val="center"/>
              <w:rPr>
                <w:rFonts w:cstheme="minorHAnsi"/>
                <w:b/>
                <w:bCs/>
                <w:sz w:val="20"/>
                <w:szCs w:val="20"/>
              </w:rPr>
            </w:pPr>
            <w:r w:rsidRPr="00CB2B3D">
              <w:rPr>
                <w:rFonts w:cstheme="minorHAnsi"/>
                <w:b/>
                <w:bCs/>
                <w:sz w:val="20"/>
                <w:szCs w:val="20"/>
              </w:rPr>
              <w:t>No. graduates</w:t>
            </w:r>
          </w:p>
        </w:tc>
        <w:tc>
          <w:tcPr>
            <w:tcW w:w="739" w:type="pct"/>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363B2FAF" w14:textId="39E83E0E" w:rsidR="00596DAC" w:rsidRPr="00CB2B3D" w:rsidRDefault="00596DAC" w:rsidP="00A823B9">
            <w:pPr>
              <w:jc w:val="center"/>
              <w:rPr>
                <w:rFonts w:cstheme="minorHAnsi"/>
                <w:b/>
                <w:bCs/>
                <w:sz w:val="20"/>
                <w:szCs w:val="20"/>
              </w:rPr>
            </w:pPr>
            <w:r w:rsidRPr="00CB2B3D">
              <w:rPr>
                <w:rFonts w:cstheme="minorHAnsi"/>
                <w:b/>
                <w:bCs/>
                <w:sz w:val="20"/>
                <w:szCs w:val="20"/>
              </w:rPr>
              <w:t>No. graduates who filled the questionnaire</w:t>
            </w:r>
          </w:p>
        </w:tc>
        <w:tc>
          <w:tcPr>
            <w:tcW w:w="666" w:type="pct"/>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17A10B11" w14:textId="497448B0" w:rsidR="00596DAC" w:rsidRPr="00CB2B3D" w:rsidRDefault="00596DAC" w:rsidP="00A823B9">
            <w:pPr>
              <w:jc w:val="center"/>
              <w:rPr>
                <w:rFonts w:cstheme="minorHAnsi"/>
                <w:b/>
                <w:bCs/>
                <w:sz w:val="20"/>
                <w:szCs w:val="20"/>
              </w:rPr>
            </w:pPr>
            <w:r w:rsidRPr="00CB2B3D">
              <w:rPr>
                <w:rFonts w:cstheme="minorHAnsi"/>
                <w:b/>
                <w:bCs/>
                <w:sz w:val="20"/>
                <w:szCs w:val="20"/>
              </w:rPr>
              <w:t>No. employed graduates</w:t>
            </w:r>
          </w:p>
        </w:tc>
        <w:tc>
          <w:tcPr>
            <w:tcW w:w="1180" w:type="pct"/>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18325163" w14:textId="307DDF07" w:rsidR="00596DAC" w:rsidRPr="00CB2B3D" w:rsidRDefault="00596DAC" w:rsidP="00A823B9">
            <w:pPr>
              <w:jc w:val="center"/>
              <w:rPr>
                <w:rFonts w:cstheme="minorHAnsi"/>
                <w:b/>
                <w:bCs/>
                <w:sz w:val="20"/>
                <w:szCs w:val="20"/>
              </w:rPr>
            </w:pPr>
            <w:r w:rsidRPr="00CB2B3D">
              <w:rPr>
                <w:rFonts w:cstheme="minorHAnsi"/>
                <w:b/>
                <w:bCs/>
                <w:sz w:val="20"/>
                <w:szCs w:val="20"/>
              </w:rPr>
              <w:t>Employment is</w:t>
            </w:r>
          </w:p>
        </w:tc>
        <w:tc>
          <w:tcPr>
            <w:tcW w:w="595" w:type="pct"/>
            <w:vMerge w:val="restart"/>
            <w:tcBorders>
              <w:top w:val="single" w:sz="4" w:space="0" w:color="auto"/>
              <w:left w:val="single" w:sz="4" w:space="0" w:color="auto"/>
              <w:bottom w:val="single" w:sz="4" w:space="0" w:color="auto"/>
              <w:right w:val="single" w:sz="4" w:space="0" w:color="auto"/>
            </w:tcBorders>
            <w:shd w:val="clear" w:color="auto" w:fill="002060"/>
            <w:vAlign w:val="center"/>
            <w:hideMark/>
          </w:tcPr>
          <w:p w14:paraId="5D68FE02" w14:textId="63A460B4" w:rsidR="00596DAC" w:rsidRPr="00CB2B3D" w:rsidRDefault="00596DAC" w:rsidP="00A823B9">
            <w:pPr>
              <w:jc w:val="center"/>
              <w:rPr>
                <w:rFonts w:cstheme="minorHAnsi"/>
                <w:b/>
                <w:bCs/>
                <w:sz w:val="20"/>
                <w:szCs w:val="20"/>
              </w:rPr>
            </w:pPr>
            <w:r w:rsidRPr="00CB2B3D">
              <w:rPr>
                <w:rFonts w:cstheme="minorHAnsi"/>
                <w:b/>
                <w:bCs/>
                <w:sz w:val="20"/>
                <w:szCs w:val="20"/>
              </w:rPr>
              <w:t>No. graduates without job a year after graduation</w:t>
            </w:r>
          </w:p>
        </w:tc>
        <w:tc>
          <w:tcPr>
            <w:tcW w:w="1182" w:type="pct"/>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1FE571AA" w14:textId="332D0480" w:rsidR="00596DAC" w:rsidRPr="00CB2B3D" w:rsidRDefault="00596DAC" w:rsidP="00A823B9">
            <w:pPr>
              <w:jc w:val="center"/>
              <w:rPr>
                <w:rFonts w:cstheme="minorHAnsi"/>
                <w:b/>
                <w:bCs/>
                <w:sz w:val="20"/>
                <w:szCs w:val="20"/>
              </w:rPr>
            </w:pPr>
            <w:r w:rsidRPr="00CB2B3D">
              <w:rPr>
                <w:rFonts w:cstheme="minorHAnsi"/>
                <w:b/>
                <w:bCs/>
                <w:sz w:val="20"/>
                <w:szCs w:val="20"/>
              </w:rPr>
              <w:t>Continuing studies</w:t>
            </w:r>
          </w:p>
        </w:tc>
      </w:tr>
      <w:tr w:rsidR="00596DAC" w:rsidRPr="00CB2B3D" w14:paraId="3995D0E2" w14:textId="77777777" w:rsidTr="00596DAC">
        <w:trPr>
          <w:trHeight w:val="20"/>
          <w:tblHeader/>
          <w:jc w:val="center"/>
        </w:trPr>
        <w:tc>
          <w:tcPr>
            <w:tcW w:w="205" w:type="pct"/>
            <w:vMerge/>
            <w:tcBorders>
              <w:top w:val="single" w:sz="4" w:space="0" w:color="auto"/>
              <w:left w:val="single" w:sz="4" w:space="0" w:color="auto"/>
              <w:bottom w:val="single" w:sz="4" w:space="0" w:color="auto"/>
              <w:right w:val="single" w:sz="4" w:space="0" w:color="auto"/>
            </w:tcBorders>
            <w:shd w:val="clear" w:color="auto" w:fill="002060"/>
            <w:vAlign w:val="center"/>
            <w:hideMark/>
          </w:tcPr>
          <w:p w14:paraId="6200F849" w14:textId="77777777" w:rsidR="00596DAC" w:rsidRPr="00CB2B3D" w:rsidRDefault="00596DAC" w:rsidP="00A823B9">
            <w:pPr>
              <w:rPr>
                <w:rFonts w:cstheme="minorHAnsi"/>
                <w:b/>
                <w:bCs/>
                <w:sz w:val="20"/>
                <w:szCs w:val="20"/>
              </w:rPr>
            </w:pPr>
          </w:p>
        </w:tc>
        <w:tc>
          <w:tcPr>
            <w:tcW w:w="433" w:type="pct"/>
            <w:vMerge/>
            <w:tcBorders>
              <w:top w:val="single" w:sz="4" w:space="0" w:color="auto"/>
              <w:left w:val="single" w:sz="4" w:space="0" w:color="auto"/>
              <w:bottom w:val="single" w:sz="4" w:space="0" w:color="auto"/>
              <w:right w:val="single" w:sz="4" w:space="0" w:color="auto"/>
            </w:tcBorders>
            <w:shd w:val="clear" w:color="auto" w:fill="002060"/>
            <w:vAlign w:val="center"/>
            <w:hideMark/>
          </w:tcPr>
          <w:p w14:paraId="5A41F038" w14:textId="77777777" w:rsidR="00596DAC" w:rsidRPr="00CB2B3D" w:rsidRDefault="00596DAC" w:rsidP="00A823B9">
            <w:pPr>
              <w:rPr>
                <w:rFonts w:cstheme="minorHAnsi"/>
                <w:b/>
                <w:bCs/>
                <w:sz w:val="20"/>
                <w:szCs w:val="20"/>
              </w:rPr>
            </w:pPr>
          </w:p>
        </w:tc>
        <w:tc>
          <w:tcPr>
            <w:tcW w:w="739" w:type="pct"/>
            <w:vMerge/>
            <w:tcBorders>
              <w:top w:val="single" w:sz="4" w:space="0" w:color="auto"/>
              <w:left w:val="single" w:sz="4" w:space="0" w:color="auto"/>
              <w:bottom w:val="single" w:sz="4" w:space="0" w:color="auto"/>
              <w:right w:val="single" w:sz="4" w:space="0" w:color="auto"/>
            </w:tcBorders>
            <w:shd w:val="clear" w:color="auto" w:fill="002060"/>
            <w:vAlign w:val="center"/>
            <w:hideMark/>
          </w:tcPr>
          <w:p w14:paraId="2EA97D2B" w14:textId="77777777" w:rsidR="00596DAC" w:rsidRPr="00CB2B3D" w:rsidRDefault="00596DAC" w:rsidP="00A823B9">
            <w:pPr>
              <w:rPr>
                <w:rFonts w:cstheme="minorHAnsi"/>
                <w:b/>
                <w:bCs/>
                <w:sz w:val="20"/>
                <w:szCs w:val="20"/>
              </w:rPr>
            </w:pPr>
          </w:p>
        </w:tc>
        <w:tc>
          <w:tcPr>
            <w:tcW w:w="666" w:type="pct"/>
            <w:vMerge/>
            <w:tcBorders>
              <w:top w:val="single" w:sz="4" w:space="0" w:color="auto"/>
              <w:left w:val="single" w:sz="4" w:space="0" w:color="auto"/>
              <w:bottom w:val="single" w:sz="4" w:space="0" w:color="auto"/>
              <w:right w:val="single" w:sz="4" w:space="0" w:color="auto"/>
            </w:tcBorders>
            <w:shd w:val="clear" w:color="auto" w:fill="002060"/>
            <w:vAlign w:val="center"/>
            <w:hideMark/>
          </w:tcPr>
          <w:p w14:paraId="3733B8E2" w14:textId="77777777" w:rsidR="00596DAC" w:rsidRPr="00CB2B3D" w:rsidRDefault="00596DAC" w:rsidP="00A823B9">
            <w:pPr>
              <w:rPr>
                <w:rFonts w:cstheme="minorHAnsi"/>
                <w:b/>
                <w:bCs/>
                <w:sz w:val="20"/>
                <w:szCs w:val="20"/>
              </w:rPr>
            </w:pPr>
          </w:p>
        </w:tc>
        <w:tc>
          <w:tcPr>
            <w:tcW w:w="686"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56487CE8" w14:textId="3B459BEB" w:rsidR="00596DAC" w:rsidRPr="00CB2B3D" w:rsidRDefault="00596DAC" w:rsidP="00A823B9">
            <w:pPr>
              <w:jc w:val="center"/>
              <w:rPr>
                <w:rFonts w:cstheme="minorHAnsi"/>
                <w:b/>
                <w:bCs/>
                <w:sz w:val="20"/>
                <w:szCs w:val="20"/>
              </w:rPr>
            </w:pPr>
            <w:r w:rsidRPr="00CB2B3D">
              <w:rPr>
                <w:rFonts w:cstheme="minorHAnsi"/>
                <w:b/>
                <w:bCs/>
                <w:sz w:val="20"/>
                <w:szCs w:val="20"/>
              </w:rPr>
              <w:t>In the field</w:t>
            </w:r>
          </w:p>
        </w:tc>
        <w:tc>
          <w:tcPr>
            <w:tcW w:w="494"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35ECC313" w14:textId="2F82F0A9" w:rsidR="00596DAC" w:rsidRPr="00CB2B3D" w:rsidRDefault="00596DAC" w:rsidP="00A823B9">
            <w:pPr>
              <w:jc w:val="center"/>
              <w:rPr>
                <w:rFonts w:cstheme="minorHAnsi"/>
                <w:b/>
                <w:bCs/>
                <w:sz w:val="20"/>
                <w:szCs w:val="20"/>
              </w:rPr>
            </w:pPr>
            <w:r w:rsidRPr="00CB2B3D">
              <w:rPr>
                <w:rFonts w:cstheme="minorHAnsi"/>
                <w:b/>
                <w:bCs/>
                <w:sz w:val="20"/>
                <w:szCs w:val="20"/>
              </w:rPr>
              <w:t>In other field</w:t>
            </w:r>
          </w:p>
        </w:tc>
        <w:tc>
          <w:tcPr>
            <w:tcW w:w="595" w:type="pct"/>
            <w:vMerge/>
            <w:tcBorders>
              <w:top w:val="single" w:sz="4" w:space="0" w:color="auto"/>
              <w:left w:val="single" w:sz="4" w:space="0" w:color="auto"/>
              <w:bottom w:val="single" w:sz="4" w:space="0" w:color="auto"/>
              <w:right w:val="single" w:sz="4" w:space="0" w:color="auto"/>
            </w:tcBorders>
            <w:shd w:val="clear" w:color="auto" w:fill="002060"/>
            <w:vAlign w:val="center"/>
            <w:hideMark/>
          </w:tcPr>
          <w:p w14:paraId="57046DDE" w14:textId="77777777" w:rsidR="00596DAC" w:rsidRPr="00CB2B3D" w:rsidRDefault="00596DAC" w:rsidP="00A823B9">
            <w:pPr>
              <w:rPr>
                <w:rFonts w:cstheme="minorHAnsi"/>
                <w:b/>
                <w:bCs/>
                <w:sz w:val="20"/>
                <w:szCs w:val="20"/>
              </w:rPr>
            </w:pPr>
          </w:p>
        </w:tc>
        <w:tc>
          <w:tcPr>
            <w:tcW w:w="592"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5FF7BFCE" w14:textId="4F892BA6" w:rsidR="00596DAC" w:rsidRPr="00CB2B3D" w:rsidRDefault="00596DAC" w:rsidP="00A823B9">
            <w:pPr>
              <w:jc w:val="center"/>
              <w:rPr>
                <w:rFonts w:cstheme="minorHAnsi"/>
                <w:b/>
                <w:bCs/>
                <w:sz w:val="20"/>
                <w:szCs w:val="20"/>
              </w:rPr>
            </w:pPr>
            <w:r w:rsidRPr="00CB2B3D">
              <w:rPr>
                <w:rFonts w:cstheme="minorHAnsi"/>
                <w:b/>
                <w:bCs/>
                <w:sz w:val="20"/>
                <w:szCs w:val="20"/>
              </w:rPr>
              <w:t>Yes</w:t>
            </w:r>
          </w:p>
        </w:tc>
        <w:tc>
          <w:tcPr>
            <w:tcW w:w="590" w:type="pct"/>
            <w:tcBorders>
              <w:top w:val="single" w:sz="4" w:space="0" w:color="auto"/>
              <w:left w:val="single" w:sz="4" w:space="0" w:color="auto"/>
              <w:bottom w:val="single" w:sz="4" w:space="0" w:color="auto"/>
              <w:right w:val="single" w:sz="4" w:space="0" w:color="auto"/>
            </w:tcBorders>
            <w:shd w:val="clear" w:color="auto" w:fill="002060"/>
            <w:vAlign w:val="center"/>
            <w:hideMark/>
          </w:tcPr>
          <w:p w14:paraId="3E8619BA" w14:textId="5D61B749" w:rsidR="00596DAC" w:rsidRPr="00CB2B3D" w:rsidRDefault="00596DAC" w:rsidP="00A823B9">
            <w:pPr>
              <w:jc w:val="center"/>
              <w:rPr>
                <w:rFonts w:cstheme="minorHAnsi"/>
                <w:b/>
                <w:bCs/>
                <w:sz w:val="20"/>
                <w:szCs w:val="20"/>
              </w:rPr>
            </w:pPr>
            <w:r w:rsidRPr="00CB2B3D">
              <w:rPr>
                <w:rFonts w:cstheme="minorHAnsi"/>
                <w:b/>
                <w:bCs/>
                <w:sz w:val="20"/>
                <w:szCs w:val="20"/>
              </w:rPr>
              <w:t>No</w:t>
            </w:r>
          </w:p>
        </w:tc>
      </w:tr>
      <w:tr w:rsidR="00A823B9" w:rsidRPr="00CB2B3D" w14:paraId="58F9239B" w14:textId="77777777" w:rsidTr="00596DAC">
        <w:trPr>
          <w:trHeight w:val="20"/>
          <w:jc w:val="center"/>
        </w:trPr>
        <w:tc>
          <w:tcPr>
            <w:tcW w:w="205" w:type="pct"/>
            <w:vMerge w:val="restart"/>
            <w:tcBorders>
              <w:left w:val="single" w:sz="4" w:space="0" w:color="auto"/>
              <w:right w:val="single" w:sz="4" w:space="0" w:color="auto"/>
            </w:tcBorders>
            <w:textDirection w:val="btLr"/>
            <w:vAlign w:val="center"/>
          </w:tcPr>
          <w:p w14:paraId="437B3F8C" w14:textId="77777777" w:rsidR="00A823B9" w:rsidRPr="00CB2B3D" w:rsidRDefault="00A823B9" w:rsidP="00A823B9">
            <w:pPr>
              <w:ind w:left="113" w:right="113"/>
              <w:jc w:val="center"/>
              <w:rPr>
                <w:rFonts w:cstheme="minorHAnsi"/>
                <w:bCs/>
                <w:sz w:val="20"/>
                <w:szCs w:val="20"/>
              </w:rPr>
            </w:pPr>
            <w:r w:rsidRPr="00CB2B3D">
              <w:rPr>
                <w:rFonts w:cstheme="minorHAnsi"/>
                <w:bCs/>
                <w:sz w:val="20"/>
                <w:szCs w:val="20"/>
              </w:rPr>
              <w:t>2019</w:t>
            </w:r>
          </w:p>
        </w:tc>
        <w:tc>
          <w:tcPr>
            <w:tcW w:w="433" w:type="pct"/>
            <w:vMerge w:val="restart"/>
            <w:tcBorders>
              <w:left w:val="single" w:sz="4" w:space="0" w:color="auto"/>
              <w:right w:val="single" w:sz="4" w:space="0" w:color="auto"/>
            </w:tcBorders>
            <w:vAlign w:val="center"/>
          </w:tcPr>
          <w:p w14:paraId="6A41C8B4" w14:textId="77777777" w:rsidR="00A823B9" w:rsidRPr="00CB2B3D" w:rsidRDefault="00A823B9" w:rsidP="00A823B9">
            <w:pPr>
              <w:jc w:val="center"/>
              <w:rPr>
                <w:rFonts w:cstheme="minorHAnsi"/>
                <w:bCs/>
                <w:sz w:val="20"/>
                <w:szCs w:val="20"/>
              </w:rPr>
            </w:pPr>
            <w:r w:rsidRPr="00CB2B3D">
              <w:rPr>
                <w:rFonts w:cstheme="minorHAnsi"/>
                <w:bCs/>
                <w:sz w:val="20"/>
                <w:szCs w:val="20"/>
              </w:rPr>
              <w:t>2965</w:t>
            </w:r>
          </w:p>
        </w:tc>
        <w:tc>
          <w:tcPr>
            <w:tcW w:w="739" w:type="pct"/>
            <w:tcBorders>
              <w:top w:val="single" w:sz="4" w:space="0" w:color="auto"/>
              <w:left w:val="single" w:sz="4" w:space="0" w:color="auto"/>
              <w:bottom w:val="single" w:sz="4" w:space="0" w:color="auto"/>
              <w:right w:val="single" w:sz="4" w:space="0" w:color="auto"/>
            </w:tcBorders>
          </w:tcPr>
          <w:p w14:paraId="78BDA257"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907</w:t>
            </w:r>
          </w:p>
        </w:tc>
        <w:tc>
          <w:tcPr>
            <w:tcW w:w="666" w:type="pct"/>
            <w:tcBorders>
              <w:top w:val="single" w:sz="4" w:space="0" w:color="auto"/>
              <w:left w:val="single" w:sz="4" w:space="0" w:color="auto"/>
              <w:bottom w:val="single" w:sz="4" w:space="0" w:color="auto"/>
              <w:right w:val="single" w:sz="4" w:space="0" w:color="auto"/>
            </w:tcBorders>
          </w:tcPr>
          <w:p w14:paraId="1E09D49A"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697</w:t>
            </w:r>
          </w:p>
        </w:tc>
        <w:tc>
          <w:tcPr>
            <w:tcW w:w="686" w:type="pct"/>
            <w:tcBorders>
              <w:top w:val="single" w:sz="4" w:space="0" w:color="auto"/>
              <w:left w:val="single" w:sz="4" w:space="0" w:color="auto"/>
              <w:bottom w:val="single" w:sz="4" w:space="0" w:color="auto"/>
              <w:right w:val="single" w:sz="4" w:space="0" w:color="auto"/>
            </w:tcBorders>
          </w:tcPr>
          <w:p w14:paraId="7A2DC81F"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465</w:t>
            </w:r>
          </w:p>
        </w:tc>
        <w:tc>
          <w:tcPr>
            <w:tcW w:w="494" w:type="pct"/>
            <w:tcBorders>
              <w:top w:val="single" w:sz="4" w:space="0" w:color="auto"/>
              <w:left w:val="single" w:sz="4" w:space="0" w:color="auto"/>
              <w:bottom w:val="single" w:sz="4" w:space="0" w:color="auto"/>
              <w:right w:val="single" w:sz="4" w:space="0" w:color="auto"/>
            </w:tcBorders>
          </w:tcPr>
          <w:p w14:paraId="49634599"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232</w:t>
            </w:r>
          </w:p>
        </w:tc>
        <w:tc>
          <w:tcPr>
            <w:tcW w:w="595" w:type="pct"/>
            <w:tcBorders>
              <w:top w:val="single" w:sz="4" w:space="0" w:color="auto"/>
              <w:left w:val="single" w:sz="4" w:space="0" w:color="auto"/>
              <w:bottom w:val="single" w:sz="4" w:space="0" w:color="auto"/>
              <w:right w:val="single" w:sz="4" w:space="0" w:color="auto"/>
            </w:tcBorders>
          </w:tcPr>
          <w:p w14:paraId="0071CD7C"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210</w:t>
            </w:r>
          </w:p>
        </w:tc>
        <w:tc>
          <w:tcPr>
            <w:tcW w:w="592" w:type="pct"/>
            <w:tcBorders>
              <w:top w:val="single" w:sz="4" w:space="0" w:color="auto"/>
              <w:left w:val="single" w:sz="4" w:space="0" w:color="auto"/>
              <w:bottom w:val="single" w:sz="4" w:space="0" w:color="auto"/>
              <w:right w:val="single" w:sz="4" w:space="0" w:color="auto"/>
            </w:tcBorders>
          </w:tcPr>
          <w:p w14:paraId="28E4CBCA"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496</w:t>
            </w:r>
          </w:p>
        </w:tc>
        <w:tc>
          <w:tcPr>
            <w:tcW w:w="590" w:type="pct"/>
            <w:tcBorders>
              <w:top w:val="single" w:sz="4" w:space="0" w:color="auto"/>
              <w:left w:val="single" w:sz="4" w:space="0" w:color="auto"/>
              <w:bottom w:val="single" w:sz="4" w:space="0" w:color="auto"/>
              <w:right w:val="single" w:sz="4" w:space="0" w:color="auto"/>
            </w:tcBorders>
          </w:tcPr>
          <w:p w14:paraId="6C6AD1A2" w14:textId="77777777" w:rsidR="00A823B9" w:rsidRPr="00CB2B3D" w:rsidRDefault="00A823B9" w:rsidP="00A823B9">
            <w:pPr>
              <w:rPr>
                <w:rFonts w:cstheme="minorHAnsi"/>
                <w:bCs/>
                <w:sz w:val="20"/>
                <w:szCs w:val="20"/>
              </w:rPr>
            </w:pPr>
            <w:r w:rsidRPr="00CB2B3D">
              <w:rPr>
                <w:rFonts w:cstheme="minorHAnsi"/>
                <w:bCs/>
                <w:color w:val="000000"/>
                <w:sz w:val="20"/>
                <w:szCs w:val="20"/>
              </w:rPr>
              <w:t>411</w:t>
            </w:r>
          </w:p>
        </w:tc>
      </w:tr>
      <w:tr w:rsidR="00A823B9" w:rsidRPr="00CB2B3D" w14:paraId="7723C388" w14:textId="77777777" w:rsidTr="00596DAC">
        <w:trPr>
          <w:trHeight w:val="20"/>
          <w:jc w:val="center"/>
        </w:trPr>
        <w:tc>
          <w:tcPr>
            <w:tcW w:w="205" w:type="pct"/>
            <w:vMerge/>
            <w:tcBorders>
              <w:left w:val="single" w:sz="4" w:space="0" w:color="auto"/>
              <w:right w:val="single" w:sz="4" w:space="0" w:color="auto"/>
            </w:tcBorders>
            <w:textDirection w:val="btLr"/>
            <w:vAlign w:val="center"/>
          </w:tcPr>
          <w:p w14:paraId="68D7DB2E" w14:textId="77777777" w:rsidR="00A823B9" w:rsidRPr="00CB2B3D" w:rsidRDefault="00A823B9" w:rsidP="00A823B9">
            <w:pPr>
              <w:ind w:left="113" w:right="113"/>
              <w:jc w:val="center"/>
              <w:rPr>
                <w:rFonts w:cstheme="minorHAnsi"/>
                <w:bCs/>
                <w:sz w:val="20"/>
                <w:szCs w:val="20"/>
              </w:rPr>
            </w:pPr>
          </w:p>
        </w:tc>
        <w:tc>
          <w:tcPr>
            <w:tcW w:w="433" w:type="pct"/>
            <w:vMerge/>
            <w:tcBorders>
              <w:left w:val="single" w:sz="4" w:space="0" w:color="auto"/>
              <w:right w:val="single" w:sz="4" w:space="0" w:color="auto"/>
            </w:tcBorders>
            <w:vAlign w:val="center"/>
          </w:tcPr>
          <w:p w14:paraId="3C0066CD" w14:textId="77777777" w:rsidR="00A823B9" w:rsidRPr="00CB2B3D" w:rsidRDefault="00A823B9" w:rsidP="00A823B9">
            <w:pPr>
              <w:jc w:val="center"/>
              <w:rPr>
                <w:rFonts w:cstheme="minorHAnsi"/>
                <w:bCs/>
                <w:sz w:val="20"/>
                <w:szCs w:val="20"/>
              </w:rPr>
            </w:pPr>
          </w:p>
        </w:tc>
        <w:tc>
          <w:tcPr>
            <w:tcW w:w="739" w:type="pct"/>
            <w:tcBorders>
              <w:top w:val="single" w:sz="4" w:space="0" w:color="auto"/>
              <w:left w:val="single" w:sz="4" w:space="0" w:color="auto"/>
              <w:bottom w:val="single" w:sz="4" w:space="0" w:color="auto"/>
              <w:right w:val="single" w:sz="4" w:space="0" w:color="auto"/>
            </w:tcBorders>
          </w:tcPr>
          <w:p w14:paraId="7674A04F" w14:textId="55955225" w:rsidR="00A823B9" w:rsidRPr="00CB2B3D" w:rsidRDefault="00A823B9" w:rsidP="00A823B9">
            <w:pPr>
              <w:jc w:val="center"/>
              <w:rPr>
                <w:rFonts w:cstheme="minorHAnsi"/>
                <w:bCs/>
                <w:sz w:val="20"/>
                <w:szCs w:val="20"/>
              </w:rPr>
            </w:pPr>
            <w:r w:rsidRPr="00CB2B3D">
              <w:rPr>
                <w:rFonts w:cstheme="minorHAnsi"/>
                <w:bCs/>
                <w:sz w:val="20"/>
                <w:szCs w:val="20"/>
              </w:rPr>
              <w:t>30.59%</w:t>
            </w:r>
            <w:r w:rsidRPr="00CB2B3D">
              <w:rPr>
                <w:rFonts w:cstheme="minorHAnsi"/>
                <w:bCs/>
                <w:color w:val="FF0000"/>
                <w:sz w:val="20"/>
                <w:szCs w:val="20"/>
              </w:rPr>
              <w:br/>
            </w:r>
            <w:r w:rsidR="00596DAC" w:rsidRPr="00CB2B3D">
              <w:rPr>
                <w:rFonts w:cstheme="minorHAnsi"/>
                <w:bCs/>
                <w:sz w:val="20"/>
                <w:szCs w:val="20"/>
              </w:rPr>
              <w:t>of all graduates</w:t>
            </w:r>
          </w:p>
        </w:tc>
        <w:tc>
          <w:tcPr>
            <w:tcW w:w="666" w:type="pct"/>
            <w:tcBorders>
              <w:top w:val="single" w:sz="4" w:space="0" w:color="auto"/>
              <w:left w:val="single" w:sz="4" w:space="0" w:color="auto"/>
              <w:bottom w:val="single" w:sz="4" w:space="0" w:color="auto"/>
              <w:right w:val="single" w:sz="4" w:space="0" w:color="auto"/>
            </w:tcBorders>
          </w:tcPr>
          <w:p w14:paraId="7336EEBB" w14:textId="1CFB74FC" w:rsidR="00A823B9" w:rsidRPr="00CB2B3D" w:rsidRDefault="00A823B9" w:rsidP="00A823B9">
            <w:pPr>
              <w:jc w:val="center"/>
              <w:rPr>
                <w:rFonts w:cstheme="minorHAnsi"/>
                <w:bCs/>
                <w:sz w:val="20"/>
                <w:szCs w:val="20"/>
              </w:rPr>
            </w:pPr>
            <w:r w:rsidRPr="00CB2B3D">
              <w:rPr>
                <w:rFonts w:cstheme="minorHAnsi"/>
                <w:bCs/>
                <w:sz w:val="20"/>
                <w:szCs w:val="20"/>
              </w:rPr>
              <w:t>76.85%</w:t>
            </w:r>
            <w:r w:rsidRPr="00CB2B3D">
              <w:rPr>
                <w:rFonts w:cstheme="minorHAnsi"/>
                <w:bCs/>
                <w:sz w:val="20"/>
                <w:szCs w:val="20"/>
              </w:rPr>
              <w:br/>
            </w:r>
            <w:r w:rsidR="00596DAC" w:rsidRPr="00CB2B3D">
              <w:rPr>
                <w:rFonts w:cstheme="minorHAnsi"/>
                <w:bCs/>
                <w:sz w:val="20"/>
                <w:szCs w:val="20"/>
              </w:rPr>
              <w:t>of total surveyed</w:t>
            </w:r>
          </w:p>
        </w:tc>
        <w:tc>
          <w:tcPr>
            <w:tcW w:w="686" w:type="pct"/>
            <w:tcBorders>
              <w:top w:val="single" w:sz="4" w:space="0" w:color="auto"/>
              <w:left w:val="single" w:sz="4" w:space="0" w:color="auto"/>
              <w:bottom w:val="single" w:sz="4" w:space="0" w:color="auto"/>
              <w:right w:val="single" w:sz="4" w:space="0" w:color="auto"/>
            </w:tcBorders>
          </w:tcPr>
          <w:p w14:paraId="1D717BB0" w14:textId="01B78178" w:rsidR="00A823B9" w:rsidRPr="00CB2B3D" w:rsidRDefault="00A823B9" w:rsidP="00A823B9">
            <w:pPr>
              <w:jc w:val="center"/>
              <w:rPr>
                <w:rFonts w:cstheme="minorHAnsi"/>
                <w:bCs/>
                <w:sz w:val="20"/>
                <w:szCs w:val="20"/>
              </w:rPr>
            </w:pPr>
            <w:r w:rsidRPr="00CB2B3D">
              <w:rPr>
                <w:rFonts w:cstheme="minorHAnsi"/>
                <w:bCs/>
                <w:sz w:val="20"/>
                <w:szCs w:val="20"/>
              </w:rPr>
              <w:t>66.71%</w:t>
            </w:r>
            <w:r w:rsidRPr="00CB2B3D">
              <w:rPr>
                <w:rFonts w:cstheme="minorHAnsi"/>
                <w:bCs/>
                <w:sz w:val="20"/>
                <w:szCs w:val="20"/>
              </w:rPr>
              <w:br/>
            </w:r>
            <w:r w:rsidR="00596DAC" w:rsidRPr="00CB2B3D">
              <w:rPr>
                <w:rFonts w:cstheme="minorHAnsi"/>
                <w:bCs/>
                <w:sz w:val="20"/>
                <w:szCs w:val="20"/>
              </w:rPr>
              <w:t>of total employed</w:t>
            </w:r>
          </w:p>
        </w:tc>
        <w:tc>
          <w:tcPr>
            <w:tcW w:w="494" w:type="pct"/>
            <w:tcBorders>
              <w:top w:val="single" w:sz="4" w:space="0" w:color="auto"/>
              <w:left w:val="single" w:sz="4" w:space="0" w:color="auto"/>
              <w:bottom w:val="single" w:sz="4" w:space="0" w:color="auto"/>
              <w:right w:val="single" w:sz="4" w:space="0" w:color="auto"/>
            </w:tcBorders>
          </w:tcPr>
          <w:p w14:paraId="25A2DD3D" w14:textId="288CAE65" w:rsidR="00A823B9" w:rsidRPr="00CB2B3D" w:rsidRDefault="00A823B9" w:rsidP="00A823B9">
            <w:pPr>
              <w:jc w:val="center"/>
              <w:rPr>
                <w:rFonts w:cstheme="minorHAnsi"/>
                <w:bCs/>
                <w:sz w:val="20"/>
                <w:szCs w:val="20"/>
              </w:rPr>
            </w:pPr>
            <w:r w:rsidRPr="00CB2B3D">
              <w:rPr>
                <w:rFonts w:cstheme="minorHAnsi"/>
                <w:bCs/>
                <w:sz w:val="20"/>
                <w:szCs w:val="20"/>
              </w:rPr>
              <w:t>33.29%</w:t>
            </w:r>
            <w:r w:rsidRPr="00CB2B3D">
              <w:rPr>
                <w:rFonts w:cstheme="minorHAnsi"/>
                <w:bCs/>
                <w:sz w:val="20"/>
                <w:szCs w:val="20"/>
              </w:rPr>
              <w:br/>
            </w:r>
            <w:r w:rsidR="00596DAC" w:rsidRPr="00CB2B3D">
              <w:rPr>
                <w:rFonts w:cstheme="minorHAnsi"/>
                <w:bCs/>
                <w:sz w:val="20"/>
                <w:szCs w:val="20"/>
              </w:rPr>
              <w:t>of total employed</w:t>
            </w:r>
          </w:p>
        </w:tc>
        <w:tc>
          <w:tcPr>
            <w:tcW w:w="595" w:type="pct"/>
            <w:tcBorders>
              <w:top w:val="single" w:sz="4" w:space="0" w:color="auto"/>
              <w:left w:val="single" w:sz="4" w:space="0" w:color="auto"/>
              <w:bottom w:val="single" w:sz="4" w:space="0" w:color="auto"/>
              <w:right w:val="single" w:sz="4" w:space="0" w:color="auto"/>
            </w:tcBorders>
          </w:tcPr>
          <w:p w14:paraId="740E3FE1" w14:textId="4FC58620" w:rsidR="00A823B9" w:rsidRPr="00CB2B3D" w:rsidRDefault="00A823B9" w:rsidP="00A823B9">
            <w:pPr>
              <w:jc w:val="center"/>
              <w:rPr>
                <w:rFonts w:cstheme="minorHAnsi"/>
                <w:bCs/>
                <w:sz w:val="20"/>
                <w:szCs w:val="20"/>
              </w:rPr>
            </w:pPr>
            <w:r w:rsidRPr="00CB2B3D">
              <w:rPr>
                <w:rFonts w:cstheme="minorHAnsi"/>
                <w:bCs/>
                <w:sz w:val="20"/>
                <w:szCs w:val="20"/>
              </w:rPr>
              <w:t xml:space="preserve">23.15 % </w:t>
            </w:r>
            <w:r w:rsidR="00596DAC" w:rsidRPr="00CB2B3D">
              <w:rPr>
                <w:rFonts w:cstheme="minorHAnsi"/>
                <w:bCs/>
                <w:sz w:val="20"/>
                <w:szCs w:val="20"/>
              </w:rPr>
              <w:t>of total surveyed</w:t>
            </w:r>
          </w:p>
        </w:tc>
        <w:tc>
          <w:tcPr>
            <w:tcW w:w="592" w:type="pct"/>
            <w:tcBorders>
              <w:top w:val="single" w:sz="4" w:space="0" w:color="auto"/>
              <w:left w:val="single" w:sz="4" w:space="0" w:color="auto"/>
              <w:bottom w:val="single" w:sz="4" w:space="0" w:color="auto"/>
              <w:right w:val="single" w:sz="4" w:space="0" w:color="auto"/>
            </w:tcBorders>
          </w:tcPr>
          <w:p w14:paraId="61B588F5" w14:textId="77777777" w:rsidR="00A823B9" w:rsidRPr="00CB2B3D" w:rsidRDefault="00A823B9" w:rsidP="00A823B9">
            <w:pPr>
              <w:jc w:val="center"/>
              <w:rPr>
                <w:rFonts w:cstheme="minorHAnsi"/>
                <w:bCs/>
                <w:sz w:val="20"/>
                <w:szCs w:val="20"/>
              </w:rPr>
            </w:pPr>
            <w:r w:rsidRPr="00CB2B3D">
              <w:rPr>
                <w:rFonts w:cstheme="minorHAnsi"/>
                <w:bCs/>
                <w:sz w:val="20"/>
                <w:szCs w:val="20"/>
              </w:rPr>
              <w:t>54.69 %</w:t>
            </w:r>
          </w:p>
          <w:p w14:paraId="0C540057" w14:textId="002F00B7" w:rsidR="00A823B9" w:rsidRPr="00CB2B3D" w:rsidRDefault="00596DAC" w:rsidP="00A823B9">
            <w:pPr>
              <w:jc w:val="center"/>
              <w:rPr>
                <w:rFonts w:cstheme="minorHAnsi"/>
                <w:bCs/>
                <w:sz w:val="20"/>
                <w:szCs w:val="20"/>
              </w:rPr>
            </w:pPr>
            <w:r w:rsidRPr="00CB2B3D">
              <w:rPr>
                <w:rFonts w:cstheme="minorHAnsi"/>
                <w:bCs/>
                <w:sz w:val="20"/>
                <w:szCs w:val="20"/>
              </w:rPr>
              <w:t>of total surveyed</w:t>
            </w:r>
          </w:p>
        </w:tc>
        <w:tc>
          <w:tcPr>
            <w:tcW w:w="590" w:type="pct"/>
            <w:tcBorders>
              <w:top w:val="single" w:sz="4" w:space="0" w:color="auto"/>
              <w:left w:val="single" w:sz="4" w:space="0" w:color="auto"/>
              <w:bottom w:val="single" w:sz="4" w:space="0" w:color="auto"/>
              <w:right w:val="single" w:sz="4" w:space="0" w:color="auto"/>
            </w:tcBorders>
          </w:tcPr>
          <w:p w14:paraId="0D9DBB36" w14:textId="4573C99C" w:rsidR="00A823B9" w:rsidRPr="00CB2B3D" w:rsidRDefault="00A823B9" w:rsidP="00A823B9">
            <w:pPr>
              <w:rPr>
                <w:rFonts w:cstheme="minorHAnsi"/>
                <w:bCs/>
                <w:sz w:val="20"/>
                <w:szCs w:val="20"/>
              </w:rPr>
            </w:pPr>
            <w:r w:rsidRPr="00CB2B3D">
              <w:rPr>
                <w:rFonts w:cstheme="minorHAnsi"/>
                <w:bCs/>
                <w:sz w:val="20"/>
                <w:szCs w:val="20"/>
              </w:rPr>
              <w:t xml:space="preserve">45.31% </w:t>
            </w:r>
            <w:r w:rsidR="00596DAC" w:rsidRPr="00CB2B3D">
              <w:rPr>
                <w:rFonts w:cstheme="minorHAnsi"/>
                <w:bCs/>
                <w:sz w:val="20"/>
                <w:szCs w:val="20"/>
              </w:rPr>
              <w:t>of total surveyed</w:t>
            </w:r>
          </w:p>
        </w:tc>
      </w:tr>
      <w:tr w:rsidR="00A823B9" w:rsidRPr="00CB2B3D" w14:paraId="15781554" w14:textId="77777777" w:rsidTr="00596DAC">
        <w:trPr>
          <w:trHeight w:val="20"/>
          <w:jc w:val="center"/>
        </w:trPr>
        <w:tc>
          <w:tcPr>
            <w:tcW w:w="205" w:type="pct"/>
            <w:vMerge w:val="restart"/>
            <w:tcBorders>
              <w:left w:val="single" w:sz="4" w:space="0" w:color="auto"/>
              <w:right w:val="single" w:sz="4" w:space="0" w:color="auto"/>
            </w:tcBorders>
            <w:textDirection w:val="btLr"/>
            <w:vAlign w:val="center"/>
          </w:tcPr>
          <w:p w14:paraId="32112C19" w14:textId="77777777" w:rsidR="00A823B9" w:rsidRPr="00CB2B3D" w:rsidRDefault="00A823B9" w:rsidP="00A823B9">
            <w:pPr>
              <w:ind w:left="113" w:right="113"/>
              <w:jc w:val="center"/>
              <w:rPr>
                <w:rFonts w:cstheme="minorHAnsi"/>
                <w:bCs/>
                <w:sz w:val="20"/>
                <w:szCs w:val="20"/>
              </w:rPr>
            </w:pPr>
            <w:r w:rsidRPr="00CB2B3D">
              <w:rPr>
                <w:rFonts w:cstheme="minorHAnsi"/>
                <w:bCs/>
                <w:sz w:val="20"/>
                <w:szCs w:val="20"/>
              </w:rPr>
              <w:t>2020</w:t>
            </w:r>
          </w:p>
        </w:tc>
        <w:tc>
          <w:tcPr>
            <w:tcW w:w="433" w:type="pct"/>
            <w:vMerge w:val="restart"/>
            <w:tcBorders>
              <w:left w:val="single" w:sz="4" w:space="0" w:color="auto"/>
              <w:right w:val="single" w:sz="4" w:space="0" w:color="auto"/>
            </w:tcBorders>
            <w:vAlign w:val="center"/>
          </w:tcPr>
          <w:p w14:paraId="57D57FF1" w14:textId="77777777" w:rsidR="00A823B9" w:rsidRPr="00CB2B3D" w:rsidRDefault="00A823B9" w:rsidP="00A823B9">
            <w:pPr>
              <w:jc w:val="center"/>
              <w:rPr>
                <w:rFonts w:cstheme="minorHAnsi"/>
                <w:bCs/>
                <w:sz w:val="20"/>
                <w:szCs w:val="20"/>
              </w:rPr>
            </w:pPr>
            <w:r w:rsidRPr="00CB2B3D">
              <w:rPr>
                <w:rFonts w:cstheme="minorHAnsi"/>
                <w:bCs/>
                <w:sz w:val="20"/>
                <w:szCs w:val="20"/>
              </w:rPr>
              <w:t>3093</w:t>
            </w:r>
          </w:p>
        </w:tc>
        <w:tc>
          <w:tcPr>
            <w:tcW w:w="739" w:type="pct"/>
            <w:tcBorders>
              <w:top w:val="single" w:sz="4" w:space="0" w:color="auto"/>
              <w:left w:val="single" w:sz="4" w:space="0" w:color="auto"/>
              <w:bottom w:val="single" w:sz="4" w:space="0" w:color="auto"/>
              <w:right w:val="single" w:sz="4" w:space="0" w:color="auto"/>
            </w:tcBorders>
          </w:tcPr>
          <w:p w14:paraId="349A179E"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680</w:t>
            </w:r>
          </w:p>
        </w:tc>
        <w:tc>
          <w:tcPr>
            <w:tcW w:w="666" w:type="pct"/>
            <w:tcBorders>
              <w:top w:val="single" w:sz="4" w:space="0" w:color="auto"/>
              <w:left w:val="single" w:sz="4" w:space="0" w:color="auto"/>
              <w:bottom w:val="single" w:sz="4" w:space="0" w:color="auto"/>
              <w:right w:val="single" w:sz="4" w:space="0" w:color="auto"/>
            </w:tcBorders>
          </w:tcPr>
          <w:p w14:paraId="1688E4CA"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504</w:t>
            </w:r>
          </w:p>
        </w:tc>
        <w:tc>
          <w:tcPr>
            <w:tcW w:w="686" w:type="pct"/>
            <w:tcBorders>
              <w:top w:val="single" w:sz="4" w:space="0" w:color="auto"/>
              <w:left w:val="single" w:sz="4" w:space="0" w:color="auto"/>
              <w:bottom w:val="single" w:sz="4" w:space="0" w:color="auto"/>
              <w:right w:val="single" w:sz="4" w:space="0" w:color="auto"/>
            </w:tcBorders>
          </w:tcPr>
          <w:p w14:paraId="1CBDCB70"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324</w:t>
            </w:r>
          </w:p>
        </w:tc>
        <w:tc>
          <w:tcPr>
            <w:tcW w:w="494" w:type="pct"/>
            <w:tcBorders>
              <w:top w:val="single" w:sz="4" w:space="0" w:color="auto"/>
              <w:left w:val="single" w:sz="4" w:space="0" w:color="auto"/>
              <w:bottom w:val="single" w:sz="4" w:space="0" w:color="auto"/>
              <w:right w:val="single" w:sz="4" w:space="0" w:color="auto"/>
            </w:tcBorders>
          </w:tcPr>
          <w:p w14:paraId="3832480D"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180</w:t>
            </w:r>
          </w:p>
        </w:tc>
        <w:tc>
          <w:tcPr>
            <w:tcW w:w="595" w:type="pct"/>
            <w:tcBorders>
              <w:top w:val="single" w:sz="4" w:space="0" w:color="auto"/>
              <w:left w:val="single" w:sz="4" w:space="0" w:color="auto"/>
              <w:bottom w:val="single" w:sz="4" w:space="0" w:color="auto"/>
              <w:right w:val="single" w:sz="4" w:space="0" w:color="auto"/>
            </w:tcBorders>
          </w:tcPr>
          <w:p w14:paraId="7C02F5AF"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176</w:t>
            </w:r>
          </w:p>
        </w:tc>
        <w:tc>
          <w:tcPr>
            <w:tcW w:w="592" w:type="pct"/>
            <w:tcBorders>
              <w:top w:val="single" w:sz="4" w:space="0" w:color="auto"/>
              <w:left w:val="single" w:sz="4" w:space="0" w:color="auto"/>
              <w:bottom w:val="single" w:sz="4" w:space="0" w:color="auto"/>
              <w:right w:val="single" w:sz="4" w:space="0" w:color="auto"/>
            </w:tcBorders>
          </w:tcPr>
          <w:p w14:paraId="1898280C" w14:textId="77777777" w:rsidR="00A823B9" w:rsidRPr="00CB2B3D" w:rsidRDefault="00A823B9" w:rsidP="00A823B9">
            <w:pPr>
              <w:jc w:val="center"/>
              <w:rPr>
                <w:rFonts w:cstheme="minorHAnsi"/>
                <w:bCs/>
                <w:sz w:val="20"/>
                <w:szCs w:val="20"/>
              </w:rPr>
            </w:pPr>
            <w:r w:rsidRPr="00CB2B3D">
              <w:rPr>
                <w:rFonts w:cstheme="minorHAnsi"/>
                <w:bCs/>
                <w:color w:val="000000"/>
                <w:sz w:val="20"/>
                <w:szCs w:val="20"/>
              </w:rPr>
              <w:t>302</w:t>
            </w:r>
          </w:p>
        </w:tc>
        <w:tc>
          <w:tcPr>
            <w:tcW w:w="590" w:type="pct"/>
            <w:tcBorders>
              <w:top w:val="single" w:sz="4" w:space="0" w:color="auto"/>
              <w:left w:val="single" w:sz="4" w:space="0" w:color="auto"/>
              <w:bottom w:val="single" w:sz="4" w:space="0" w:color="auto"/>
              <w:right w:val="single" w:sz="4" w:space="0" w:color="auto"/>
            </w:tcBorders>
          </w:tcPr>
          <w:p w14:paraId="20451660" w14:textId="77777777" w:rsidR="00A823B9" w:rsidRPr="00CB2B3D" w:rsidRDefault="00A823B9" w:rsidP="00A823B9">
            <w:pPr>
              <w:rPr>
                <w:rFonts w:cstheme="minorHAnsi"/>
                <w:bCs/>
                <w:sz w:val="20"/>
                <w:szCs w:val="20"/>
              </w:rPr>
            </w:pPr>
            <w:r w:rsidRPr="00CB2B3D">
              <w:rPr>
                <w:rFonts w:cstheme="minorHAnsi"/>
                <w:bCs/>
                <w:color w:val="000000"/>
                <w:sz w:val="20"/>
                <w:szCs w:val="20"/>
              </w:rPr>
              <w:t>378</w:t>
            </w:r>
          </w:p>
        </w:tc>
      </w:tr>
      <w:tr w:rsidR="00596DAC" w:rsidRPr="00CB2B3D" w14:paraId="044D7678" w14:textId="77777777" w:rsidTr="00596DAC">
        <w:trPr>
          <w:trHeight w:val="20"/>
          <w:jc w:val="center"/>
        </w:trPr>
        <w:tc>
          <w:tcPr>
            <w:tcW w:w="205" w:type="pct"/>
            <w:vMerge/>
            <w:tcBorders>
              <w:left w:val="single" w:sz="4" w:space="0" w:color="auto"/>
              <w:right w:val="single" w:sz="4" w:space="0" w:color="auto"/>
            </w:tcBorders>
            <w:textDirection w:val="btLr"/>
            <w:vAlign w:val="center"/>
          </w:tcPr>
          <w:p w14:paraId="3AD6F0B0" w14:textId="77777777" w:rsidR="00596DAC" w:rsidRPr="00CB2B3D" w:rsidRDefault="00596DAC" w:rsidP="00A823B9">
            <w:pPr>
              <w:ind w:left="113" w:right="113"/>
              <w:jc w:val="center"/>
              <w:rPr>
                <w:rFonts w:cstheme="minorHAnsi"/>
                <w:bCs/>
                <w:sz w:val="20"/>
                <w:szCs w:val="20"/>
              </w:rPr>
            </w:pPr>
          </w:p>
        </w:tc>
        <w:tc>
          <w:tcPr>
            <w:tcW w:w="433" w:type="pct"/>
            <w:vMerge/>
            <w:tcBorders>
              <w:left w:val="single" w:sz="4" w:space="0" w:color="auto"/>
              <w:right w:val="single" w:sz="4" w:space="0" w:color="auto"/>
            </w:tcBorders>
          </w:tcPr>
          <w:p w14:paraId="62DC5A1D" w14:textId="77777777" w:rsidR="00596DAC" w:rsidRPr="00CB2B3D" w:rsidRDefault="00596DAC" w:rsidP="00A823B9">
            <w:pPr>
              <w:jc w:val="center"/>
              <w:rPr>
                <w:rFonts w:cstheme="minorHAnsi"/>
                <w:bCs/>
                <w:sz w:val="20"/>
                <w:szCs w:val="20"/>
              </w:rPr>
            </w:pPr>
          </w:p>
        </w:tc>
        <w:tc>
          <w:tcPr>
            <w:tcW w:w="739" w:type="pct"/>
            <w:tcBorders>
              <w:top w:val="single" w:sz="4" w:space="0" w:color="auto"/>
              <w:left w:val="single" w:sz="4" w:space="0" w:color="auto"/>
              <w:bottom w:val="single" w:sz="4" w:space="0" w:color="auto"/>
              <w:right w:val="single" w:sz="4" w:space="0" w:color="auto"/>
            </w:tcBorders>
          </w:tcPr>
          <w:p w14:paraId="3A7A03FF" w14:textId="34B89084" w:rsidR="00596DAC" w:rsidRPr="00CB2B3D" w:rsidRDefault="00596DAC" w:rsidP="00A823B9">
            <w:pPr>
              <w:jc w:val="center"/>
              <w:rPr>
                <w:rFonts w:cstheme="minorHAnsi"/>
                <w:bCs/>
                <w:sz w:val="20"/>
                <w:szCs w:val="20"/>
              </w:rPr>
            </w:pPr>
            <w:r w:rsidRPr="00CB2B3D">
              <w:rPr>
                <w:rFonts w:cstheme="minorHAnsi"/>
                <w:bCs/>
                <w:sz w:val="20"/>
                <w:szCs w:val="20"/>
              </w:rPr>
              <w:t>21,98%</w:t>
            </w:r>
            <w:r w:rsidRPr="00CB2B3D">
              <w:rPr>
                <w:rFonts w:cstheme="minorHAnsi"/>
                <w:bCs/>
                <w:color w:val="FF0000"/>
                <w:sz w:val="20"/>
                <w:szCs w:val="20"/>
              </w:rPr>
              <w:br/>
            </w:r>
            <w:r w:rsidRPr="00CB2B3D">
              <w:rPr>
                <w:rFonts w:cstheme="minorHAnsi"/>
                <w:bCs/>
                <w:sz w:val="20"/>
                <w:szCs w:val="20"/>
              </w:rPr>
              <w:t xml:space="preserve"> of all graduates</w:t>
            </w:r>
          </w:p>
        </w:tc>
        <w:tc>
          <w:tcPr>
            <w:tcW w:w="666" w:type="pct"/>
            <w:tcBorders>
              <w:top w:val="single" w:sz="4" w:space="0" w:color="auto"/>
              <w:left w:val="single" w:sz="4" w:space="0" w:color="auto"/>
              <w:bottom w:val="single" w:sz="4" w:space="0" w:color="auto"/>
              <w:right w:val="single" w:sz="4" w:space="0" w:color="auto"/>
            </w:tcBorders>
          </w:tcPr>
          <w:p w14:paraId="75F811F8" w14:textId="65024BF8" w:rsidR="00596DAC" w:rsidRPr="00CB2B3D" w:rsidRDefault="00596DAC" w:rsidP="00A823B9">
            <w:pPr>
              <w:jc w:val="center"/>
              <w:rPr>
                <w:rFonts w:cstheme="minorHAnsi"/>
                <w:bCs/>
                <w:sz w:val="20"/>
                <w:szCs w:val="20"/>
              </w:rPr>
            </w:pPr>
            <w:r w:rsidRPr="00CB2B3D">
              <w:rPr>
                <w:rFonts w:cstheme="minorHAnsi"/>
                <w:bCs/>
                <w:sz w:val="20"/>
                <w:szCs w:val="20"/>
              </w:rPr>
              <w:t>74,12%</w:t>
            </w:r>
            <w:r w:rsidRPr="00CB2B3D">
              <w:rPr>
                <w:rFonts w:cstheme="minorHAnsi"/>
                <w:bCs/>
                <w:sz w:val="20"/>
                <w:szCs w:val="20"/>
              </w:rPr>
              <w:br/>
              <w:t>of total surveyed</w:t>
            </w:r>
          </w:p>
        </w:tc>
        <w:tc>
          <w:tcPr>
            <w:tcW w:w="686" w:type="pct"/>
            <w:tcBorders>
              <w:top w:val="single" w:sz="4" w:space="0" w:color="auto"/>
              <w:left w:val="single" w:sz="4" w:space="0" w:color="auto"/>
              <w:bottom w:val="single" w:sz="4" w:space="0" w:color="auto"/>
              <w:right w:val="single" w:sz="4" w:space="0" w:color="auto"/>
            </w:tcBorders>
          </w:tcPr>
          <w:p w14:paraId="48D64A1C" w14:textId="5F91CA21" w:rsidR="00596DAC" w:rsidRPr="00CB2B3D" w:rsidRDefault="00596DAC" w:rsidP="00A823B9">
            <w:pPr>
              <w:jc w:val="center"/>
              <w:rPr>
                <w:rFonts w:cstheme="minorHAnsi"/>
                <w:bCs/>
                <w:sz w:val="20"/>
                <w:szCs w:val="20"/>
              </w:rPr>
            </w:pPr>
            <w:r w:rsidRPr="00CB2B3D">
              <w:rPr>
                <w:rFonts w:cstheme="minorHAnsi"/>
                <w:bCs/>
                <w:sz w:val="20"/>
                <w:szCs w:val="20"/>
              </w:rPr>
              <w:t>64,29%</w:t>
            </w:r>
            <w:r w:rsidRPr="00CB2B3D">
              <w:rPr>
                <w:rFonts w:cstheme="minorHAnsi"/>
                <w:bCs/>
                <w:sz w:val="20"/>
                <w:szCs w:val="20"/>
              </w:rPr>
              <w:br/>
              <w:t>of total employed</w:t>
            </w:r>
          </w:p>
        </w:tc>
        <w:tc>
          <w:tcPr>
            <w:tcW w:w="494" w:type="pct"/>
            <w:tcBorders>
              <w:top w:val="single" w:sz="4" w:space="0" w:color="auto"/>
              <w:left w:val="single" w:sz="4" w:space="0" w:color="auto"/>
              <w:bottom w:val="single" w:sz="4" w:space="0" w:color="auto"/>
              <w:right w:val="single" w:sz="4" w:space="0" w:color="auto"/>
            </w:tcBorders>
          </w:tcPr>
          <w:p w14:paraId="5FE5E71E" w14:textId="7A97BF0F" w:rsidR="00596DAC" w:rsidRPr="00CB2B3D" w:rsidRDefault="00596DAC" w:rsidP="00A823B9">
            <w:pPr>
              <w:jc w:val="center"/>
              <w:rPr>
                <w:rFonts w:cstheme="minorHAnsi"/>
                <w:bCs/>
                <w:sz w:val="20"/>
                <w:szCs w:val="20"/>
              </w:rPr>
            </w:pPr>
            <w:r w:rsidRPr="00CB2B3D">
              <w:rPr>
                <w:rFonts w:cstheme="minorHAnsi"/>
                <w:bCs/>
                <w:sz w:val="20"/>
                <w:szCs w:val="20"/>
              </w:rPr>
              <w:t>35,71%</w:t>
            </w:r>
            <w:r w:rsidRPr="00CB2B3D">
              <w:rPr>
                <w:rFonts w:cstheme="minorHAnsi"/>
                <w:bCs/>
                <w:sz w:val="20"/>
                <w:szCs w:val="20"/>
              </w:rPr>
              <w:br/>
              <w:t>of total employed</w:t>
            </w:r>
          </w:p>
        </w:tc>
        <w:tc>
          <w:tcPr>
            <w:tcW w:w="595" w:type="pct"/>
            <w:tcBorders>
              <w:top w:val="single" w:sz="4" w:space="0" w:color="auto"/>
              <w:left w:val="single" w:sz="4" w:space="0" w:color="auto"/>
              <w:bottom w:val="single" w:sz="4" w:space="0" w:color="auto"/>
              <w:right w:val="single" w:sz="4" w:space="0" w:color="auto"/>
            </w:tcBorders>
          </w:tcPr>
          <w:p w14:paraId="11E046AA" w14:textId="7AE18D0D" w:rsidR="00596DAC" w:rsidRPr="00CB2B3D" w:rsidRDefault="00596DAC" w:rsidP="00A823B9">
            <w:pPr>
              <w:jc w:val="center"/>
              <w:rPr>
                <w:rFonts w:cstheme="minorHAnsi"/>
                <w:bCs/>
                <w:sz w:val="20"/>
                <w:szCs w:val="20"/>
              </w:rPr>
            </w:pPr>
            <w:r w:rsidRPr="00CB2B3D">
              <w:rPr>
                <w:rFonts w:cstheme="minorHAnsi"/>
                <w:bCs/>
                <w:sz w:val="20"/>
                <w:szCs w:val="20"/>
              </w:rPr>
              <w:t>25,88 % of total surveyed</w:t>
            </w:r>
          </w:p>
        </w:tc>
        <w:tc>
          <w:tcPr>
            <w:tcW w:w="592" w:type="pct"/>
            <w:tcBorders>
              <w:top w:val="single" w:sz="4" w:space="0" w:color="auto"/>
              <w:left w:val="single" w:sz="4" w:space="0" w:color="auto"/>
              <w:bottom w:val="single" w:sz="4" w:space="0" w:color="auto"/>
              <w:right w:val="single" w:sz="4" w:space="0" w:color="auto"/>
            </w:tcBorders>
          </w:tcPr>
          <w:p w14:paraId="5C72C0FB" w14:textId="77777777" w:rsidR="00596DAC" w:rsidRPr="00CB2B3D" w:rsidRDefault="00596DAC" w:rsidP="00E44E69">
            <w:pPr>
              <w:jc w:val="center"/>
              <w:rPr>
                <w:rFonts w:cstheme="minorHAnsi"/>
                <w:bCs/>
                <w:sz w:val="20"/>
                <w:szCs w:val="20"/>
              </w:rPr>
            </w:pPr>
            <w:r w:rsidRPr="00CB2B3D">
              <w:rPr>
                <w:rFonts w:cstheme="minorHAnsi"/>
                <w:bCs/>
                <w:sz w:val="20"/>
                <w:szCs w:val="20"/>
              </w:rPr>
              <w:t>44,41 %</w:t>
            </w:r>
          </w:p>
          <w:p w14:paraId="78A96700" w14:textId="39624C3A" w:rsidR="00596DAC" w:rsidRPr="00CB2B3D" w:rsidRDefault="00596DAC" w:rsidP="00A823B9">
            <w:pPr>
              <w:jc w:val="center"/>
              <w:rPr>
                <w:rFonts w:cstheme="minorHAnsi"/>
                <w:bCs/>
                <w:sz w:val="20"/>
                <w:szCs w:val="20"/>
              </w:rPr>
            </w:pPr>
            <w:r w:rsidRPr="00CB2B3D">
              <w:rPr>
                <w:rFonts w:cstheme="minorHAnsi"/>
                <w:bCs/>
                <w:sz w:val="20"/>
                <w:szCs w:val="20"/>
              </w:rPr>
              <w:t>of total surveyed</w:t>
            </w:r>
          </w:p>
        </w:tc>
        <w:tc>
          <w:tcPr>
            <w:tcW w:w="590" w:type="pct"/>
            <w:tcBorders>
              <w:top w:val="single" w:sz="4" w:space="0" w:color="auto"/>
              <w:left w:val="single" w:sz="4" w:space="0" w:color="auto"/>
              <w:bottom w:val="single" w:sz="4" w:space="0" w:color="auto"/>
              <w:right w:val="single" w:sz="4" w:space="0" w:color="auto"/>
            </w:tcBorders>
          </w:tcPr>
          <w:p w14:paraId="15E16E34" w14:textId="79E23DA4" w:rsidR="00596DAC" w:rsidRPr="00CB2B3D" w:rsidRDefault="00596DAC" w:rsidP="00A823B9">
            <w:pPr>
              <w:rPr>
                <w:rFonts w:cstheme="minorHAnsi"/>
                <w:bCs/>
                <w:sz w:val="20"/>
                <w:szCs w:val="20"/>
              </w:rPr>
            </w:pPr>
            <w:r w:rsidRPr="00CB2B3D">
              <w:rPr>
                <w:rFonts w:cstheme="minorHAnsi"/>
                <w:bCs/>
                <w:sz w:val="20"/>
                <w:szCs w:val="20"/>
              </w:rPr>
              <w:t>55,59% of total surveyed</w:t>
            </w:r>
          </w:p>
        </w:tc>
      </w:tr>
      <w:tr w:rsidR="00A823B9" w:rsidRPr="00CB2B3D" w14:paraId="394AFB90" w14:textId="77777777" w:rsidTr="00596DAC">
        <w:trPr>
          <w:trHeight w:val="20"/>
          <w:jc w:val="center"/>
        </w:trPr>
        <w:tc>
          <w:tcPr>
            <w:tcW w:w="205" w:type="pct"/>
            <w:vMerge w:val="restart"/>
            <w:tcBorders>
              <w:left w:val="single" w:sz="4" w:space="0" w:color="auto"/>
              <w:right w:val="single" w:sz="4" w:space="0" w:color="auto"/>
            </w:tcBorders>
            <w:textDirection w:val="btLr"/>
            <w:vAlign w:val="center"/>
          </w:tcPr>
          <w:p w14:paraId="2AC68833" w14:textId="77777777" w:rsidR="00A823B9" w:rsidRPr="00CB2B3D" w:rsidRDefault="00A823B9" w:rsidP="00A823B9">
            <w:pPr>
              <w:ind w:left="113" w:right="113"/>
              <w:jc w:val="center"/>
              <w:rPr>
                <w:rFonts w:cstheme="minorHAnsi"/>
                <w:bCs/>
                <w:sz w:val="20"/>
                <w:szCs w:val="20"/>
              </w:rPr>
            </w:pPr>
            <w:r w:rsidRPr="00CB2B3D">
              <w:rPr>
                <w:rFonts w:cstheme="minorHAnsi"/>
                <w:bCs/>
                <w:sz w:val="20"/>
                <w:szCs w:val="20"/>
              </w:rPr>
              <w:lastRenderedPageBreak/>
              <w:t>2021</w:t>
            </w:r>
          </w:p>
        </w:tc>
        <w:tc>
          <w:tcPr>
            <w:tcW w:w="433" w:type="pct"/>
            <w:vMerge w:val="restart"/>
            <w:tcBorders>
              <w:left w:val="single" w:sz="4" w:space="0" w:color="auto"/>
              <w:right w:val="single" w:sz="4" w:space="0" w:color="auto"/>
            </w:tcBorders>
            <w:vAlign w:val="center"/>
          </w:tcPr>
          <w:p w14:paraId="1D63E59F" w14:textId="77777777" w:rsidR="00A823B9" w:rsidRPr="00CB2B3D" w:rsidRDefault="00A823B9" w:rsidP="00A823B9">
            <w:pPr>
              <w:jc w:val="center"/>
              <w:rPr>
                <w:rFonts w:cstheme="minorHAnsi"/>
                <w:bCs/>
                <w:sz w:val="20"/>
                <w:szCs w:val="20"/>
              </w:rPr>
            </w:pPr>
            <w:r w:rsidRPr="00CB2B3D">
              <w:rPr>
                <w:rFonts w:cstheme="minorHAnsi"/>
                <w:bCs/>
                <w:sz w:val="20"/>
                <w:szCs w:val="20"/>
              </w:rPr>
              <w:t>2864</w:t>
            </w:r>
          </w:p>
        </w:tc>
        <w:tc>
          <w:tcPr>
            <w:tcW w:w="739" w:type="pct"/>
            <w:tcBorders>
              <w:top w:val="single" w:sz="4" w:space="0" w:color="auto"/>
              <w:left w:val="single" w:sz="4" w:space="0" w:color="auto"/>
              <w:bottom w:val="single" w:sz="4" w:space="0" w:color="auto"/>
              <w:right w:val="single" w:sz="4" w:space="0" w:color="auto"/>
            </w:tcBorders>
            <w:vAlign w:val="bottom"/>
          </w:tcPr>
          <w:p w14:paraId="1C6CB71E" w14:textId="77777777" w:rsidR="00A823B9" w:rsidRPr="00CB2B3D" w:rsidRDefault="00A823B9" w:rsidP="00A823B9">
            <w:pPr>
              <w:jc w:val="center"/>
              <w:rPr>
                <w:rFonts w:cstheme="minorHAnsi"/>
                <w:bCs/>
                <w:sz w:val="20"/>
                <w:szCs w:val="20"/>
              </w:rPr>
            </w:pPr>
            <w:r w:rsidRPr="00CB2B3D">
              <w:rPr>
                <w:rFonts w:cstheme="minorHAnsi"/>
                <w:bCs/>
                <w:sz w:val="20"/>
                <w:szCs w:val="20"/>
              </w:rPr>
              <w:t>999</w:t>
            </w:r>
          </w:p>
        </w:tc>
        <w:tc>
          <w:tcPr>
            <w:tcW w:w="666" w:type="pct"/>
            <w:tcBorders>
              <w:top w:val="single" w:sz="4" w:space="0" w:color="auto"/>
              <w:left w:val="single" w:sz="4" w:space="0" w:color="auto"/>
              <w:bottom w:val="single" w:sz="4" w:space="0" w:color="auto"/>
              <w:right w:val="single" w:sz="4" w:space="0" w:color="auto"/>
            </w:tcBorders>
            <w:vAlign w:val="bottom"/>
          </w:tcPr>
          <w:p w14:paraId="11B9AFC6" w14:textId="77777777" w:rsidR="00A823B9" w:rsidRPr="00CB2B3D" w:rsidRDefault="00A823B9" w:rsidP="00A823B9">
            <w:pPr>
              <w:jc w:val="center"/>
              <w:rPr>
                <w:rFonts w:cstheme="minorHAnsi"/>
                <w:bCs/>
                <w:sz w:val="20"/>
                <w:szCs w:val="20"/>
              </w:rPr>
            </w:pPr>
            <w:r w:rsidRPr="00CB2B3D">
              <w:rPr>
                <w:rFonts w:cstheme="minorHAnsi"/>
                <w:bCs/>
                <w:sz w:val="20"/>
                <w:szCs w:val="20"/>
              </w:rPr>
              <w:t>781</w:t>
            </w:r>
          </w:p>
        </w:tc>
        <w:tc>
          <w:tcPr>
            <w:tcW w:w="686" w:type="pct"/>
            <w:tcBorders>
              <w:top w:val="single" w:sz="4" w:space="0" w:color="auto"/>
              <w:left w:val="single" w:sz="4" w:space="0" w:color="auto"/>
              <w:bottom w:val="single" w:sz="4" w:space="0" w:color="auto"/>
              <w:right w:val="single" w:sz="4" w:space="0" w:color="auto"/>
            </w:tcBorders>
            <w:vAlign w:val="bottom"/>
          </w:tcPr>
          <w:p w14:paraId="1B990969" w14:textId="77777777" w:rsidR="00A823B9" w:rsidRPr="00CB2B3D" w:rsidRDefault="00A823B9" w:rsidP="00A823B9">
            <w:pPr>
              <w:jc w:val="center"/>
              <w:rPr>
                <w:rFonts w:cstheme="minorHAnsi"/>
                <w:bCs/>
                <w:sz w:val="20"/>
                <w:szCs w:val="20"/>
              </w:rPr>
            </w:pPr>
            <w:r w:rsidRPr="00CB2B3D">
              <w:rPr>
                <w:rFonts w:cstheme="minorHAnsi"/>
                <w:bCs/>
                <w:sz w:val="20"/>
                <w:szCs w:val="20"/>
              </w:rPr>
              <w:t>525</w:t>
            </w:r>
          </w:p>
        </w:tc>
        <w:tc>
          <w:tcPr>
            <w:tcW w:w="494" w:type="pct"/>
            <w:tcBorders>
              <w:top w:val="single" w:sz="4" w:space="0" w:color="auto"/>
              <w:left w:val="single" w:sz="4" w:space="0" w:color="auto"/>
              <w:bottom w:val="single" w:sz="4" w:space="0" w:color="auto"/>
              <w:right w:val="single" w:sz="4" w:space="0" w:color="auto"/>
            </w:tcBorders>
            <w:vAlign w:val="bottom"/>
          </w:tcPr>
          <w:p w14:paraId="590AC9C0" w14:textId="77777777" w:rsidR="00A823B9" w:rsidRPr="00CB2B3D" w:rsidRDefault="00A823B9" w:rsidP="00A823B9">
            <w:pPr>
              <w:jc w:val="center"/>
              <w:rPr>
                <w:rFonts w:cstheme="minorHAnsi"/>
                <w:bCs/>
                <w:sz w:val="20"/>
                <w:szCs w:val="20"/>
              </w:rPr>
            </w:pPr>
            <w:r w:rsidRPr="00CB2B3D">
              <w:rPr>
                <w:rFonts w:cstheme="minorHAnsi"/>
                <w:bCs/>
                <w:sz w:val="20"/>
                <w:szCs w:val="20"/>
              </w:rPr>
              <w:t>256</w:t>
            </w:r>
          </w:p>
        </w:tc>
        <w:tc>
          <w:tcPr>
            <w:tcW w:w="595" w:type="pct"/>
            <w:tcBorders>
              <w:top w:val="single" w:sz="4" w:space="0" w:color="auto"/>
              <w:left w:val="single" w:sz="4" w:space="0" w:color="auto"/>
              <w:bottom w:val="single" w:sz="4" w:space="0" w:color="auto"/>
              <w:right w:val="single" w:sz="4" w:space="0" w:color="auto"/>
            </w:tcBorders>
            <w:vAlign w:val="bottom"/>
          </w:tcPr>
          <w:p w14:paraId="0DEAA4F8" w14:textId="77777777" w:rsidR="00A823B9" w:rsidRPr="00CB2B3D" w:rsidRDefault="00A823B9" w:rsidP="00A823B9">
            <w:pPr>
              <w:jc w:val="center"/>
              <w:rPr>
                <w:rFonts w:cstheme="minorHAnsi"/>
                <w:bCs/>
                <w:sz w:val="20"/>
                <w:szCs w:val="20"/>
              </w:rPr>
            </w:pPr>
            <w:r w:rsidRPr="00CB2B3D">
              <w:rPr>
                <w:rFonts w:cstheme="minorHAnsi"/>
                <w:bCs/>
                <w:sz w:val="20"/>
                <w:szCs w:val="20"/>
              </w:rPr>
              <w:t>218</w:t>
            </w:r>
          </w:p>
        </w:tc>
        <w:tc>
          <w:tcPr>
            <w:tcW w:w="592" w:type="pct"/>
            <w:tcBorders>
              <w:top w:val="single" w:sz="4" w:space="0" w:color="auto"/>
              <w:left w:val="single" w:sz="4" w:space="0" w:color="auto"/>
              <w:bottom w:val="single" w:sz="4" w:space="0" w:color="auto"/>
              <w:right w:val="single" w:sz="4" w:space="0" w:color="auto"/>
            </w:tcBorders>
            <w:vAlign w:val="bottom"/>
          </w:tcPr>
          <w:p w14:paraId="7DC765E1" w14:textId="77777777" w:rsidR="00A823B9" w:rsidRPr="00CB2B3D" w:rsidRDefault="00A823B9" w:rsidP="00A823B9">
            <w:pPr>
              <w:jc w:val="center"/>
              <w:rPr>
                <w:rFonts w:cstheme="minorHAnsi"/>
                <w:bCs/>
                <w:sz w:val="20"/>
                <w:szCs w:val="20"/>
              </w:rPr>
            </w:pPr>
            <w:r w:rsidRPr="00CB2B3D">
              <w:rPr>
                <w:rFonts w:cstheme="minorHAnsi"/>
                <w:bCs/>
                <w:sz w:val="20"/>
                <w:szCs w:val="20"/>
              </w:rPr>
              <w:t>424</w:t>
            </w:r>
          </w:p>
        </w:tc>
        <w:tc>
          <w:tcPr>
            <w:tcW w:w="590" w:type="pct"/>
            <w:tcBorders>
              <w:top w:val="single" w:sz="4" w:space="0" w:color="auto"/>
              <w:left w:val="single" w:sz="4" w:space="0" w:color="auto"/>
              <w:bottom w:val="single" w:sz="4" w:space="0" w:color="auto"/>
              <w:right w:val="single" w:sz="4" w:space="0" w:color="auto"/>
            </w:tcBorders>
            <w:vAlign w:val="bottom"/>
          </w:tcPr>
          <w:p w14:paraId="659C53E2" w14:textId="77777777" w:rsidR="00A823B9" w:rsidRPr="00CB2B3D" w:rsidRDefault="00A823B9" w:rsidP="00A823B9">
            <w:pPr>
              <w:rPr>
                <w:rFonts w:cstheme="minorHAnsi"/>
                <w:bCs/>
                <w:sz w:val="20"/>
                <w:szCs w:val="20"/>
              </w:rPr>
            </w:pPr>
            <w:r w:rsidRPr="00CB2B3D">
              <w:rPr>
                <w:rFonts w:cstheme="minorHAnsi"/>
                <w:bCs/>
                <w:sz w:val="20"/>
                <w:szCs w:val="20"/>
              </w:rPr>
              <w:t>575</w:t>
            </w:r>
          </w:p>
        </w:tc>
      </w:tr>
      <w:tr w:rsidR="00596DAC" w:rsidRPr="00CB2B3D" w14:paraId="3F2F7689" w14:textId="77777777" w:rsidTr="00596DAC">
        <w:trPr>
          <w:trHeight w:val="20"/>
          <w:jc w:val="center"/>
        </w:trPr>
        <w:tc>
          <w:tcPr>
            <w:tcW w:w="205" w:type="pct"/>
            <w:vMerge/>
            <w:tcBorders>
              <w:left w:val="single" w:sz="4" w:space="0" w:color="auto"/>
              <w:right w:val="single" w:sz="4" w:space="0" w:color="auto"/>
            </w:tcBorders>
            <w:textDirection w:val="btLr"/>
            <w:vAlign w:val="center"/>
          </w:tcPr>
          <w:p w14:paraId="0CA1A3D3" w14:textId="77777777" w:rsidR="00596DAC" w:rsidRPr="00CB2B3D" w:rsidRDefault="00596DAC" w:rsidP="00A823B9">
            <w:pPr>
              <w:ind w:left="113" w:right="113"/>
              <w:jc w:val="center"/>
              <w:rPr>
                <w:rFonts w:cstheme="minorHAnsi"/>
                <w:bCs/>
                <w:sz w:val="20"/>
                <w:szCs w:val="20"/>
              </w:rPr>
            </w:pPr>
          </w:p>
        </w:tc>
        <w:tc>
          <w:tcPr>
            <w:tcW w:w="433" w:type="pct"/>
            <w:vMerge/>
            <w:tcBorders>
              <w:left w:val="single" w:sz="4" w:space="0" w:color="auto"/>
              <w:right w:val="single" w:sz="4" w:space="0" w:color="auto"/>
            </w:tcBorders>
          </w:tcPr>
          <w:p w14:paraId="30168755" w14:textId="77777777" w:rsidR="00596DAC" w:rsidRPr="00CB2B3D" w:rsidRDefault="00596DAC" w:rsidP="00A823B9">
            <w:pPr>
              <w:jc w:val="center"/>
              <w:rPr>
                <w:rFonts w:cstheme="minorHAnsi"/>
                <w:bCs/>
                <w:sz w:val="20"/>
                <w:szCs w:val="20"/>
              </w:rPr>
            </w:pPr>
          </w:p>
        </w:tc>
        <w:tc>
          <w:tcPr>
            <w:tcW w:w="739" w:type="pct"/>
            <w:tcBorders>
              <w:top w:val="single" w:sz="4" w:space="0" w:color="auto"/>
              <w:left w:val="single" w:sz="4" w:space="0" w:color="auto"/>
              <w:bottom w:val="single" w:sz="4" w:space="0" w:color="auto"/>
              <w:right w:val="single" w:sz="4" w:space="0" w:color="auto"/>
            </w:tcBorders>
          </w:tcPr>
          <w:p w14:paraId="6B528BC3" w14:textId="4FB28ED8" w:rsidR="00596DAC" w:rsidRPr="00CB2B3D" w:rsidRDefault="00596DAC" w:rsidP="00A823B9">
            <w:pPr>
              <w:jc w:val="center"/>
              <w:rPr>
                <w:rFonts w:cstheme="minorHAnsi"/>
                <w:bCs/>
                <w:sz w:val="20"/>
                <w:szCs w:val="20"/>
              </w:rPr>
            </w:pPr>
            <w:r w:rsidRPr="00CB2B3D">
              <w:rPr>
                <w:rFonts w:cstheme="minorHAnsi"/>
                <w:bCs/>
                <w:sz w:val="20"/>
                <w:szCs w:val="20"/>
              </w:rPr>
              <w:t>34.88%</w:t>
            </w:r>
            <w:r w:rsidRPr="00CB2B3D">
              <w:rPr>
                <w:rFonts w:cstheme="minorHAnsi"/>
                <w:bCs/>
                <w:sz w:val="20"/>
                <w:szCs w:val="20"/>
              </w:rPr>
              <w:br/>
              <w:t xml:space="preserve"> of all graduates</w:t>
            </w:r>
          </w:p>
        </w:tc>
        <w:tc>
          <w:tcPr>
            <w:tcW w:w="666" w:type="pct"/>
            <w:tcBorders>
              <w:top w:val="single" w:sz="4" w:space="0" w:color="auto"/>
              <w:left w:val="single" w:sz="4" w:space="0" w:color="auto"/>
              <w:bottom w:val="single" w:sz="4" w:space="0" w:color="auto"/>
              <w:right w:val="single" w:sz="4" w:space="0" w:color="auto"/>
            </w:tcBorders>
          </w:tcPr>
          <w:p w14:paraId="58C8A768" w14:textId="0967782B" w:rsidR="00596DAC" w:rsidRPr="00CB2B3D" w:rsidRDefault="00596DAC" w:rsidP="00A823B9">
            <w:pPr>
              <w:jc w:val="center"/>
              <w:rPr>
                <w:rFonts w:cstheme="minorHAnsi"/>
                <w:bCs/>
                <w:sz w:val="20"/>
                <w:szCs w:val="20"/>
              </w:rPr>
            </w:pPr>
            <w:r w:rsidRPr="00CB2B3D">
              <w:rPr>
                <w:rFonts w:cstheme="minorHAnsi"/>
                <w:bCs/>
                <w:sz w:val="20"/>
                <w:szCs w:val="20"/>
              </w:rPr>
              <w:t>78.18%</w:t>
            </w:r>
            <w:r w:rsidRPr="00CB2B3D">
              <w:rPr>
                <w:rFonts w:cstheme="minorHAnsi"/>
                <w:bCs/>
                <w:sz w:val="20"/>
                <w:szCs w:val="20"/>
              </w:rPr>
              <w:br/>
              <w:t>of total surveyed</w:t>
            </w:r>
          </w:p>
        </w:tc>
        <w:tc>
          <w:tcPr>
            <w:tcW w:w="686" w:type="pct"/>
            <w:tcBorders>
              <w:top w:val="single" w:sz="4" w:space="0" w:color="auto"/>
              <w:left w:val="single" w:sz="4" w:space="0" w:color="auto"/>
              <w:bottom w:val="single" w:sz="4" w:space="0" w:color="auto"/>
              <w:right w:val="single" w:sz="4" w:space="0" w:color="auto"/>
            </w:tcBorders>
          </w:tcPr>
          <w:p w14:paraId="24CB2C75" w14:textId="156104E1" w:rsidR="00596DAC" w:rsidRPr="00CB2B3D" w:rsidRDefault="00596DAC" w:rsidP="00A823B9">
            <w:pPr>
              <w:jc w:val="center"/>
              <w:rPr>
                <w:rFonts w:cstheme="minorHAnsi"/>
                <w:bCs/>
                <w:sz w:val="20"/>
                <w:szCs w:val="20"/>
              </w:rPr>
            </w:pPr>
            <w:r w:rsidRPr="00CB2B3D">
              <w:rPr>
                <w:rFonts w:cstheme="minorHAnsi"/>
                <w:bCs/>
                <w:sz w:val="20"/>
                <w:szCs w:val="20"/>
              </w:rPr>
              <w:t>67.22%</w:t>
            </w:r>
            <w:r w:rsidRPr="00CB2B3D">
              <w:rPr>
                <w:rFonts w:cstheme="minorHAnsi"/>
                <w:bCs/>
                <w:sz w:val="20"/>
                <w:szCs w:val="20"/>
              </w:rPr>
              <w:br/>
              <w:t>of total employed</w:t>
            </w:r>
          </w:p>
        </w:tc>
        <w:tc>
          <w:tcPr>
            <w:tcW w:w="494" w:type="pct"/>
            <w:tcBorders>
              <w:top w:val="single" w:sz="4" w:space="0" w:color="auto"/>
              <w:left w:val="single" w:sz="4" w:space="0" w:color="auto"/>
              <w:bottom w:val="single" w:sz="4" w:space="0" w:color="auto"/>
              <w:right w:val="single" w:sz="4" w:space="0" w:color="auto"/>
            </w:tcBorders>
          </w:tcPr>
          <w:p w14:paraId="217538A8" w14:textId="454183A7" w:rsidR="00596DAC" w:rsidRPr="00CB2B3D" w:rsidRDefault="00596DAC" w:rsidP="00A823B9">
            <w:pPr>
              <w:jc w:val="center"/>
              <w:rPr>
                <w:rFonts w:cstheme="minorHAnsi"/>
                <w:bCs/>
                <w:sz w:val="20"/>
                <w:szCs w:val="20"/>
              </w:rPr>
            </w:pPr>
            <w:r w:rsidRPr="00CB2B3D">
              <w:rPr>
                <w:rFonts w:cstheme="minorHAnsi"/>
                <w:bCs/>
                <w:sz w:val="20"/>
                <w:szCs w:val="20"/>
              </w:rPr>
              <w:t>32.78%</w:t>
            </w:r>
            <w:r w:rsidRPr="00CB2B3D">
              <w:rPr>
                <w:rFonts w:cstheme="minorHAnsi"/>
                <w:bCs/>
                <w:sz w:val="20"/>
                <w:szCs w:val="20"/>
              </w:rPr>
              <w:br/>
              <w:t>of total employed</w:t>
            </w:r>
          </w:p>
        </w:tc>
        <w:tc>
          <w:tcPr>
            <w:tcW w:w="595" w:type="pct"/>
            <w:tcBorders>
              <w:top w:val="single" w:sz="4" w:space="0" w:color="auto"/>
              <w:left w:val="single" w:sz="4" w:space="0" w:color="auto"/>
              <w:bottom w:val="single" w:sz="4" w:space="0" w:color="auto"/>
              <w:right w:val="single" w:sz="4" w:space="0" w:color="auto"/>
            </w:tcBorders>
          </w:tcPr>
          <w:p w14:paraId="290B48B1" w14:textId="0F91E733" w:rsidR="00596DAC" w:rsidRPr="00CB2B3D" w:rsidRDefault="00596DAC" w:rsidP="00A823B9">
            <w:pPr>
              <w:jc w:val="center"/>
              <w:rPr>
                <w:rFonts w:cstheme="minorHAnsi"/>
                <w:bCs/>
                <w:sz w:val="20"/>
                <w:szCs w:val="20"/>
              </w:rPr>
            </w:pPr>
            <w:r w:rsidRPr="00CB2B3D">
              <w:rPr>
                <w:rFonts w:cstheme="minorHAnsi"/>
                <w:bCs/>
                <w:sz w:val="20"/>
                <w:szCs w:val="20"/>
              </w:rPr>
              <w:t>21.82% of total surveyed</w:t>
            </w:r>
          </w:p>
        </w:tc>
        <w:tc>
          <w:tcPr>
            <w:tcW w:w="592" w:type="pct"/>
            <w:tcBorders>
              <w:top w:val="single" w:sz="4" w:space="0" w:color="auto"/>
              <w:left w:val="single" w:sz="4" w:space="0" w:color="auto"/>
              <w:bottom w:val="single" w:sz="4" w:space="0" w:color="auto"/>
              <w:right w:val="single" w:sz="4" w:space="0" w:color="auto"/>
            </w:tcBorders>
          </w:tcPr>
          <w:p w14:paraId="40835012" w14:textId="77777777" w:rsidR="00596DAC" w:rsidRPr="00CB2B3D" w:rsidRDefault="00596DAC" w:rsidP="00E44E69">
            <w:pPr>
              <w:jc w:val="center"/>
              <w:rPr>
                <w:rFonts w:cstheme="minorHAnsi"/>
                <w:bCs/>
                <w:sz w:val="20"/>
                <w:szCs w:val="20"/>
              </w:rPr>
            </w:pPr>
            <w:r w:rsidRPr="00CB2B3D">
              <w:rPr>
                <w:rFonts w:cstheme="minorHAnsi"/>
                <w:bCs/>
                <w:sz w:val="20"/>
                <w:szCs w:val="20"/>
              </w:rPr>
              <w:t>42.44%</w:t>
            </w:r>
          </w:p>
          <w:p w14:paraId="16C33D55" w14:textId="08A3968A" w:rsidR="00596DAC" w:rsidRPr="00CB2B3D" w:rsidRDefault="00596DAC" w:rsidP="00A823B9">
            <w:pPr>
              <w:jc w:val="center"/>
              <w:rPr>
                <w:rFonts w:cstheme="minorHAnsi"/>
                <w:bCs/>
                <w:sz w:val="20"/>
                <w:szCs w:val="20"/>
              </w:rPr>
            </w:pPr>
            <w:r w:rsidRPr="00CB2B3D">
              <w:rPr>
                <w:rFonts w:cstheme="minorHAnsi"/>
                <w:bCs/>
                <w:sz w:val="20"/>
                <w:szCs w:val="20"/>
              </w:rPr>
              <w:t>of total surveyed</w:t>
            </w:r>
          </w:p>
        </w:tc>
        <w:tc>
          <w:tcPr>
            <w:tcW w:w="590" w:type="pct"/>
            <w:tcBorders>
              <w:top w:val="single" w:sz="4" w:space="0" w:color="auto"/>
              <w:left w:val="single" w:sz="4" w:space="0" w:color="auto"/>
              <w:bottom w:val="single" w:sz="4" w:space="0" w:color="auto"/>
              <w:right w:val="single" w:sz="4" w:space="0" w:color="auto"/>
            </w:tcBorders>
          </w:tcPr>
          <w:p w14:paraId="5B1491EF" w14:textId="60A8AE90" w:rsidR="00596DAC" w:rsidRPr="00CB2B3D" w:rsidRDefault="00596DAC" w:rsidP="00A823B9">
            <w:pPr>
              <w:rPr>
                <w:rFonts w:cstheme="minorHAnsi"/>
                <w:bCs/>
                <w:sz w:val="20"/>
                <w:szCs w:val="20"/>
              </w:rPr>
            </w:pPr>
            <w:r w:rsidRPr="00CB2B3D">
              <w:rPr>
                <w:rFonts w:cstheme="minorHAnsi"/>
                <w:bCs/>
                <w:sz w:val="20"/>
                <w:szCs w:val="20"/>
              </w:rPr>
              <w:t>57.56% of total surveyed</w:t>
            </w:r>
          </w:p>
        </w:tc>
      </w:tr>
      <w:tr w:rsidR="00A823B9" w:rsidRPr="00CB2B3D" w14:paraId="60D7E78E" w14:textId="77777777" w:rsidTr="00596DAC">
        <w:trPr>
          <w:trHeight w:val="20"/>
          <w:jc w:val="center"/>
        </w:trPr>
        <w:tc>
          <w:tcPr>
            <w:tcW w:w="205" w:type="pct"/>
            <w:vMerge w:val="restart"/>
            <w:tcBorders>
              <w:left w:val="single" w:sz="4" w:space="0" w:color="auto"/>
              <w:right w:val="single" w:sz="4" w:space="0" w:color="auto"/>
            </w:tcBorders>
            <w:textDirection w:val="btLr"/>
            <w:vAlign w:val="center"/>
          </w:tcPr>
          <w:p w14:paraId="1AE33126" w14:textId="77777777" w:rsidR="00A823B9" w:rsidRPr="00CB2B3D" w:rsidRDefault="00A823B9" w:rsidP="00A823B9">
            <w:pPr>
              <w:ind w:left="113" w:right="113"/>
              <w:jc w:val="center"/>
              <w:rPr>
                <w:rFonts w:cstheme="minorHAnsi"/>
                <w:bCs/>
                <w:sz w:val="20"/>
                <w:szCs w:val="20"/>
              </w:rPr>
            </w:pPr>
            <w:r w:rsidRPr="00CB2B3D">
              <w:rPr>
                <w:rFonts w:cstheme="minorHAnsi"/>
                <w:bCs/>
                <w:sz w:val="20"/>
                <w:szCs w:val="20"/>
              </w:rPr>
              <w:t>2022</w:t>
            </w:r>
          </w:p>
        </w:tc>
        <w:tc>
          <w:tcPr>
            <w:tcW w:w="433" w:type="pct"/>
            <w:vMerge w:val="restart"/>
            <w:tcBorders>
              <w:left w:val="single" w:sz="4" w:space="0" w:color="auto"/>
              <w:right w:val="single" w:sz="4" w:space="0" w:color="auto"/>
            </w:tcBorders>
            <w:vAlign w:val="center"/>
          </w:tcPr>
          <w:p w14:paraId="18E14E4E" w14:textId="77777777" w:rsidR="00A823B9" w:rsidRPr="00CB2B3D" w:rsidRDefault="00A823B9" w:rsidP="00A823B9">
            <w:pPr>
              <w:jc w:val="center"/>
              <w:rPr>
                <w:rFonts w:cstheme="minorHAnsi"/>
                <w:bCs/>
                <w:sz w:val="20"/>
                <w:szCs w:val="20"/>
              </w:rPr>
            </w:pPr>
            <w:r w:rsidRPr="00CB2B3D">
              <w:rPr>
                <w:rFonts w:cstheme="minorHAnsi"/>
                <w:bCs/>
                <w:sz w:val="20"/>
                <w:szCs w:val="20"/>
              </w:rPr>
              <w:t>2863</w:t>
            </w:r>
          </w:p>
        </w:tc>
        <w:tc>
          <w:tcPr>
            <w:tcW w:w="739" w:type="pct"/>
            <w:tcBorders>
              <w:top w:val="single" w:sz="4" w:space="0" w:color="auto"/>
              <w:left w:val="single" w:sz="4" w:space="0" w:color="auto"/>
              <w:bottom w:val="single" w:sz="4" w:space="0" w:color="auto"/>
              <w:right w:val="single" w:sz="4" w:space="0" w:color="auto"/>
            </w:tcBorders>
            <w:vAlign w:val="bottom"/>
          </w:tcPr>
          <w:p w14:paraId="1685D577" w14:textId="77777777" w:rsidR="00A823B9" w:rsidRPr="00CB2B3D" w:rsidRDefault="00A823B9" w:rsidP="00A823B9">
            <w:pPr>
              <w:jc w:val="center"/>
              <w:rPr>
                <w:rFonts w:cstheme="minorHAnsi"/>
                <w:bCs/>
                <w:sz w:val="20"/>
                <w:szCs w:val="20"/>
              </w:rPr>
            </w:pPr>
            <w:r w:rsidRPr="00CB2B3D">
              <w:rPr>
                <w:rFonts w:cstheme="minorHAnsi"/>
                <w:bCs/>
                <w:sz w:val="20"/>
                <w:szCs w:val="20"/>
              </w:rPr>
              <w:t>1083</w:t>
            </w:r>
          </w:p>
        </w:tc>
        <w:tc>
          <w:tcPr>
            <w:tcW w:w="666" w:type="pct"/>
            <w:tcBorders>
              <w:top w:val="single" w:sz="4" w:space="0" w:color="auto"/>
              <w:left w:val="single" w:sz="4" w:space="0" w:color="auto"/>
              <w:bottom w:val="single" w:sz="4" w:space="0" w:color="auto"/>
              <w:right w:val="single" w:sz="4" w:space="0" w:color="auto"/>
            </w:tcBorders>
            <w:vAlign w:val="bottom"/>
          </w:tcPr>
          <w:p w14:paraId="275AE284" w14:textId="77777777" w:rsidR="00A823B9" w:rsidRPr="00CB2B3D" w:rsidRDefault="00A823B9" w:rsidP="00A823B9">
            <w:pPr>
              <w:jc w:val="center"/>
              <w:rPr>
                <w:rFonts w:cstheme="minorHAnsi"/>
                <w:bCs/>
                <w:sz w:val="20"/>
                <w:szCs w:val="20"/>
              </w:rPr>
            </w:pPr>
            <w:r w:rsidRPr="00CB2B3D">
              <w:rPr>
                <w:rFonts w:cstheme="minorHAnsi"/>
                <w:bCs/>
                <w:sz w:val="20"/>
                <w:szCs w:val="20"/>
              </w:rPr>
              <w:t>823</w:t>
            </w:r>
          </w:p>
        </w:tc>
        <w:tc>
          <w:tcPr>
            <w:tcW w:w="686" w:type="pct"/>
            <w:tcBorders>
              <w:top w:val="single" w:sz="4" w:space="0" w:color="auto"/>
              <w:left w:val="single" w:sz="4" w:space="0" w:color="auto"/>
              <w:bottom w:val="single" w:sz="4" w:space="0" w:color="auto"/>
              <w:right w:val="single" w:sz="4" w:space="0" w:color="auto"/>
            </w:tcBorders>
            <w:vAlign w:val="bottom"/>
          </w:tcPr>
          <w:p w14:paraId="64B0A2D7" w14:textId="77777777" w:rsidR="00A823B9" w:rsidRPr="00CB2B3D" w:rsidRDefault="00A823B9" w:rsidP="00A823B9">
            <w:pPr>
              <w:jc w:val="center"/>
              <w:rPr>
                <w:rFonts w:cstheme="minorHAnsi"/>
                <w:bCs/>
                <w:sz w:val="20"/>
                <w:szCs w:val="20"/>
              </w:rPr>
            </w:pPr>
            <w:r w:rsidRPr="00CB2B3D">
              <w:rPr>
                <w:rFonts w:cstheme="minorHAnsi"/>
                <w:bCs/>
                <w:sz w:val="20"/>
                <w:szCs w:val="20"/>
              </w:rPr>
              <w:t>540</w:t>
            </w:r>
          </w:p>
        </w:tc>
        <w:tc>
          <w:tcPr>
            <w:tcW w:w="494" w:type="pct"/>
            <w:tcBorders>
              <w:top w:val="single" w:sz="4" w:space="0" w:color="auto"/>
              <w:left w:val="single" w:sz="4" w:space="0" w:color="auto"/>
              <w:bottom w:val="single" w:sz="4" w:space="0" w:color="auto"/>
              <w:right w:val="single" w:sz="4" w:space="0" w:color="auto"/>
            </w:tcBorders>
            <w:vAlign w:val="bottom"/>
          </w:tcPr>
          <w:p w14:paraId="6763F77B" w14:textId="77777777" w:rsidR="00A823B9" w:rsidRPr="00CB2B3D" w:rsidRDefault="00A823B9" w:rsidP="00A823B9">
            <w:pPr>
              <w:jc w:val="center"/>
              <w:rPr>
                <w:rFonts w:cstheme="minorHAnsi"/>
                <w:bCs/>
                <w:sz w:val="20"/>
                <w:szCs w:val="20"/>
              </w:rPr>
            </w:pPr>
            <w:r w:rsidRPr="00CB2B3D">
              <w:rPr>
                <w:rFonts w:cstheme="minorHAnsi"/>
                <w:bCs/>
                <w:sz w:val="20"/>
                <w:szCs w:val="20"/>
              </w:rPr>
              <w:t>283</w:t>
            </w:r>
          </w:p>
        </w:tc>
        <w:tc>
          <w:tcPr>
            <w:tcW w:w="595" w:type="pct"/>
            <w:tcBorders>
              <w:top w:val="single" w:sz="4" w:space="0" w:color="auto"/>
              <w:left w:val="single" w:sz="4" w:space="0" w:color="auto"/>
              <w:bottom w:val="single" w:sz="4" w:space="0" w:color="auto"/>
              <w:right w:val="single" w:sz="4" w:space="0" w:color="auto"/>
            </w:tcBorders>
            <w:vAlign w:val="bottom"/>
          </w:tcPr>
          <w:p w14:paraId="011A20AD" w14:textId="77777777" w:rsidR="00A823B9" w:rsidRPr="00CB2B3D" w:rsidRDefault="00A823B9" w:rsidP="00A823B9">
            <w:pPr>
              <w:jc w:val="center"/>
              <w:rPr>
                <w:rFonts w:cstheme="minorHAnsi"/>
                <w:bCs/>
                <w:sz w:val="20"/>
                <w:szCs w:val="20"/>
              </w:rPr>
            </w:pPr>
            <w:r w:rsidRPr="00CB2B3D">
              <w:rPr>
                <w:rFonts w:cstheme="minorHAnsi"/>
                <w:bCs/>
                <w:sz w:val="20"/>
                <w:szCs w:val="20"/>
              </w:rPr>
              <w:t>260</w:t>
            </w:r>
          </w:p>
        </w:tc>
        <w:tc>
          <w:tcPr>
            <w:tcW w:w="592" w:type="pct"/>
            <w:tcBorders>
              <w:top w:val="single" w:sz="4" w:space="0" w:color="auto"/>
              <w:left w:val="single" w:sz="4" w:space="0" w:color="auto"/>
              <w:bottom w:val="single" w:sz="4" w:space="0" w:color="auto"/>
              <w:right w:val="single" w:sz="4" w:space="0" w:color="auto"/>
            </w:tcBorders>
            <w:vAlign w:val="bottom"/>
          </w:tcPr>
          <w:p w14:paraId="62642B0B" w14:textId="77777777" w:rsidR="00A823B9" w:rsidRPr="00CB2B3D" w:rsidRDefault="00A823B9" w:rsidP="00A823B9">
            <w:pPr>
              <w:jc w:val="center"/>
              <w:rPr>
                <w:rFonts w:cstheme="minorHAnsi"/>
                <w:bCs/>
                <w:sz w:val="20"/>
                <w:szCs w:val="20"/>
              </w:rPr>
            </w:pPr>
            <w:r w:rsidRPr="00CB2B3D">
              <w:rPr>
                <w:rFonts w:cstheme="minorHAnsi"/>
                <w:bCs/>
                <w:sz w:val="20"/>
                <w:szCs w:val="20"/>
              </w:rPr>
              <w:t>440</w:t>
            </w:r>
          </w:p>
        </w:tc>
        <w:tc>
          <w:tcPr>
            <w:tcW w:w="590" w:type="pct"/>
            <w:tcBorders>
              <w:top w:val="single" w:sz="4" w:space="0" w:color="auto"/>
              <w:left w:val="single" w:sz="4" w:space="0" w:color="auto"/>
              <w:bottom w:val="single" w:sz="4" w:space="0" w:color="auto"/>
              <w:right w:val="single" w:sz="4" w:space="0" w:color="auto"/>
            </w:tcBorders>
            <w:vAlign w:val="bottom"/>
          </w:tcPr>
          <w:p w14:paraId="37D4268E" w14:textId="77777777" w:rsidR="00A823B9" w:rsidRPr="00CB2B3D" w:rsidRDefault="00A823B9" w:rsidP="00A823B9">
            <w:pPr>
              <w:rPr>
                <w:rFonts w:cstheme="minorHAnsi"/>
                <w:bCs/>
                <w:sz w:val="20"/>
                <w:szCs w:val="20"/>
              </w:rPr>
            </w:pPr>
            <w:r w:rsidRPr="00CB2B3D">
              <w:rPr>
                <w:rFonts w:cstheme="minorHAnsi"/>
                <w:bCs/>
                <w:sz w:val="20"/>
                <w:szCs w:val="20"/>
              </w:rPr>
              <w:t>643</w:t>
            </w:r>
          </w:p>
        </w:tc>
      </w:tr>
      <w:tr w:rsidR="00596DAC" w:rsidRPr="00CB2B3D" w14:paraId="576AFAA9" w14:textId="77777777" w:rsidTr="00596DAC">
        <w:trPr>
          <w:trHeight w:val="20"/>
          <w:jc w:val="center"/>
        </w:trPr>
        <w:tc>
          <w:tcPr>
            <w:tcW w:w="205" w:type="pct"/>
            <w:vMerge/>
            <w:tcBorders>
              <w:left w:val="single" w:sz="4" w:space="0" w:color="auto"/>
              <w:bottom w:val="single" w:sz="4" w:space="0" w:color="auto"/>
              <w:right w:val="single" w:sz="4" w:space="0" w:color="auto"/>
            </w:tcBorders>
            <w:vAlign w:val="center"/>
          </w:tcPr>
          <w:p w14:paraId="55DB27D9" w14:textId="77777777" w:rsidR="00596DAC" w:rsidRPr="00CB2B3D" w:rsidRDefault="00596DAC" w:rsidP="00A823B9">
            <w:pPr>
              <w:jc w:val="center"/>
              <w:rPr>
                <w:rFonts w:cstheme="minorHAnsi"/>
                <w:bCs/>
                <w:sz w:val="20"/>
                <w:szCs w:val="20"/>
              </w:rPr>
            </w:pPr>
          </w:p>
        </w:tc>
        <w:tc>
          <w:tcPr>
            <w:tcW w:w="433" w:type="pct"/>
            <w:vMerge/>
            <w:tcBorders>
              <w:left w:val="single" w:sz="4" w:space="0" w:color="auto"/>
              <w:bottom w:val="single" w:sz="4" w:space="0" w:color="auto"/>
              <w:right w:val="single" w:sz="4" w:space="0" w:color="auto"/>
            </w:tcBorders>
          </w:tcPr>
          <w:p w14:paraId="539493EF" w14:textId="77777777" w:rsidR="00596DAC" w:rsidRPr="00CB2B3D" w:rsidRDefault="00596DAC" w:rsidP="00A823B9">
            <w:pPr>
              <w:jc w:val="center"/>
              <w:rPr>
                <w:rFonts w:cstheme="minorHAnsi"/>
                <w:bCs/>
                <w:sz w:val="20"/>
                <w:szCs w:val="20"/>
              </w:rPr>
            </w:pPr>
          </w:p>
        </w:tc>
        <w:tc>
          <w:tcPr>
            <w:tcW w:w="739" w:type="pct"/>
            <w:tcBorders>
              <w:top w:val="single" w:sz="4" w:space="0" w:color="auto"/>
              <w:left w:val="single" w:sz="4" w:space="0" w:color="auto"/>
              <w:bottom w:val="single" w:sz="4" w:space="0" w:color="auto"/>
              <w:right w:val="single" w:sz="4" w:space="0" w:color="auto"/>
            </w:tcBorders>
          </w:tcPr>
          <w:p w14:paraId="05FC2B71" w14:textId="08FBC577" w:rsidR="00596DAC" w:rsidRPr="00CB2B3D" w:rsidRDefault="00596DAC" w:rsidP="00A823B9">
            <w:pPr>
              <w:jc w:val="center"/>
              <w:rPr>
                <w:rFonts w:cstheme="minorHAnsi"/>
                <w:bCs/>
                <w:sz w:val="20"/>
                <w:szCs w:val="20"/>
              </w:rPr>
            </w:pPr>
            <w:r w:rsidRPr="00CB2B3D">
              <w:rPr>
                <w:rFonts w:cstheme="minorHAnsi"/>
                <w:bCs/>
                <w:sz w:val="20"/>
                <w:szCs w:val="20"/>
              </w:rPr>
              <w:t>37.83%</w:t>
            </w:r>
            <w:r w:rsidRPr="00CB2B3D">
              <w:rPr>
                <w:rFonts w:cstheme="minorHAnsi"/>
                <w:bCs/>
                <w:sz w:val="20"/>
                <w:szCs w:val="20"/>
              </w:rPr>
              <w:br/>
              <w:t xml:space="preserve"> of all graduates</w:t>
            </w:r>
          </w:p>
        </w:tc>
        <w:tc>
          <w:tcPr>
            <w:tcW w:w="666" w:type="pct"/>
            <w:tcBorders>
              <w:top w:val="single" w:sz="4" w:space="0" w:color="auto"/>
              <w:left w:val="single" w:sz="4" w:space="0" w:color="auto"/>
              <w:bottom w:val="single" w:sz="4" w:space="0" w:color="auto"/>
              <w:right w:val="single" w:sz="4" w:space="0" w:color="auto"/>
            </w:tcBorders>
          </w:tcPr>
          <w:p w14:paraId="361B4BF1" w14:textId="64354174" w:rsidR="00596DAC" w:rsidRPr="00CB2B3D" w:rsidRDefault="00596DAC" w:rsidP="00A823B9">
            <w:pPr>
              <w:jc w:val="center"/>
              <w:rPr>
                <w:rFonts w:cstheme="minorHAnsi"/>
                <w:bCs/>
                <w:sz w:val="20"/>
                <w:szCs w:val="20"/>
              </w:rPr>
            </w:pPr>
            <w:r w:rsidRPr="00CB2B3D">
              <w:rPr>
                <w:rFonts w:cstheme="minorHAnsi"/>
                <w:bCs/>
                <w:sz w:val="20"/>
                <w:szCs w:val="20"/>
              </w:rPr>
              <w:t>76%</w:t>
            </w:r>
            <w:r w:rsidRPr="00CB2B3D">
              <w:rPr>
                <w:rFonts w:cstheme="minorHAnsi"/>
                <w:bCs/>
                <w:sz w:val="20"/>
                <w:szCs w:val="20"/>
              </w:rPr>
              <w:br/>
              <w:t>of total surveyed</w:t>
            </w:r>
          </w:p>
        </w:tc>
        <w:tc>
          <w:tcPr>
            <w:tcW w:w="686" w:type="pct"/>
            <w:tcBorders>
              <w:top w:val="single" w:sz="4" w:space="0" w:color="auto"/>
              <w:left w:val="single" w:sz="4" w:space="0" w:color="auto"/>
              <w:bottom w:val="single" w:sz="4" w:space="0" w:color="auto"/>
              <w:right w:val="single" w:sz="4" w:space="0" w:color="auto"/>
            </w:tcBorders>
          </w:tcPr>
          <w:p w14:paraId="503D37BD" w14:textId="7243A9C1" w:rsidR="00596DAC" w:rsidRPr="00CB2B3D" w:rsidRDefault="00596DAC" w:rsidP="00A823B9">
            <w:pPr>
              <w:jc w:val="center"/>
              <w:rPr>
                <w:rFonts w:cstheme="minorHAnsi"/>
                <w:bCs/>
                <w:sz w:val="20"/>
                <w:szCs w:val="20"/>
              </w:rPr>
            </w:pPr>
            <w:bookmarkStart w:id="62" w:name="_Hlk3292325"/>
            <w:r w:rsidRPr="00CB2B3D">
              <w:rPr>
                <w:rFonts w:cstheme="minorHAnsi"/>
                <w:bCs/>
                <w:sz w:val="20"/>
                <w:szCs w:val="20"/>
              </w:rPr>
              <w:t>65.61%</w:t>
            </w:r>
            <w:bookmarkEnd w:id="62"/>
            <w:r w:rsidRPr="00CB2B3D">
              <w:rPr>
                <w:rFonts w:cstheme="minorHAnsi"/>
                <w:bCs/>
                <w:sz w:val="20"/>
                <w:szCs w:val="20"/>
              </w:rPr>
              <w:br/>
              <w:t>of total employed</w:t>
            </w:r>
          </w:p>
        </w:tc>
        <w:tc>
          <w:tcPr>
            <w:tcW w:w="494" w:type="pct"/>
            <w:tcBorders>
              <w:top w:val="single" w:sz="4" w:space="0" w:color="auto"/>
              <w:left w:val="single" w:sz="4" w:space="0" w:color="auto"/>
              <w:bottom w:val="single" w:sz="4" w:space="0" w:color="auto"/>
              <w:right w:val="single" w:sz="4" w:space="0" w:color="auto"/>
            </w:tcBorders>
          </w:tcPr>
          <w:p w14:paraId="579029AC" w14:textId="73350E1F" w:rsidR="00596DAC" w:rsidRPr="00CB2B3D" w:rsidRDefault="00596DAC" w:rsidP="00A823B9">
            <w:pPr>
              <w:jc w:val="center"/>
              <w:rPr>
                <w:rFonts w:cstheme="minorHAnsi"/>
                <w:bCs/>
                <w:sz w:val="20"/>
                <w:szCs w:val="20"/>
              </w:rPr>
            </w:pPr>
            <w:r w:rsidRPr="00CB2B3D">
              <w:rPr>
                <w:rFonts w:cstheme="minorHAnsi"/>
                <w:bCs/>
                <w:sz w:val="20"/>
                <w:szCs w:val="20"/>
              </w:rPr>
              <w:t>34.39%</w:t>
            </w:r>
            <w:r w:rsidRPr="00CB2B3D">
              <w:rPr>
                <w:rFonts w:cstheme="minorHAnsi"/>
                <w:bCs/>
                <w:sz w:val="20"/>
                <w:szCs w:val="20"/>
              </w:rPr>
              <w:br/>
              <w:t>of total employed</w:t>
            </w:r>
          </w:p>
        </w:tc>
        <w:tc>
          <w:tcPr>
            <w:tcW w:w="595" w:type="pct"/>
            <w:tcBorders>
              <w:top w:val="single" w:sz="4" w:space="0" w:color="auto"/>
              <w:left w:val="single" w:sz="4" w:space="0" w:color="auto"/>
              <w:bottom w:val="single" w:sz="4" w:space="0" w:color="auto"/>
              <w:right w:val="single" w:sz="4" w:space="0" w:color="auto"/>
            </w:tcBorders>
          </w:tcPr>
          <w:p w14:paraId="509B876C" w14:textId="20E3F754" w:rsidR="00596DAC" w:rsidRPr="00CB2B3D" w:rsidRDefault="00596DAC" w:rsidP="00A823B9">
            <w:pPr>
              <w:jc w:val="center"/>
              <w:rPr>
                <w:rFonts w:cstheme="minorHAnsi"/>
                <w:bCs/>
                <w:sz w:val="20"/>
                <w:szCs w:val="20"/>
              </w:rPr>
            </w:pPr>
            <w:r w:rsidRPr="00CB2B3D">
              <w:rPr>
                <w:rFonts w:cstheme="minorHAnsi"/>
                <w:bCs/>
                <w:sz w:val="20"/>
                <w:szCs w:val="20"/>
              </w:rPr>
              <w:t>24% of total surveyed</w:t>
            </w:r>
          </w:p>
        </w:tc>
        <w:tc>
          <w:tcPr>
            <w:tcW w:w="592" w:type="pct"/>
            <w:tcBorders>
              <w:top w:val="single" w:sz="4" w:space="0" w:color="auto"/>
              <w:left w:val="single" w:sz="4" w:space="0" w:color="auto"/>
              <w:bottom w:val="single" w:sz="4" w:space="0" w:color="auto"/>
              <w:right w:val="single" w:sz="4" w:space="0" w:color="auto"/>
            </w:tcBorders>
          </w:tcPr>
          <w:p w14:paraId="1E8A6AB2" w14:textId="77777777" w:rsidR="00596DAC" w:rsidRPr="00CB2B3D" w:rsidRDefault="00596DAC" w:rsidP="00596DAC">
            <w:pPr>
              <w:jc w:val="center"/>
              <w:rPr>
                <w:rFonts w:cstheme="minorHAnsi"/>
                <w:bCs/>
                <w:sz w:val="20"/>
                <w:szCs w:val="20"/>
              </w:rPr>
            </w:pPr>
            <w:r w:rsidRPr="00CB2B3D">
              <w:rPr>
                <w:rFonts w:cstheme="minorHAnsi"/>
                <w:bCs/>
                <w:sz w:val="20"/>
                <w:szCs w:val="20"/>
              </w:rPr>
              <w:t>40.63%</w:t>
            </w:r>
          </w:p>
          <w:p w14:paraId="18FF16FC" w14:textId="3F2BFACB" w:rsidR="00596DAC" w:rsidRPr="00CB2B3D" w:rsidRDefault="00596DAC" w:rsidP="00596DAC">
            <w:pPr>
              <w:jc w:val="center"/>
              <w:rPr>
                <w:rFonts w:cstheme="minorHAnsi"/>
                <w:bCs/>
                <w:sz w:val="20"/>
                <w:szCs w:val="20"/>
              </w:rPr>
            </w:pPr>
            <w:r w:rsidRPr="00CB2B3D">
              <w:rPr>
                <w:rFonts w:cstheme="minorHAnsi"/>
                <w:bCs/>
                <w:sz w:val="20"/>
                <w:szCs w:val="20"/>
              </w:rPr>
              <w:t>of total surveyed</w:t>
            </w:r>
          </w:p>
        </w:tc>
        <w:tc>
          <w:tcPr>
            <w:tcW w:w="590" w:type="pct"/>
            <w:tcBorders>
              <w:top w:val="single" w:sz="4" w:space="0" w:color="auto"/>
              <w:left w:val="single" w:sz="4" w:space="0" w:color="auto"/>
              <w:bottom w:val="single" w:sz="4" w:space="0" w:color="auto"/>
              <w:right w:val="single" w:sz="4" w:space="0" w:color="auto"/>
            </w:tcBorders>
          </w:tcPr>
          <w:p w14:paraId="0D2173FA" w14:textId="7A97C52A" w:rsidR="00596DAC" w:rsidRPr="00CB2B3D" w:rsidRDefault="00596DAC" w:rsidP="00A823B9">
            <w:pPr>
              <w:rPr>
                <w:rFonts w:cstheme="minorHAnsi"/>
                <w:bCs/>
                <w:sz w:val="20"/>
                <w:szCs w:val="20"/>
              </w:rPr>
            </w:pPr>
            <w:r w:rsidRPr="00CB2B3D">
              <w:rPr>
                <w:rFonts w:cstheme="minorHAnsi"/>
                <w:bCs/>
                <w:sz w:val="20"/>
                <w:szCs w:val="20"/>
              </w:rPr>
              <w:t>59.37% of total surveyed</w:t>
            </w:r>
          </w:p>
        </w:tc>
      </w:tr>
    </w:tbl>
    <w:p w14:paraId="3E1F121E" w14:textId="77777777" w:rsidR="00A823B9" w:rsidRPr="00CB2B3D" w:rsidRDefault="00A823B9" w:rsidP="00A823B9">
      <w:pPr>
        <w:rPr>
          <w:rFonts w:cstheme="minorHAnsi"/>
        </w:rPr>
      </w:pPr>
    </w:p>
    <w:p w14:paraId="4906D1E1" w14:textId="5ED169F7" w:rsidR="00A823B9" w:rsidRPr="00CB2B3D" w:rsidRDefault="00E44E69" w:rsidP="00E44E69">
      <w:pPr>
        <w:ind w:firstLine="720"/>
        <w:rPr>
          <w:rFonts w:cstheme="minorHAnsi"/>
        </w:rPr>
      </w:pPr>
      <w:r w:rsidRPr="00CB2B3D">
        <w:rPr>
          <w:rFonts w:cstheme="minorHAnsi"/>
          <w:b/>
          <w:bCs/>
        </w:rPr>
        <w:t>Figure 10</w:t>
      </w:r>
      <w:r w:rsidRPr="00CB2B3D">
        <w:rPr>
          <w:rFonts w:cstheme="minorHAnsi"/>
        </w:rPr>
        <w:t xml:space="preserve"> briefly presents the obtained results after applying the questionnaire to graduates between 2019 and 2023.</w:t>
      </w:r>
    </w:p>
    <w:p w14:paraId="25AE7B6F"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25FF58DF" wp14:editId="50012ADE">
            <wp:extent cx="4462303" cy="324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31C20ADF" w14:textId="74040E0C" w:rsidR="00A823B9" w:rsidRPr="00CB2B3D" w:rsidRDefault="00E44E69" w:rsidP="00A823B9">
      <w:pPr>
        <w:jc w:val="center"/>
        <w:rPr>
          <w:rFonts w:cstheme="minorHAnsi"/>
        </w:rPr>
      </w:pPr>
      <w:r w:rsidRPr="00CB2B3D">
        <w:rPr>
          <w:rFonts w:cstheme="minorHAnsi"/>
          <w:b/>
        </w:rPr>
        <w:t>Figure 10.</w:t>
      </w:r>
      <w:r w:rsidRPr="00CB2B3D">
        <w:rPr>
          <w:rFonts w:cstheme="minorHAnsi"/>
          <w:i/>
        </w:rPr>
        <w:t xml:space="preserve"> </w:t>
      </w:r>
      <w:r w:rsidRPr="00CB2B3D">
        <w:rPr>
          <w:rFonts w:cstheme="minorHAnsi"/>
        </w:rPr>
        <w:t xml:space="preserve">Evolution of the </w:t>
      </w:r>
      <w:r w:rsidR="0082656E" w:rsidRPr="00CB2B3D">
        <w:rPr>
          <w:rFonts w:cstheme="minorHAnsi"/>
        </w:rPr>
        <w:t>graduates’</w:t>
      </w:r>
      <w:r w:rsidRPr="00CB2B3D">
        <w:rPr>
          <w:rFonts w:cstheme="minorHAnsi"/>
        </w:rPr>
        <w:t xml:space="preserve"> insertion in the labour market between 2019 and 2023</w:t>
      </w:r>
      <w:r w:rsidR="00A823B9" w:rsidRPr="00CB2B3D">
        <w:rPr>
          <w:rFonts w:cstheme="minorHAnsi"/>
        </w:rPr>
        <w:t xml:space="preserve"> </w:t>
      </w:r>
    </w:p>
    <w:p w14:paraId="6FEE9523" w14:textId="77777777" w:rsidR="00F13EAF" w:rsidRPr="00CB2B3D" w:rsidRDefault="00F13EAF" w:rsidP="00A823B9">
      <w:pPr>
        <w:ind w:firstLine="720"/>
        <w:rPr>
          <w:rFonts w:eastAsia="Calibri" w:cstheme="minorHAnsi"/>
          <w:sz w:val="16"/>
        </w:rPr>
      </w:pPr>
    </w:p>
    <w:p w14:paraId="7C27D3AA" w14:textId="6FE38636" w:rsidR="00A823B9" w:rsidRPr="00CB2B3D" w:rsidRDefault="00E44E69" w:rsidP="00A823B9">
      <w:pPr>
        <w:ind w:firstLine="720"/>
        <w:rPr>
          <w:rFonts w:eastAsia="Calibri" w:cstheme="minorHAnsi"/>
        </w:rPr>
      </w:pPr>
      <w:r w:rsidRPr="00CB2B3D">
        <w:rPr>
          <w:rFonts w:eastAsia="Calibri" w:cstheme="minorHAnsi"/>
        </w:rPr>
        <w:t xml:space="preserve">With regards to the graduates’ percentage who continues their studies, </w:t>
      </w:r>
      <w:r w:rsidR="008674F9" w:rsidRPr="00CB2B3D">
        <w:rPr>
          <w:rFonts w:eastAsia="Calibri" w:cstheme="minorHAnsi"/>
        </w:rPr>
        <w:t>the</w:t>
      </w:r>
      <w:r w:rsidRPr="00CB2B3D">
        <w:rPr>
          <w:rFonts w:eastAsia="Calibri" w:cstheme="minorHAnsi"/>
        </w:rPr>
        <w:t xml:space="preserve"> </w:t>
      </w:r>
      <w:r w:rsidR="0082656E" w:rsidRPr="00CB2B3D">
        <w:rPr>
          <w:rFonts w:eastAsia="Calibri" w:cstheme="minorHAnsi"/>
        </w:rPr>
        <w:t>percentage that chooses</w:t>
      </w:r>
      <w:r w:rsidRPr="00CB2B3D">
        <w:rPr>
          <w:rFonts w:eastAsia="Calibri" w:cstheme="minorHAnsi"/>
        </w:rPr>
        <w:t xml:space="preserve"> to continue their studies, through master’s or doctoral programmes, is relatively constant, between 21% - 26%.</w:t>
      </w:r>
    </w:p>
    <w:p w14:paraId="1EF02BFA" w14:textId="5DC4A0F0" w:rsidR="00A823B9" w:rsidRPr="00CB2B3D" w:rsidRDefault="00E44E69" w:rsidP="00C4202D">
      <w:pPr>
        <w:pStyle w:val="Heading3"/>
        <w:numPr>
          <w:ilvl w:val="2"/>
          <w:numId w:val="18"/>
        </w:numPr>
        <w:spacing w:before="0"/>
        <w:ind w:left="0" w:firstLine="0"/>
        <w:rPr>
          <w:rFonts w:asciiTheme="minorHAnsi" w:hAnsiTheme="minorHAnsi" w:cstheme="minorHAnsi"/>
        </w:rPr>
      </w:pPr>
      <w:bookmarkStart w:id="63" w:name="_Toc163560156"/>
      <w:r w:rsidRPr="00CB2B3D">
        <w:rPr>
          <w:rFonts w:asciiTheme="minorHAnsi" w:hAnsiTheme="minorHAnsi" w:cstheme="minorHAnsi"/>
        </w:rPr>
        <w:t>Students’ evaluation of the learning environment and academics</w:t>
      </w:r>
      <w:bookmarkEnd w:id="63"/>
    </w:p>
    <w:p w14:paraId="7ED3DC06" w14:textId="2B09549B" w:rsidR="00A823B9" w:rsidRPr="00CB2B3D" w:rsidRDefault="00E44E69" w:rsidP="00A823B9">
      <w:pPr>
        <w:ind w:firstLine="720"/>
        <w:rPr>
          <w:rFonts w:eastAsiaTheme="majorEastAsia" w:cstheme="minorHAnsi"/>
        </w:rPr>
      </w:pPr>
      <w:r w:rsidRPr="00CB2B3D">
        <w:rPr>
          <w:rFonts w:eastAsia="Calibri" w:cstheme="minorHAnsi"/>
          <w:bCs/>
        </w:rPr>
        <w:t>In DJUG, the evaluation of the learning environment and academics by students is done online, using the platform</w:t>
      </w:r>
      <w:r w:rsidR="00A823B9" w:rsidRPr="00CB2B3D">
        <w:rPr>
          <w:rFonts w:cstheme="minorHAnsi"/>
        </w:rPr>
        <w:t xml:space="preserve"> </w:t>
      </w:r>
      <w:hyperlink r:id="rId42" w:history="1">
        <w:r w:rsidR="00A823B9" w:rsidRPr="00CB2B3D">
          <w:rPr>
            <w:rStyle w:val="Hyperlink"/>
            <w:rFonts w:cstheme="minorHAnsi"/>
          </w:rPr>
          <w:t>www.evaluare.ugal.ro</w:t>
        </w:r>
      </w:hyperlink>
      <w:r w:rsidR="00A823B9" w:rsidRPr="00CB2B3D">
        <w:rPr>
          <w:rFonts w:cstheme="minorHAnsi"/>
        </w:rPr>
        <w:t>.</w:t>
      </w:r>
      <w:r w:rsidR="00A823B9" w:rsidRPr="00CB2B3D">
        <w:rPr>
          <w:rFonts w:eastAsiaTheme="majorEastAsia" w:cstheme="minorHAnsi"/>
        </w:rPr>
        <w:t xml:space="preserve"> </w:t>
      </w:r>
      <w:r w:rsidRPr="00CB2B3D">
        <w:rPr>
          <w:rFonts w:eastAsiaTheme="majorEastAsia" w:cstheme="minorHAnsi"/>
        </w:rPr>
        <w:t xml:space="preserve">The evaluation criteria are implemented at the institutional level through the </w:t>
      </w:r>
      <w:r w:rsidRPr="00CB2B3D">
        <w:rPr>
          <w:rFonts w:eastAsiaTheme="majorEastAsia" w:cstheme="minorHAnsi"/>
          <w:i/>
          <w:iCs/>
        </w:rPr>
        <w:t>Operational procedure for evaluating the learning environment</w:t>
      </w:r>
      <w:r w:rsidRPr="00CB2B3D">
        <w:rPr>
          <w:rFonts w:eastAsiaTheme="majorEastAsia" w:cstheme="minorHAnsi"/>
        </w:rPr>
        <w:t xml:space="preserve">, approved by the Decision of the Administration Council no. 12/15.02.2023 and through the </w:t>
      </w:r>
      <w:r w:rsidRPr="00CB2B3D">
        <w:rPr>
          <w:rFonts w:eastAsiaTheme="majorEastAsia" w:cstheme="minorHAnsi"/>
          <w:i/>
          <w:iCs/>
        </w:rPr>
        <w:t>Operational procedure for evaluating academics by students</w:t>
      </w:r>
      <w:r w:rsidRPr="00CB2B3D">
        <w:rPr>
          <w:rFonts w:eastAsiaTheme="majorEastAsia" w:cstheme="minorHAnsi"/>
        </w:rPr>
        <w:t>, approved by the Decision of the Administration Council no. 167/19.05.2022.</w:t>
      </w:r>
    </w:p>
    <w:p w14:paraId="20ACD9F4" w14:textId="77777777" w:rsidR="00A823B9" w:rsidRPr="00CB2B3D" w:rsidRDefault="00000000" w:rsidP="00A823B9">
      <w:pPr>
        <w:ind w:firstLine="720"/>
        <w:rPr>
          <w:rFonts w:eastAsiaTheme="majorEastAsia" w:cstheme="minorHAnsi"/>
          <w:i/>
        </w:rPr>
      </w:pPr>
      <w:hyperlink r:id="rId43" w:history="1">
        <w:r w:rsidR="00A823B9" w:rsidRPr="00CB2B3D">
          <w:rPr>
            <w:rStyle w:val="Hyperlink"/>
            <w:rFonts w:eastAsiaTheme="majorEastAsia" w:cstheme="minorHAnsi"/>
          </w:rPr>
          <w:t>https://www.calitate.ugal.ro/images/proceduri/44.PO_evaluare_mediu_invatare.pdf</w:t>
        </w:r>
      </w:hyperlink>
    </w:p>
    <w:p w14:paraId="22321E37" w14:textId="77777777" w:rsidR="00A823B9" w:rsidRPr="00CB2B3D" w:rsidRDefault="00000000" w:rsidP="00A823B9">
      <w:pPr>
        <w:ind w:left="720"/>
        <w:rPr>
          <w:rFonts w:eastAsiaTheme="majorEastAsia" w:cstheme="minorHAnsi"/>
          <w:i/>
        </w:rPr>
      </w:pPr>
      <w:hyperlink r:id="rId44" w:history="1">
        <w:r w:rsidR="00A823B9" w:rsidRPr="00CB2B3D">
          <w:rPr>
            <w:rStyle w:val="Hyperlink"/>
            <w:rFonts w:eastAsiaTheme="majorEastAsia" w:cstheme="minorHAnsi"/>
          </w:rPr>
          <w:t>https://www.calitate.ugal.ro/images/2022/6/HS_167_din_19_05_2022_Anexa_Procedura_operationala_eval_cadre_did_stud.pdf</w:t>
        </w:r>
      </w:hyperlink>
      <w:r w:rsidR="00A823B9" w:rsidRPr="00CB2B3D">
        <w:rPr>
          <w:rFonts w:eastAsiaTheme="majorEastAsia" w:cstheme="minorHAnsi"/>
        </w:rPr>
        <w:t>).</w:t>
      </w:r>
      <w:r w:rsidR="00A823B9" w:rsidRPr="00CB2B3D">
        <w:rPr>
          <w:rFonts w:eastAsiaTheme="majorEastAsia" w:cstheme="minorHAnsi"/>
          <w:i/>
        </w:rPr>
        <w:t xml:space="preserve"> </w:t>
      </w:r>
    </w:p>
    <w:p w14:paraId="77BDDCC6" w14:textId="1BFFCA51" w:rsidR="00A823B9" w:rsidRPr="00CB2B3D" w:rsidRDefault="00E44E69" w:rsidP="00E44E69">
      <w:pPr>
        <w:ind w:firstLine="720"/>
        <w:rPr>
          <w:rFonts w:eastAsiaTheme="majorEastAsia" w:cstheme="minorHAnsi"/>
        </w:rPr>
      </w:pPr>
      <w:r w:rsidRPr="00CB2B3D">
        <w:rPr>
          <w:rFonts w:eastAsiaTheme="majorEastAsia" w:cstheme="minorHAnsi"/>
        </w:rPr>
        <w:lastRenderedPageBreak/>
        <w:t>The evaluation results are available as brief reports on the quality website, at:</w:t>
      </w:r>
    </w:p>
    <w:p w14:paraId="49CB8BFE" w14:textId="77777777" w:rsidR="00A823B9" w:rsidRPr="00CB2B3D" w:rsidRDefault="00000000" w:rsidP="00A823B9">
      <w:pPr>
        <w:ind w:left="720"/>
        <w:rPr>
          <w:rFonts w:eastAsiaTheme="majorEastAsia" w:cstheme="minorHAnsi"/>
        </w:rPr>
      </w:pPr>
      <w:hyperlink r:id="rId45" w:history="1">
        <w:r w:rsidR="00A823B9" w:rsidRPr="00CB2B3D">
          <w:rPr>
            <w:rStyle w:val="Hyperlink"/>
            <w:rFonts w:eastAsiaTheme="majorEastAsia" w:cstheme="minorHAnsi"/>
          </w:rPr>
          <w:t>https://www.calitate.ugal.ro/index.php/ro/managementul-calitatii/evaluare-cadre-didactice/rezultat-evaluare/e-c-d-s-2023</w:t>
        </w:r>
      </w:hyperlink>
      <w:r w:rsidR="00A823B9" w:rsidRPr="00CB2B3D">
        <w:rPr>
          <w:rFonts w:eastAsiaTheme="majorEastAsia" w:cstheme="minorHAnsi"/>
        </w:rPr>
        <w:t xml:space="preserve"> </w:t>
      </w:r>
    </w:p>
    <w:p w14:paraId="20C6770D" w14:textId="53AB78AA" w:rsidR="00A823B9" w:rsidRPr="00CB2B3D" w:rsidRDefault="00E44E69" w:rsidP="00C4202D">
      <w:pPr>
        <w:pStyle w:val="Heading3"/>
        <w:numPr>
          <w:ilvl w:val="2"/>
          <w:numId w:val="18"/>
        </w:numPr>
        <w:spacing w:before="0"/>
        <w:ind w:left="0" w:firstLine="0"/>
        <w:rPr>
          <w:rFonts w:asciiTheme="minorHAnsi" w:hAnsiTheme="minorHAnsi" w:cstheme="minorHAnsi"/>
        </w:rPr>
      </w:pPr>
      <w:bookmarkStart w:id="64" w:name="_Toc163560157"/>
      <w:r w:rsidRPr="00CB2B3D">
        <w:rPr>
          <w:rFonts w:asciiTheme="minorHAnsi" w:hAnsiTheme="minorHAnsi" w:cstheme="minorHAnsi"/>
        </w:rPr>
        <w:t>Specialised activity in the Department of Teacher Training</w:t>
      </w:r>
      <w:bookmarkEnd w:id="64"/>
    </w:p>
    <w:p w14:paraId="78D1F726" w14:textId="7C583A0C" w:rsidR="00A823B9" w:rsidRPr="00CB2B3D" w:rsidRDefault="00E44E69" w:rsidP="00A823B9">
      <w:pPr>
        <w:ind w:firstLine="720"/>
        <w:rPr>
          <w:rFonts w:cstheme="minorHAnsi"/>
        </w:rPr>
      </w:pPr>
      <w:r w:rsidRPr="00CB2B3D">
        <w:rPr>
          <w:rFonts w:cstheme="minorHAnsi"/>
          <w:bCs/>
        </w:rPr>
        <w:t xml:space="preserve">The Department of Teacher Training functioned until 2012 as a support department of the university, being a separate entity. Since the academic year 2012 – 2013, the department became a structure of the Faculty of Physical Education and Sports and is still in service for the entire university, focusing on training didactic staff and developing undergraduate education, by carrying out initial and continuous training in the field of psycho-pedagogical training. Therefore, in the department, the process of initial training of students and graduates for a didactic career continued in the psycho-pedagogical university and post-university study programmes. Moreover, the process of continuous training and evaluation of the teaching staff from the pre-university education continued, based on the full qualification programmes, attending the exams to obtain the didactic grades II and I, regular further training in the fields of specialisation, the specialisation and psycho-pedagogical didactics. The evolution of the number of students enrolled and graduates in the department is presented in </w:t>
      </w:r>
      <w:r w:rsidRPr="00CB2B3D">
        <w:rPr>
          <w:rFonts w:cstheme="minorHAnsi"/>
          <w:b/>
        </w:rPr>
        <w:t>Table 7</w:t>
      </w:r>
      <w:r w:rsidRPr="00CB2B3D">
        <w:rPr>
          <w:rFonts w:cstheme="minorHAnsi"/>
        </w:rPr>
        <w:t>.</w:t>
      </w:r>
    </w:p>
    <w:p w14:paraId="5B54E545" w14:textId="77777777" w:rsidR="003740B7" w:rsidRPr="00CB2B3D" w:rsidRDefault="003740B7" w:rsidP="00A823B9">
      <w:pPr>
        <w:jc w:val="right"/>
        <w:rPr>
          <w:rFonts w:cstheme="minorHAnsi"/>
          <w:b/>
        </w:rPr>
      </w:pPr>
    </w:p>
    <w:p w14:paraId="2A036D4F" w14:textId="4CAB208F" w:rsidR="00A823B9" w:rsidRPr="00CB2B3D" w:rsidRDefault="00E44E69" w:rsidP="00E44E69">
      <w:pPr>
        <w:jc w:val="center"/>
        <w:rPr>
          <w:rFonts w:cstheme="minorHAnsi"/>
        </w:rPr>
      </w:pPr>
      <w:r w:rsidRPr="00CB2B3D">
        <w:rPr>
          <w:rFonts w:cstheme="minorHAnsi"/>
          <w:b/>
        </w:rPr>
        <w:t>Table 7</w:t>
      </w:r>
      <w:r w:rsidRPr="00CB2B3D">
        <w:rPr>
          <w:rFonts w:cstheme="minorHAnsi"/>
        </w:rPr>
        <w:t>. Evolution of the number of enrolled students and graduates in the Department of Teacher Training</w:t>
      </w:r>
    </w:p>
    <w:tbl>
      <w:tblPr>
        <w:tblStyle w:val="ListTable310"/>
        <w:tblW w:w="8324" w:type="dxa"/>
        <w:jc w:val="center"/>
        <w:tblLook w:val="04A0" w:firstRow="1" w:lastRow="0" w:firstColumn="1" w:lastColumn="0" w:noHBand="0" w:noVBand="1"/>
      </w:tblPr>
      <w:tblGrid>
        <w:gridCol w:w="540"/>
        <w:gridCol w:w="2103"/>
        <w:gridCol w:w="1698"/>
        <w:gridCol w:w="864"/>
        <w:gridCol w:w="851"/>
        <w:gridCol w:w="850"/>
        <w:gridCol w:w="709"/>
        <w:gridCol w:w="709"/>
      </w:tblGrid>
      <w:tr w:rsidR="00E44E69" w:rsidRPr="00CB2B3D" w14:paraId="3D0BC916" w14:textId="77777777" w:rsidTr="00A823B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40" w:type="dxa"/>
            <w:vMerge w:val="restart"/>
            <w:shd w:val="clear" w:color="auto" w:fill="002060"/>
          </w:tcPr>
          <w:p w14:paraId="608536F4" w14:textId="3D0A9FCC" w:rsidR="00E44E69" w:rsidRPr="00CB2B3D" w:rsidRDefault="00E44E69" w:rsidP="00A823B9">
            <w:pPr>
              <w:rPr>
                <w:rFonts w:cstheme="minorHAnsi"/>
                <w:sz w:val="20"/>
                <w:szCs w:val="20"/>
              </w:rPr>
            </w:pPr>
            <w:r w:rsidRPr="00CB2B3D">
              <w:rPr>
                <w:rFonts w:cstheme="minorHAnsi"/>
                <w:sz w:val="20"/>
                <w:szCs w:val="20"/>
              </w:rPr>
              <w:t>Nr. crt.</w:t>
            </w:r>
          </w:p>
        </w:tc>
        <w:tc>
          <w:tcPr>
            <w:tcW w:w="3801" w:type="dxa"/>
            <w:gridSpan w:val="2"/>
            <w:vMerge w:val="restart"/>
            <w:shd w:val="clear" w:color="auto" w:fill="002060"/>
          </w:tcPr>
          <w:p w14:paraId="719A24E0" w14:textId="4F00AF90" w:rsidR="00E44E69" w:rsidRPr="00CB2B3D" w:rsidRDefault="00E44E69" w:rsidP="00A823B9">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Psycho-pedagogical training programmes</w:t>
            </w:r>
          </w:p>
        </w:tc>
        <w:tc>
          <w:tcPr>
            <w:tcW w:w="3983" w:type="dxa"/>
            <w:gridSpan w:val="5"/>
            <w:tcBorders>
              <w:bottom w:val="single" w:sz="4" w:space="0" w:color="000000" w:themeColor="text1"/>
            </w:tcBorders>
            <w:shd w:val="clear" w:color="auto" w:fill="002060"/>
          </w:tcPr>
          <w:p w14:paraId="41859757" w14:textId="7C4A6E77" w:rsidR="00E44E69" w:rsidRPr="00CB2B3D" w:rsidRDefault="00E44E69" w:rsidP="00A823B9">
            <w:pPr>
              <w:jc w:val="center"/>
              <w:cnfStyle w:val="100000000000" w:firstRow="1" w:lastRow="0" w:firstColumn="0" w:lastColumn="0" w:oddVBand="0" w:evenVBand="0" w:oddHBand="0" w:evenHBand="0" w:firstRowFirstColumn="0" w:firstRowLastColumn="0" w:lastRowFirstColumn="0" w:lastRowLastColumn="0"/>
              <w:rPr>
                <w:rFonts w:cstheme="minorHAnsi"/>
                <w:b w:val="0"/>
                <w:sz w:val="20"/>
                <w:szCs w:val="20"/>
              </w:rPr>
            </w:pPr>
            <w:r w:rsidRPr="00CB2B3D">
              <w:rPr>
                <w:rFonts w:cstheme="minorHAnsi"/>
                <w:sz w:val="20"/>
                <w:szCs w:val="20"/>
              </w:rPr>
              <w:t>Academic year</w:t>
            </w:r>
          </w:p>
        </w:tc>
      </w:tr>
      <w:tr w:rsidR="00A823B9" w:rsidRPr="00CB2B3D" w14:paraId="42473169"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shd w:val="clear" w:color="auto" w:fill="002060"/>
          </w:tcPr>
          <w:p w14:paraId="082E1ABA" w14:textId="77777777" w:rsidR="00A823B9" w:rsidRPr="00CB2B3D" w:rsidRDefault="00A823B9" w:rsidP="00A823B9">
            <w:pPr>
              <w:rPr>
                <w:rFonts w:cstheme="minorHAnsi"/>
                <w:sz w:val="20"/>
                <w:szCs w:val="20"/>
              </w:rPr>
            </w:pPr>
          </w:p>
        </w:tc>
        <w:tc>
          <w:tcPr>
            <w:tcW w:w="3801" w:type="dxa"/>
            <w:gridSpan w:val="2"/>
            <w:vMerge/>
            <w:shd w:val="clear" w:color="auto" w:fill="002060"/>
          </w:tcPr>
          <w:p w14:paraId="6BC3FADA"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864" w:type="dxa"/>
            <w:shd w:val="clear" w:color="auto" w:fill="002060"/>
          </w:tcPr>
          <w:p w14:paraId="587B809E"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CB2B3D">
              <w:rPr>
                <w:rFonts w:eastAsia="Times New Roman" w:cstheme="minorHAnsi"/>
                <w:b/>
                <w:bCs/>
                <w:sz w:val="20"/>
                <w:szCs w:val="20"/>
              </w:rPr>
              <w:t>2018-2019</w:t>
            </w:r>
          </w:p>
        </w:tc>
        <w:tc>
          <w:tcPr>
            <w:tcW w:w="851" w:type="dxa"/>
            <w:shd w:val="clear" w:color="auto" w:fill="002060"/>
          </w:tcPr>
          <w:p w14:paraId="15021E2B"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CB2B3D">
              <w:rPr>
                <w:rFonts w:eastAsia="Times New Roman" w:cstheme="minorHAnsi"/>
                <w:b/>
                <w:bCs/>
                <w:sz w:val="20"/>
                <w:szCs w:val="20"/>
              </w:rPr>
              <w:t>2019-2020</w:t>
            </w:r>
          </w:p>
        </w:tc>
        <w:tc>
          <w:tcPr>
            <w:tcW w:w="850" w:type="dxa"/>
            <w:shd w:val="clear" w:color="auto" w:fill="002060"/>
          </w:tcPr>
          <w:p w14:paraId="0D4C1943"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CB2B3D">
              <w:rPr>
                <w:rFonts w:eastAsia="Times New Roman" w:cstheme="minorHAnsi"/>
                <w:b/>
                <w:bCs/>
                <w:sz w:val="20"/>
                <w:szCs w:val="20"/>
              </w:rPr>
              <w:t>2020-2021</w:t>
            </w:r>
          </w:p>
        </w:tc>
        <w:tc>
          <w:tcPr>
            <w:tcW w:w="709" w:type="dxa"/>
            <w:shd w:val="clear" w:color="auto" w:fill="002060"/>
          </w:tcPr>
          <w:p w14:paraId="3B71D750"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eastAsia="Times New Roman" w:cstheme="minorHAnsi"/>
                <w:b/>
                <w:bCs/>
                <w:sz w:val="20"/>
                <w:szCs w:val="20"/>
              </w:rPr>
            </w:pPr>
            <w:r w:rsidRPr="00CB2B3D">
              <w:rPr>
                <w:rFonts w:eastAsia="Times New Roman" w:cstheme="minorHAnsi"/>
                <w:b/>
                <w:bCs/>
                <w:sz w:val="20"/>
                <w:szCs w:val="20"/>
              </w:rPr>
              <w:t>2021-2022</w:t>
            </w:r>
          </w:p>
        </w:tc>
        <w:tc>
          <w:tcPr>
            <w:tcW w:w="709" w:type="dxa"/>
            <w:shd w:val="clear" w:color="auto" w:fill="002060"/>
          </w:tcPr>
          <w:p w14:paraId="195DE5D7"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CB2B3D">
              <w:rPr>
                <w:rFonts w:eastAsia="Times New Roman" w:cstheme="minorHAnsi"/>
                <w:b/>
                <w:bCs/>
                <w:sz w:val="20"/>
                <w:szCs w:val="20"/>
              </w:rPr>
              <w:t>2022-2023</w:t>
            </w:r>
          </w:p>
        </w:tc>
      </w:tr>
      <w:tr w:rsidR="00E44E69" w:rsidRPr="00CB2B3D" w14:paraId="0BA6CD99"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40" w:type="dxa"/>
            <w:vMerge w:val="restart"/>
          </w:tcPr>
          <w:p w14:paraId="403F6DD9" w14:textId="77777777" w:rsidR="00E44E69" w:rsidRPr="00CB2B3D" w:rsidRDefault="00E44E69" w:rsidP="00A823B9">
            <w:pPr>
              <w:rPr>
                <w:rFonts w:cstheme="minorHAnsi"/>
                <w:sz w:val="20"/>
                <w:szCs w:val="20"/>
              </w:rPr>
            </w:pPr>
            <w:r w:rsidRPr="00CB2B3D">
              <w:rPr>
                <w:rFonts w:cstheme="minorHAnsi"/>
                <w:sz w:val="20"/>
                <w:szCs w:val="20"/>
              </w:rPr>
              <w:t>1</w:t>
            </w:r>
          </w:p>
        </w:tc>
        <w:tc>
          <w:tcPr>
            <w:tcW w:w="2103" w:type="dxa"/>
            <w:vMerge w:val="restart"/>
          </w:tcPr>
          <w:p w14:paraId="5C65FC77" w14:textId="6BC5C96E" w:rsidR="00E44E69" w:rsidRPr="00CB2B3D" w:rsidRDefault="00E44E69" w:rsidP="00A823B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Psycho-pedagogical programme – students (undergraduate) Level I</w:t>
            </w:r>
          </w:p>
        </w:tc>
        <w:tc>
          <w:tcPr>
            <w:tcW w:w="1698" w:type="dxa"/>
          </w:tcPr>
          <w:p w14:paraId="4F934AE1" w14:textId="5C84E5D9"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Enrolled in years I-V</w:t>
            </w:r>
          </w:p>
        </w:tc>
        <w:tc>
          <w:tcPr>
            <w:tcW w:w="864" w:type="dxa"/>
          </w:tcPr>
          <w:p w14:paraId="60AC77EC"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973</w:t>
            </w:r>
          </w:p>
        </w:tc>
        <w:tc>
          <w:tcPr>
            <w:tcW w:w="851" w:type="dxa"/>
          </w:tcPr>
          <w:p w14:paraId="53817EF0"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1097</w:t>
            </w:r>
          </w:p>
        </w:tc>
        <w:tc>
          <w:tcPr>
            <w:tcW w:w="850" w:type="dxa"/>
          </w:tcPr>
          <w:p w14:paraId="29EF8DBD"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1112</w:t>
            </w:r>
          </w:p>
        </w:tc>
        <w:tc>
          <w:tcPr>
            <w:tcW w:w="709" w:type="dxa"/>
          </w:tcPr>
          <w:p w14:paraId="661D4940"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1282</w:t>
            </w:r>
          </w:p>
        </w:tc>
        <w:tc>
          <w:tcPr>
            <w:tcW w:w="709" w:type="dxa"/>
          </w:tcPr>
          <w:p w14:paraId="0C9001EE"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1217</w:t>
            </w:r>
          </w:p>
        </w:tc>
      </w:tr>
      <w:tr w:rsidR="00E44E69" w:rsidRPr="00CB2B3D" w14:paraId="4ECDB700"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tcPr>
          <w:p w14:paraId="192A1AA9" w14:textId="77777777" w:rsidR="00E44E69" w:rsidRPr="00CB2B3D" w:rsidRDefault="00E44E69" w:rsidP="00A823B9">
            <w:pPr>
              <w:rPr>
                <w:rFonts w:cstheme="minorHAnsi"/>
                <w:sz w:val="20"/>
                <w:szCs w:val="20"/>
              </w:rPr>
            </w:pPr>
          </w:p>
        </w:tc>
        <w:tc>
          <w:tcPr>
            <w:tcW w:w="2103" w:type="dxa"/>
            <w:vMerge/>
          </w:tcPr>
          <w:p w14:paraId="7F4D8215" w14:textId="77777777" w:rsidR="00E44E69" w:rsidRPr="00CB2B3D" w:rsidRDefault="00E44E69" w:rsidP="00A823B9">
            <w:pP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1698" w:type="dxa"/>
          </w:tcPr>
          <w:p w14:paraId="5B8464C6" w14:textId="57D2938C"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Graduates</w:t>
            </w:r>
          </w:p>
        </w:tc>
        <w:tc>
          <w:tcPr>
            <w:tcW w:w="864" w:type="dxa"/>
          </w:tcPr>
          <w:p w14:paraId="011AF798"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152</w:t>
            </w:r>
          </w:p>
        </w:tc>
        <w:tc>
          <w:tcPr>
            <w:tcW w:w="851" w:type="dxa"/>
          </w:tcPr>
          <w:p w14:paraId="029938C5"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183</w:t>
            </w:r>
          </w:p>
        </w:tc>
        <w:tc>
          <w:tcPr>
            <w:tcW w:w="850" w:type="dxa"/>
          </w:tcPr>
          <w:p w14:paraId="4B239A09"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233</w:t>
            </w:r>
          </w:p>
        </w:tc>
        <w:tc>
          <w:tcPr>
            <w:tcW w:w="709" w:type="dxa"/>
          </w:tcPr>
          <w:p w14:paraId="2FD920A6"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178</w:t>
            </w:r>
          </w:p>
        </w:tc>
        <w:tc>
          <w:tcPr>
            <w:tcW w:w="709" w:type="dxa"/>
          </w:tcPr>
          <w:p w14:paraId="37C65593"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196</w:t>
            </w:r>
          </w:p>
        </w:tc>
      </w:tr>
      <w:tr w:rsidR="00E44E69" w:rsidRPr="00CB2B3D" w14:paraId="264B2DA4"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40" w:type="dxa"/>
            <w:vMerge w:val="restart"/>
          </w:tcPr>
          <w:p w14:paraId="44F26998" w14:textId="77777777" w:rsidR="00E44E69" w:rsidRPr="00CB2B3D" w:rsidRDefault="00E44E69" w:rsidP="00A823B9">
            <w:pPr>
              <w:rPr>
                <w:rFonts w:cstheme="minorHAnsi"/>
                <w:sz w:val="20"/>
                <w:szCs w:val="20"/>
              </w:rPr>
            </w:pPr>
            <w:r w:rsidRPr="00CB2B3D">
              <w:rPr>
                <w:rFonts w:cstheme="minorHAnsi"/>
                <w:sz w:val="20"/>
                <w:szCs w:val="20"/>
              </w:rPr>
              <w:t>2</w:t>
            </w:r>
          </w:p>
        </w:tc>
        <w:tc>
          <w:tcPr>
            <w:tcW w:w="2103" w:type="dxa"/>
            <w:vMerge w:val="restart"/>
          </w:tcPr>
          <w:p w14:paraId="22C9C9F5" w14:textId="6E7F69D6" w:rsidR="00E44E69" w:rsidRPr="00CB2B3D" w:rsidRDefault="00E44E69" w:rsidP="00A823B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Psycho-pedagogical programme</w:t>
            </w:r>
            <w:r w:rsidRPr="00CB2B3D">
              <w:rPr>
                <w:rFonts w:cstheme="minorHAnsi"/>
                <w:sz w:val="20"/>
                <w:szCs w:val="20"/>
              </w:rPr>
              <w:t xml:space="preserve"> – students (master’s) Level II</w:t>
            </w:r>
          </w:p>
        </w:tc>
        <w:tc>
          <w:tcPr>
            <w:tcW w:w="1698" w:type="dxa"/>
          </w:tcPr>
          <w:p w14:paraId="32557866" w14:textId="129B212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Enrolled in years I-II</w:t>
            </w:r>
          </w:p>
        </w:tc>
        <w:tc>
          <w:tcPr>
            <w:tcW w:w="864" w:type="dxa"/>
          </w:tcPr>
          <w:p w14:paraId="13F8A3F8"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851" w:type="dxa"/>
          </w:tcPr>
          <w:p w14:paraId="44B71C70"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850" w:type="dxa"/>
          </w:tcPr>
          <w:p w14:paraId="3FCAC922"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709" w:type="dxa"/>
          </w:tcPr>
          <w:p w14:paraId="6192EC06"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76</w:t>
            </w:r>
          </w:p>
        </w:tc>
        <w:tc>
          <w:tcPr>
            <w:tcW w:w="709" w:type="dxa"/>
          </w:tcPr>
          <w:p w14:paraId="5C7597BE"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162</w:t>
            </w:r>
          </w:p>
        </w:tc>
      </w:tr>
      <w:tr w:rsidR="00E44E69" w:rsidRPr="00CB2B3D" w14:paraId="1D502620"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tcPr>
          <w:p w14:paraId="2D22A959" w14:textId="77777777" w:rsidR="00E44E69" w:rsidRPr="00CB2B3D" w:rsidRDefault="00E44E69" w:rsidP="00A823B9">
            <w:pPr>
              <w:rPr>
                <w:rFonts w:cstheme="minorHAnsi"/>
                <w:sz w:val="20"/>
                <w:szCs w:val="20"/>
              </w:rPr>
            </w:pPr>
          </w:p>
        </w:tc>
        <w:tc>
          <w:tcPr>
            <w:tcW w:w="2103" w:type="dxa"/>
            <w:vMerge/>
          </w:tcPr>
          <w:p w14:paraId="25C77AB9" w14:textId="77777777" w:rsidR="00E44E69" w:rsidRPr="00CB2B3D" w:rsidRDefault="00E44E69" w:rsidP="00A823B9">
            <w:pP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1698" w:type="dxa"/>
          </w:tcPr>
          <w:p w14:paraId="70BBD84E" w14:textId="7499A901"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Graduates</w:t>
            </w:r>
          </w:p>
        </w:tc>
        <w:tc>
          <w:tcPr>
            <w:tcW w:w="864" w:type="dxa"/>
          </w:tcPr>
          <w:p w14:paraId="71662504"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851" w:type="dxa"/>
          </w:tcPr>
          <w:p w14:paraId="76A6EDE1"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850" w:type="dxa"/>
          </w:tcPr>
          <w:p w14:paraId="7D00D270"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709" w:type="dxa"/>
          </w:tcPr>
          <w:p w14:paraId="2395FCB7"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w:t>
            </w:r>
          </w:p>
        </w:tc>
        <w:tc>
          <w:tcPr>
            <w:tcW w:w="709" w:type="dxa"/>
          </w:tcPr>
          <w:p w14:paraId="4C0CACDB"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53</w:t>
            </w:r>
          </w:p>
        </w:tc>
      </w:tr>
      <w:tr w:rsidR="00E44E69" w:rsidRPr="00CB2B3D" w14:paraId="27EF8D66"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40" w:type="dxa"/>
            <w:vMerge w:val="restart"/>
          </w:tcPr>
          <w:p w14:paraId="26D367ED" w14:textId="77777777" w:rsidR="00E44E69" w:rsidRPr="00CB2B3D" w:rsidRDefault="00E44E69" w:rsidP="00A823B9">
            <w:pPr>
              <w:rPr>
                <w:rFonts w:cstheme="minorHAnsi"/>
                <w:sz w:val="20"/>
                <w:szCs w:val="20"/>
              </w:rPr>
            </w:pPr>
            <w:r w:rsidRPr="00CB2B3D">
              <w:rPr>
                <w:rFonts w:cstheme="minorHAnsi"/>
                <w:sz w:val="20"/>
                <w:szCs w:val="20"/>
              </w:rPr>
              <w:t>3</w:t>
            </w:r>
          </w:p>
        </w:tc>
        <w:tc>
          <w:tcPr>
            <w:tcW w:w="2103" w:type="dxa"/>
            <w:vMerge w:val="restart"/>
          </w:tcPr>
          <w:p w14:paraId="1746C1D2" w14:textId="500D087B" w:rsidR="00E44E69" w:rsidRPr="00CB2B3D" w:rsidRDefault="00E44E69" w:rsidP="00A823B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Psycho-pedagogical programme – post-university course</w:t>
            </w:r>
          </w:p>
        </w:tc>
        <w:tc>
          <w:tcPr>
            <w:tcW w:w="1698" w:type="dxa"/>
          </w:tcPr>
          <w:p w14:paraId="10865D26" w14:textId="79007F85"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Enrolled</w:t>
            </w:r>
          </w:p>
        </w:tc>
        <w:tc>
          <w:tcPr>
            <w:tcW w:w="864" w:type="dxa"/>
          </w:tcPr>
          <w:p w14:paraId="0DB035B4"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305</w:t>
            </w:r>
          </w:p>
        </w:tc>
        <w:tc>
          <w:tcPr>
            <w:tcW w:w="851" w:type="dxa"/>
          </w:tcPr>
          <w:p w14:paraId="3C08E507"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314</w:t>
            </w:r>
          </w:p>
        </w:tc>
        <w:tc>
          <w:tcPr>
            <w:tcW w:w="850" w:type="dxa"/>
          </w:tcPr>
          <w:p w14:paraId="3C46FE95"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347</w:t>
            </w:r>
          </w:p>
        </w:tc>
        <w:tc>
          <w:tcPr>
            <w:tcW w:w="709" w:type="dxa"/>
          </w:tcPr>
          <w:p w14:paraId="0AA16715"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200</w:t>
            </w:r>
          </w:p>
        </w:tc>
        <w:tc>
          <w:tcPr>
            <w:tcW w:w="709" w:type="dxa"/>
          </w:tcPr>
          <w:p w14:paraId="6CFC5902"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218</w:t>
            </w:r>
          </w:p>
        </w:tc>
      </w:tr>
      <w:tr w:rsidR="00E44E69" w:rsidRPr="00CB2B3D" w14:paraId="131BC16D"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tcPr>
          <w:p w14:paraId="2C105CA5" w14:textId="77777777" w:rsidR="00E44E69" w:rsidRPr="00CB2B3D" w:rsidRDefault="00E44E69" w:rsidP="00A823B9">
            <w:pPr>
              <w:rPr>
                <w:rFonts w:cstheme="minorHAnsi"/>
                <w:sz w:val="20"/>
                <w:szCs w:val="20"/>
              </w:rPr>
            </w:pPr>
          </w:p>
        </w:tc>
        <w:tc>
          <w:tcPr>
            <w:tcW w:w="2103" w:type="dxa"/>
            <w:vMerge/>
          </w:tcPr>
          <w:p w14:paraId="0ABEF093" w14:textId="77777777" w:rsidR="00E44E69" w:rsidRPr="00CB2B3D" w:rsidRDefault="00E44E69" w:rsidP="00A823B9">
            <w:pP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1698" w:type="dxa"/>
          </w:tcPr>
          <w:p w14:paraId="5A1FE794" w14:textId="7B3879F9"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Graduates</w:t>
            </w:r>
          </w:p>
        </w:tc>
        <w:tc>
          <w:tcPr>
            <w:tcW w:w="864" w:type="dxa"/>
          </w:tcPr>
          <w:p w14:paraId="1504111A"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266</w:t>
            </w:r>
          </w:p>
        </w:tc>
        <w:tc>
          <w:tcPr>
            <w:tcW w:w="851" w:type="dxa"/>
          </w:tcPr>
          <w:p w14:paraId="5810E158"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277</w:t>
            </w:r>
          </w:p>
        </w:tc>
        <w:tc>
          <w:tcPr>
            <w:tcW w:w="850" w:type="dxa"/>
          </w:tcPr>
          <w:p w14:paraId="1AA1D113"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311</w:t>
            </w:r>
          </w:p>
        </w:tc>
        <w:tc>
          <w:tcPr>
            <w:tcW w:w="709" w:type="dxa"/>
          </w:tcPr>
          <w:p w14:paraId="4CDE9327"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178</w:t>
            </w:r>
          </w:p>
        </w:tc>
        <w:tc>
          <w:tcPr>
            <w:tcW w:w="709" w:type="dxa"/>
          </w:tcPr>
          <w:p w14:paraId="11C0236D"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187</w:t>
            </w:r>
          </w:p>
        </w:tc>
      </w:tr>
      <w:tr w:rsidR="00E44E69" w:rsidRPr="00CB2B3D" w14:paraId="0C3BC684"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40" w:type="dxa"/>
            <w:vMerge w:val="restart"/>
          </w:tcPr>
          <w:p w14:paraId="2AD8283F" w14:textId="77777777" w:rsidR="00E44E69" w:rsidRPr="00CB2B3D" w:rsidRDefault="00E44E69" w:rsidP="00A823B9">
            <w:pPr>
              <w:rPr>
                <w:rFonts w:cstheme="minorHAnsi"/>
                <w:sz w:val="20"/>
                <w:szCs w:val="20"/>
              </w:rPr>
            </w:pPr>
            <w:r w:rsidRPr="00CB2B3D">
              <w:rPr>
                <w:rFonts w:cstheme="minorHAnsi"/>
                <w:sz w:val="20"/>
                <w:szCs w:val="20"/>
              </w:rPr>
              <w:t>4</w:t>
            </w:r>
          </w:p>
        </w:tc>
        <w:tc>
          <w:tcPr>
            <w:tcW w:w="2103" w:type="dxa"/>
            <w:vMerge w:val="restart"/>
          </w:tcPr>
          <w:p w14:paraId="418CD4D3" w14:textId="0AE13B66" w:rsidR="00E44E69" w:rsidRPr="00CB2B3D" w:rsidRDefault="00E44E69" w:rsidP="00A823B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Continuous training – teacher training through didactic grade II and didactic grade I</w:t>
            </w:r>
          </w:p>
        </w:tc>
        <w:tc>
          <w:tcPr>
            <w:tcW w:w="1698" w:type="dxa"/>
          </w:tcPr>
          <w:p w14:paraId="52CD779F" w14:textId="2D1B8902"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Enrolled</w:t>
            </w:r>
          </w:p>
        </w:tc>
        <w:tc>
          <w:tcPr>
            <w:tcW w:w="864" w:type="dxa"/>
          </w:tcPr>
          <w:p w14:paraId="2F72E7DA"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760</w:t>
            </w:r>
          </w:p>
        </w:tc>
        <w:tc>
          <w:tcPr>
            <w:tcW w:w="851" w:type="dxa"/>
          </w:tcPr>
          <w:p w14:paraId="66356EE9"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725</w:t>
            </w:r>
          </w:p>
        </w:tc>
        <w:tc>
          <w:tcPr>
            <w:tcW w:w="850" w:type="dxa"/>
          </w:tcPr>
          <w:p w14:paraId="2AECBCE2"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661</w:t>
            </w:r>
          </w:p>
        </w:tc>
        <w:tc>
          <w:tcPr>
            <w:tcW w:w="709" w:type="dxa"/>
          </w:tcPr>
          <w:p w14:paraId="5716F494"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542</w:t>
            </w:r>
          </w:p>
        </w:tc>
        <w:tc>
          <w:tcPr>
            <w:tcW w:w="709" w:type="dxa"/>
          </w:tcPr>
          <w:p w14:paraId="26B1C0BC"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543</w:t>
            </w:r>
          </w:p>
        </w:tc>
      </w:tr>
      <w:tr w:rsidR="00E44E69" w:rsidRPr="00CB2B3D" w14:paraId="40FEDA25"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tcPr>
          <w:p w14:paraId="6C3B5DBD" w14:textId="77777777" w:rsidR="00E44E69" w:rsidRPr="00CB2B3D" w:rsidRDefault="00E44E69" w:rsidP="00A823B9">
            <w:pPr>
              <w:rPr>
                <w:rFonts w:cstheme="minorHAnsi"/>
                <w:sz w:val="20"/>
                <w:szCs w:val="20"/>
              </w:rPr>
            </w:pPr>
          </w:p>
        </w:tc>
        <w:tc>
          <w:tcPr>
            <w:tcW w:w="2103" w:type="dxa"/>
            <w:vMerge/>
          </w:tcPr>
          <w:p w14:paraId="3C8806CF" w14:textId="77777777" w:rsidR="00E44E69" w:rsidRPr="00CB2B3D" w:rsidRDefault="00E44E69" w:rsidP="00A823B9">
            <w:pPr>
              <w:cnfStyle w:val="000000100000" w:firstRow="0" w:lastRow="0" w:firstColumn="0" w:lastColumn="0" w:oddVBand="0" w:evenVBand="0" w:oddHBand="1" w:evenHBand="0" w:firstRowFirstColumn="0" w:firstRowLastColumn="0" w:lastRowFirstColumn="0" w:lastRowLastColumn="0"/>
              <w:rPr>
                <w:rFonts w:cstheme="minorHAnsi"/>
                <w:sz w:val="20"/>
                <w:szCs w:val="20"/>
              </w:rPr>
            </w:pPr>
          </w:p>
        </w:tc>
        <w:tc>
          <w:tcPr>
            <w:tcW w:w="1698" w:type="dxa"/>
          </w:tcPr>
          <w:p w14:paraId="497A034C" w14:textId="535D4461"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Graduates</w:t>
            </w:r>
          </w:p>
        </w:tc>
        <w:tc>
          <w:tcPr>
            <w:tcW w:w="864" w:type="dxa"/>
          </w:tcPr>
          <w:p w14:paraId="68DD5B1D"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335</w:t>
            </w:r>
          </w:p>
        </w:tc>
        <w:tc>
          <w:tcPr>
            <w:tcW w:w="851" w:type="dxa"/>
          </w:tcPr>
          <w:p w14:paraId="0EFD65F1"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357</w:t>
            </w:r>
          </w:p>
        </w:tc>
        <w:tc>
          <w:tcPr>
            <w:tcW w:w="850" w:type="dxa"/>
          </w:tcPr>
          <w:p w14:paraId="2A3C9270"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339</w:t>
            </w:r>
          </w:p>
        </w:tc>
        <w:tc>
          <w:tcPr>
            <w:tcW w:w="709" w:type="dxa"/>
          </w:tcPr>
          <w:p w14:paraId="70CA9BE4"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280</w:t>
            </w:r>
          </w:p>
        </w:tc>
        <w:tc>
          <w:tcPr>
            <w:tcW w:w="709" w:type="dxa"/>
          </w:tcPr>
          <w:p w14:paraId="27CB656D" w14:textId="77777777" w:rsidR="00E44E69" w:rsidRPr="00CB2B3D" w:rsidRDefault="00E44E6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296</w:t>
            </w:r>
          </w:p>
        </w:tc>
      </w:tr>
      <w:tr w:rsidR="00E44E69" w:rsidRPr="00CB2B3D" w14:paraId="742BE3B6"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40" w:type="dxa"/>
          </w:tcPr>
          <w:p w14:paraId="0C03853A" w14:textId="77777777" w:rsidR="00E44E69" w:rsidRPr="00CB2B3D" w:rsidRDefault="00E44E69" w:rsidP="00A823B9">
            <w:pPr>
              <w:rPr>
                <w:rFonts w:cstheme="minorHAnsi"/>
                <w:sz w:val="20"/>
                <w:szCs w:val="20"/>
              </w:rPr>
            </w:pPr>
            <w:r w:rsidRPr="00CB2B3D">
              <w:rPr>
                <w:rFonts w:cstheme="minorHAnsi"/>
                <w:sz w:val="20"/>
                <w:szCs w:val="20"/>
              </w:rPr>
              <w:t>5</w:t>
            </w:r>
          </w:p>
        </w:tc>
        <w:tc>
          <w:tcPr>
            <w:tcW w:w="3801" w:type="dxa"/>
            <w:gridSpan w:val="2"/>
          </w:tcPr>
          <w:p w14:paraId="7E1AB5FE" w14:textId="09C84183" w:rsidR="00E44E69" w:rsidRPr="00CB2B3D" w:rsidRDefault="00E44E69" w:rsidP="00A823B9">
            <w:pP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CB2B3D">
              <w:rPr>
                <w:rFonts w:eastAsia="Times New Roman" w:cstheme="minorHAnsi"/>
                <w:sz w:val="20"/>
                <w:szCs w:val="20"/>
              </w:rPr>
              <w:t>Number of partnerships developed with inspectorates, school units and other institutions</w:t>
            </w:r>
          </w:p>
        </w:tc>
        <w:tc>
          <w:tcPr>
            <w:tcW w:w="864" w:type="dxa"/>
          </w:tcPr>
          <w:p w14:paraId="61C4CCC1"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37</w:t>
            </w:r>
          </w:p>
        </w:tc>
        <w:tc>
          <w:tcPr>
            <w:tcW w:w="851" w:type="dxa"/>
          </w:tcPr>
          <w:p w14:paraId="55EFEF23"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39</w:t>
            </w:r>
          </w:p>
        </w:tc>
        <w:tc>
          <w:tcPr>
            <w:tcW w:w="850" w:type="dxa"/>
          </w:tcPr>
          <w:p w14:paraId="70B6088C"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42</w:t>
            </w:r>
          </w:p>
        </w:tc>
        <w:tc>
          <w:tcPr>
            <w:tcW w:w="709" w:type="dxa"/>
          </w:tcPr>
          <w:p w14:paraId="1272E636"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59</w:t>
            </w:r>
          </w:p>
        </w:tc>
        <w:tc>
          <w:tcPr>
            <w:tcW w:w="709" w:type="dxa"/>
          </w:tcPr>
          <w:p w14:paraId="5CF66920" w14:textId="77777777" w:rsidR="00E44E69" w:rsidRPr="00CB2B3D" w:rsidRDefault="00E44E6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CB2B3D">
              <w:rPr>
                <w:rFonts w:eastAsia="Times New Roman" w:cstheme="minorHAnsi"/>
                <w:sz w:val="20"/>
                <w:szCs w:val="20"/>
              </w:rPr>
              <w:t>71</w:t>
            </w:r>
          </w:p>
        </w:tc>
      </w:tr>
      <w:tr w:rsidR="00A823B9" w:rsidRPr="00CB2B3D" w14:paraId="4A27C349"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43" w:type="dxa"/>
            <w:gridSpan w:val="2"/>
            <w:vMerge w:val="restart"/>
          </w:tcPr>
          <w:p w14:paraId="52CBBD52" w14:textId="77777777" w:rsidR="00A823B9" w:rsidRPr="00CB2B3D" w:rsidRDefault="00A823B9" w:rsidP="00A823B9">
            <w:pPr>
              <w:rPr>
                <w:rFonts w:cstheme="minorHAnsi"/>
                <w:sz w:val="20"/>
                <w:szCs w:val="20"/>
              </w:rPr>
            </w:pPr>
            <w:r w:rsidRPr="00CB2B3D">
              <w:rPr>
                <w:rFonts w:eastAsia="Times New Roman" w:cstheme="minorHAnsi"/>
                <w:sz w:val="20"/>
                <w:szCs w:val="20"/>
              </w:rPr>
              <w:t>TOTAL</w:t>
            </w:r>
          </w:p>
        </w:tc>
        <w:tc>
          <w:tcPr>
            <w:tcW w:w="1698" w:type="dxa"/>
          </w:tcPr>
          <w:p w14:paraId="6D2AC489" w14:textId="77777777" w:rsidR="00A823B9" w:rsidRPr="00CB2B3D" w:rsidRDefault="00A823B9" w:rsidP="00A823B9">
            <w:pPr>
              <w:cnfStyle w:val="000000100000" w:firstRow="0" w:lastRow="0" w:firstColumn="0" w:lastColumn="0" w:oddVBand="0" w:evenVBand="0" w:oddHBand="1" w:evenHBand="0" w:firstRowFirstColumn="0" w:firstRowLastColumn="0" w:lastRowFirstColumn="0" w:lastRowLastColumn="0"/>
              <w:rPr>
                <w:rFonts w:cstheme="minorHAnsi"/>
                <w:b/>
                <w:sz w:val="20"/>
                <w:szCs w:val="20"/>
              </w:rPr>
            </w:pPr>
            <w:r w:rsidRPr="00CB2B3D">
              <w:rPr>
                <w:rFonts w:cstheme="minorHAnsi"/>
                <w:b/>
                <w:sz w:val="20"/>
                <w:szCs w:val="20"/>
              </w:rPr>
              <w:t xml:space="preserve">Înscriși </w:t>
            </w:r>
          </w:p>
        </w:tc>
        <w:tc>
          <w:tcPr>
            <w:tcW w:w="864" w:type="dxa"/>
          </w:tcPr>
          <w:p w14:paraId="1CC29C21"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2038</w:t>
            </w:r>
          </w:p>
        </w:tc>
        <w:tc>
          <w:tcPr>
            <w:tcW w:w="851" w:type="dxa"/>
          </w:tcPr>
          <w:p w14:paraId="70EC6817"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2136</w:t>
            </w:r>
          </w:p>
        </w:tc>
        <w:tc>
          <w:tcPr>
            <w:tcW w:w="850" w:type="dxa"/>
          </w:tcPr>
          <w:p w14:paraId="38622CD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2120</w:t>
            </w:r>
          </w:p>
        </w:tc>
        <w:tc>
          <w:tcPr>
            <w:tcW w:w="709" w:type="dxa"/>
          </w:tcPr>
          <w:p w14:paraId="295F494A"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2100</w:t>
            </w:r>
          </w:p>
        </w:tc>
        <w:tc>
          <w:tcPr>
            <w:tcW w:w="709" w:type="dxa"/>
          </w:tcPr>
          <w:p w14:paraId="478B682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2140</w:t>
            </w:r>
          </w:p>
        </w:tc>
      </w:tr>
      <w:tr w:rsidR="00A823B9" w:rsidRPr="00CB2B3D" w14:paraId="63CE58DD"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2643" w:type="dxa"/>
            <w:gridSpan w:val="2"/>
            <w:vMerge/>
          </w:tcPr>
          <w:p w14:paraId="727BB1EA" w14:textId="77777777" w:rsidR="00A823B9" w:rsidRPr="00CB2B3D" w:rsidRDefault="00A823B9" w:rsidP="00A823B9">
            <w:pPr>
              <w:rPr>
                <w:rFonts w:eastAsia="Times New Roman" w:cstheme="minorHAnsi"/>
                <w:b w:val="0"/>
                <w:bCs w:val="0"/>
                <w:sz w:val="20"/>
                <w:szCs w:val="20"/>
              </w:rPr>
            </w:pPr>
          </w:p>
        </w:tc>
        <w:tc>
          <w:tcPr>
            <w:tcW w:w="1698" w:type="dxa"/>
          </w:tcPr>
          <w:p w14:paraId="0E655B84" w14:textId="77777777" w:rsidR="00A823B9" w:rsidRPr="00CB2B3D" w:rsidRDefault="00A823B9" w:rsidP="00A823B9">
            <w:pPr>
              <w:cnfStyle w:val="000000000000" w:firstRow="0" w:lastRow="0" w:firstColumn="0" w:lastColumn="0" w:oddVBand="0" w:evenVBand="0" w:oddHBand="0" w:evenHBand="0" w:firstRowFirstColumn="0" w:firstRowLastColumn="0" w:lastRowFirstColumn="0" w:lastRowLastColumn="0"/>
              <w:rPr>
                <w:rFonts w:cstheme="minorHAnsi"/>
                <w:b/>
                <w:sz w:val="20"/>
                <w:szCs w:val="20"/>
              </w:rPr>
            </w:pPr>
            <w:r w:rsidRPr="00CB2B3D">
              <w:rPr>
                <w:rFonts w:cstheme="minorHAnsi"/>
                <w:b/>
                <w:sz w:val="20"/>
                <w:szCs w:val="20"/>
              </w:rPr>
              <w:t>Certificați</w:t>
            </w:r>
          </w:p>
        </w:tc>
        <w:tc>
          <w:tcPr>
            <w:tcW w:w="864" w:type="dxa"/>
          </w:tcPr>
          <w:p w14:paraId="6174940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753</w:t>
            </w:r>
          </w:p>
        </w:tc>
        <w:tc>
          <w:tcPr>
            <w:tcW w:w="851" w:type="dxa"/>
          </w:tcPr>
          <w:p w14:paraId="505F5F1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817</w:t>
            </w:r>
          </w:p>
        </w:tc>
        <w:tc>
          <w:tcPr>
            <w:tcW w:w="850" w:type="dxa"/>
          </w:tcPr>
          <w:p w14:paraId="75CF653E"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883</w:t>
            </w:r>
          </w:p>
        </w:tc>
        <w:tc>
          <w:tcPr>
            <w:tcW w:w="709" w:type="dxa"/>
          </w:tcPr>
          <w:p w14:paraId="306BF9B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636</w:t>
            </w:r>
          </w:p>
        </w:tc>
        <w:tc>
          <w:tcPr>
            <w:tcW w:w="709" w:type="dxa"/>
          </w:tcPr>
          <w:p w14:paraId="395743BC"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b/>
                <w:sz w:val="20"/>
                <w:szCs w:val="20"/>
              </w:rPr>
            </w:pPr>
            <w:r w:rsidRPr="00CB2B3D">
              <w:rPr>
                <w:rFonts w:eastAsia="Times New Roman" w:cstheme="minorHAnsi"/>
                <w:b/>
                <w:sz w:val="20"/>
                <w:szCs w:val="20"/>
              </w:rPr>
              <w:t>732</w:t>
            </w:r>
          </w:p>
        </w:tc>
      </w:tr>
    </w:tbl>
    <w:p w14:paraId="7E3400C1" w14:textId="613BF559" w:rsidR="00A823B9" w:rsidRPr="00CB2B3D" w:rsidRDefault="00E44E69" w:rsidP="003740B7">
      <w:pPr>
        <w:ind w:firstLine="720"/>
        <w:rPr>
          <w:rFonts w:cstheme="minorHAnsi"/>
        </w:rPr>
      </w:pPr>
      <w:r w:rsidRPr="00CB2B3D">
        <w:rPr>
          <w:rFonts w:cstheme="minorHAnsi"/>
        </w:rPr>
        <w:t>The academics involved in the programmes coordinated by the department is made up of educators, psychologists, and methodologists, tenured in the department or specialised departments of DJUG.</w:t>
      </w:r>
      <w:r w:rsidR="00A823B9" w:rsidRPr="00CB2B3D">
        <w:rPr>
          <w:rFonts w:cstheme="minorHAnsi"/>
        </w:rPr>
        <w:t xml:space="preserve"> </w:t>
      </w:r>
    </w:p>
    <w:p w14:paraId="2C0DF097" w14:textId="0C0565C7" w:rsidR="00A823B9" w:rsidRPr="00CB2B3D" w:rsidRDefault="00E44E69" w:rsidP="00C4202D">
      <w:pPr>
        <w:pStyle w:val="Heading3"/>
        <w:numPr>
          <w:ilvl w:val="2"/>
          <w:numId w:val="18"/>
        </w:numPr>
        <w:spacing w:before="0"/>
        <w:ind w:left="0" w:firstLine="0"/>
        <w:rPr>
          <w:rFonts w:asciiTheme="minorHAnsi" w:hAnsiTheme="minorHAnsi" w:cstheme="minorHAnsi"/>
        </w:rPr>
      </w:pPr>
      <w:bookmarkStart w:id="65" w:name="_Toc163560158"/>
      <w:r w:rsidRPr="00CB2B3D">
        <w:rPr>
          <w:rFonts w:asciiTheme="minorHAnsi" w:hAnsiTheme="minorHAnsi" w:cstheme="minorHAnsi"/>
        </w:rPr>
        <w:t>Residency training and professional development activity</w:t>
      </w:r>
      <w:bookmarkEnd w:id="65"/>
    </w:p>
    <w:p w14:paraId="2DD389BA" w14:textId="5A2D102D" w:rsidR="00A823B9" w:rsidRPr="00CB2B3D" w:rsidRDefault="00E44E69" w:rsidP="00A823B9">
      <w:pPr>
        <w:ind w:firstLine="720"/>
        <w:rPr>
          <w:rFonts w:eastAsia="Calibri" w:cstheme="minorHAnsi"/>
        </w:rPr>
      </w:pPr>
      <w:r w:rsidRPr="00CB2B3D">
        <w:rPr>
          <w:rFonts w:eastAsia="Calibri" w:cstheme="minorHAnsi"/>
          <w:b/>
          <w:bCs/>
        </w:rPr>
        <w:t>The residency</w:t>
      </w:r>
      <w:r w:rsidRPr="00CB2B3D">
        <w:rPr>
          <w:rFonts w:eastAsia="Calibri" w:cstheme="minorHAnsi"/>
        </w:rPr>
        <w:t>, as a form of post-university education for the graduates of medicine, dental medicine, and pharmacy faculties/programmes, ensures the necessary training to obtain a specialisation from the Nomenclature of medical, dental-medical, and pharmaceutical specialties. The residency training represents a continuous process of theoretical and practical training that lasts between 3 and 6 years, according to the specialisation.</w:t>
      </w:r>
      <w:r w:rsidR="00A823B9" w:rsidRPr="00CB2B3D">
        <w:rPr>
          <w:rFonts w:eastAsia="Calibri" w:cstheme="minorHAnsi"/>
        </w:rPr>
        <w:t xml:space="preserve"> </w:t>
      </w:r>
    </w:p>
    <w:p w14:paraId="2757793E" w14:textId="3D39E691" w:rsidR="00A823B9" w:rsidRPr="00CB2B3D" w:rsidRDefault="00E44E69" w:rsidP="00A823B9">
      <w:pPr>
        <w:ind w:firstLine="720"/>
        <w:rPr>
          <w:rFonts w:eastAsia="Calibri" w:cstheme="minorHAnsi"/>
        </w:rPr>
      </w:pPr>
      <w:r w:rsidRPr="00CB2B3D">
        <w:rPr>
          <w:rFonts w:cstheme="minorHAnsi"/>
          <w:b/>
          <w:bCs/>
        </w:rPr>
        <w:t>The admission</w:t>
      </w:r>
      <w:r w:rsidRPr="00CB2B3D">
        <w:rPr>
          <w:rFonts w:cstheme="minorHAnsi"/>
        </w:rPr>
        <w:t xml:space="preserve"> for residency is a competition nationally organised, with a unique topic and bibliography, based on a methodology approved by the order of the Minister of Health and Minister of Education. In the university center of Galati, on January 1</w:t>
      </w:r>
      <w:r w:rsidRPr="00CB2B3D">
        <w:rPr>
          <w:rFonts w:cstheme="minorHAnsi"/>
          <w:vertAlign w:val="superscript"/>
        </w:rPr>
        <w:t>st</w:t>
      </w:r>
      <w:r w:rsidRPr="00CB2B3D">
        <w:rPr>
          <w:rFonts w:cstheme="minorHAnsi"/>
        </w:rPr>
        <w:t xml:space="preserve">, 2020, there were 757 bachelor </w:t>
      </w:r>
      <w:r w:rsidRPr="00CB2B3D">
        <w:rPr>
          <w:rFonts w:cstheme="minorHAnsi"/>
        </w:rPr>
        <w:lastRenderedPageBreak/>
        <w:t>graduates of medicine faculties/programmes from the country, including DJUG, enrolled in the residency training programme for the first specialisation (1</w:t>
      </w:r>
      <w:r w:rsidRPr="00CB2B3D">
        <w:rPr>
          <w:rFonts w:cstheme="minorHAnsi"/>
          <w:vertAlign w:val="superscript"/>
        </w:rPr>
        <w:t>st</w:t>
      </w:r>
      <w:r w:rsidRPr="00CB2B3D">
        <w:rPr>
          <w:rFonts w:cstheme="minorHAnsi"/>
        </w:rPr>
        <w:t xml:space="preserve"> year – 393; 2</w:t>
      </w:r>
      <w:r w:rsidRPr="00CB2B3D">
        <w:rPr>
          <w:rFonts w:cstheme="minorHAnsi"/>
          <w:vertAlign w:val="superscript"/>
        </w:rPr>
        <w:t>nd</w:t>
      </w:r>
      <w:r w:rsidRPr="00CB2B3D">
        <w:rPr>
          <w:rFonts w:cstheme="minorHAnsi"/>
        </w:rPr>
        <w:t xml:space="preserve"> year – 194; 3</w:t>
      </w:r>
      <w:r w:rsidRPr="00CB2B3D">
        <w:rPr>
          <w:rFonts w:cstheme="minorHAnsi"/>
          <w:vertAlign w:val="superscript"/>
        </w:rPr>
        <w:t>rd</w:t>
      </w:r>
      <w:r w:rsidRPr="00CB2B3D">
        <w:rPr>
          <w:rFonts w:cstheme="minorHAnsi"/>
        </w:rPr>
        <w:t xml:space="preserve"> year – 104; 4</w:t>
      </w:r>
      <w:r w:rsidRPr="00CB2B3D">
        <w:rPr>
          <w:rFonts w:cstheme="minorHAnsi"/>
          <w:vertAlign w:val="superscript"/>
        </w:rPr>
        <w:t>th</w:t>
      </w:r>
      <w:r w:rsidRPr="00CB2B3D">
        <w:rPr>
          <w:rFonts w:cstheme="minorHAnsi"/>
        </w:rPr>
        <w:t xml:space="preserve"> year – 41; 5</w:t>
      </w:r>
      <w:r w:rsidRPr="00CB2B3D">
        <w:rPr>
          <w:rFonts w:cstheme="minorHAnsi"/>
          <w:vertAlign w:val="superscript"/>
        </w:rPr>
        <w:t>th</w:t>
      </w:r>
      <w:r w:rsidRPr="00CB2B3D">
        <w:rPr>
          <w:rFonts w:cstheme="minorHAnsi"/>
        </w:rPr>
        <w:t xml:space="preserve"> year - 25) and 46 medical specialists for the second specialisation with tuition fee. There are also foreign students at the residency, 17 in dental medicine and 8 in medicine. In 2020, in DJUG the residency training was ensured by 52 residency training supervisors and 42 tutors, tenured academics of the university. In the university center of Galati, on January 1st, 2022, there were 921 bachelor graduates of medicine faculties/programmes from the country, including DJUG, enrolled in the residency training programme for the first specialisation (1</w:t>
      </w:r>
      <w:r w:rsidRPr="00CB2B3D">
        <w:rPr>
          <w:rFonts w:cstheme="minorHAnsi"/>
          <w:vertAlign w:val="superscript"/>
        </w:rPr>
        <w:t>st</w:t>
      </w:r>
      <w:r w:rsidRPr="00CB2B3D">
        <w:rPr>
          <w:rFonts w:cstheme="minorHAnsi"/>
        </w:rPr>
        <w:t xml:space="preserve"> year – 311; 2</w:t>
      </w:r>
      <w:r w:rsidRPr="00CB2B3D">
        <w:rPr>
          <w:rFonts w:cstheme="minorHAnsi"/>
          <w:vertAlign w:val="superscript"/>
        </w:rPr>
        <w:t>nd</w:t>
      </w:r>
      <w:r w:rsidRPr="00CB2B3D">
        <w:rPr>
          <w:rFonts w:cstheme="minorHAnsi"/>
        </w:rPr>
        <w:t xml:space="preserve"> year – 454; 3</w:t>
      </w:r>
      <w:r w:rsidRPr="00CB2B3D">
        <w:rPr>
          <w:rFonts w:cstheme="minorHAnsi"/>
          <w:vertAlign w:val="superscript"/>
        </w:rPr>
        <w:t>rd</w:t>
      </w:r>
      <w:r w:rsidRPr="00CB2B3D">
        <w:rPr>
          <w:rFonts w:cstheme="minorHAnsi"/>
        </w:rPr>
        <w:t xml:space="preserve"> year – 52; 4</w:t>
      </w:r>
      <w:r w:rsidRPr="00CB2B3D">
        <w:rPr>
          <w:rFonts w:cstheme="minorHAnsi"/>
          <w:vertAlign w:val="superscript"/>
        </w:rPr>
        <w:t>th</w:t>
      </w:r>
      <w:r w:rsidRPr="00CB2B3D">
        <w:rPr>
          <w:rFonts w:cstheme="minorHAnsi"/>
        </w:rPr>
        <w:t xml:space="preserve"> year – 79; 5</w:t>
      </w:r>
      <w:r w:rsidRPr="00CB2B3D">
        <w:rPr>
          <w:rFonts w:cstheme="minorHAnsi"/>
          <w:vertAlign w:val="superscript"/>
        </w:rPr>
        <w:t>th</w:t>
      </w:r>
      <w:r w:rsidRPr="00CB2B3D">
        <w:rPr>
          <w:rFonts w:cstheme="minorHAnsi"/>
        </w:rPr>
        <w:t xml:space="preserve"> year – 24; 6</w:t>
      </w:r>
      <w:r w:rsidRPr="00CB2B3D">
        <w:rPr>
          <w:rFonts w:cstheme="minorHAnsi"/>
          <w:vertAlign w:val="superscript"/>
        </w:rPr>
        <w:t>th</w:t>
      </w:r>
      <w:r w:rsidRPr="00CB2B3D">
        <w:rPr>
          <w:rFonts w:cstheme="minorHAnsi"/>
        </w:rPr>
        <w:t xml:space="preserve"> year – 1) and 48 medical specialists for the second specialisation with tuition fee. In 2022, there were 38 residents enrolled, non-EU citizens, at residency with tuition fee.</w:t>
      </w:r>
    </w:p>
    <w:p w14:paraId="0A7A3483" w14:textId="77777777" w:rsidR="00E44E69" w:rsidRPr="00CB2B3D" w:rsidRDefault="00E44E69" w:rsidP="00E44E69">
      <w:pPr>
        <w:ind w:firstLine="720"/>
        <w:rPr>
          <w:rFonts w:cstheme="minorHAnsi"/>
        </w:rPr>
      </w:pPr>
      <w:r w:rsidRPr="00CB2B3D">
        <w:rPr>
          <w:rFonts w:cstheme="minorHAnsi"/>
        </w:rPr>
        <w:t xml:space="preserve">The specialties for which residency programmes have been carried out in the university center of Galati are: in the field of </w:t>
      </w:r>
      <w:r w:rsidRPr="00CB2B3D">
        <w:rPr>
          <w:rFonts w:cstheme="minorHAnsi"/>
          <w:b/>
          <w:bCs/>
        </w:rPr>
        <w:t>Medicine</w:t>
      </w:r>
      <w:r w:rsidRPr="00CB2B3D">
        <w:rPr>
          <w:rFonts w:cstheme="minorHAnsi"/>
        </w:rPr>
        <w:t xml:space="preserve"> (Allergology - clinical immunology, Pathological anatomy, Anaesthesia and intensive care, Infectious diseases, Cardiology, General surgery, Paediatric surgery, Oral and maxillofacial surgery, Plastic surgery-constructive microsurgery, Thoracic surgery, Dermatovenerology, Diabetes, nutrition and metabolic diseases, Endocrinology, Epidemiology, Gastroenterology, Geriatrics and gerontology, Internal medicine, Laboratory medicine, Emergency medicine, Family medicine, Physical and rehabilitation medicine, Forensic medicine, Medical microbiology, Neonatology, Neurology, Neurosurgery, Pediatric neurology, Paediatrics, Obstetrics and gynaecology, Ophthalmology, Orthopaedics – Traumatology, Pediatric orthopedics, Otorhinolaryngology, Psychiatry, Radiology and medical imaging, Radiotherapy, Public health and management, Urology), in the field of </w:t>
      </w:r>
      <w:r w:rsidRPr="00CB2B3D">
        <w:rPr>
          <w:rFonts w:cstheme="minorHAnsi"/>
          <w:b/>
          <w:bCs/>
        </w:rPr>
        <w:t>Dental medicine</w:t>
      </w:r>
      <w:r w:rsidRPr="00CB2B3D">
        <w:rPr>
          <w:rFonts w:cstheme="minorHAnsi"/>
        </w:rPr>
        <w:t xml:space="preserve"> (Endodontics, Orthodontics and dentofacial orthopaedics, Periodontology, Pedodontics, Dental prosthetics, General dentistry) and </w:t>
      </w:r>
      <w:r w:rsidRPr="00CB2B3D">
        <w:rPr>
          <w:rFonts w:cstheme="minorHAnsi"/>
          <w:b/>
          <w:bCs/>
        </w:rPr>
        <w:t>Pharmacy</w:t>
      </w:r>
      <w:r w:rsidRPr="00CB2B3D">
        <w:rPr>
          <w:rFonts w:cstheme="minorHAnsi"/>
        </w:rPr>
        <w:t xml:space="preserve"> (Clinical pharmacy).</w:t>
      </w:r>
    </w:p>
    <w:p w14:paraId="7636C7DB" w14:textId="0D3D30D4" w:rsidR="00A823B9" w:rsidRPr="00CB2B3D" w:rsidRDefault="00E44E69" w:rsidP="00E44E69">
      <w:pPr>
        <w:ind w:firstLine="720"/>
        <w:rPr>
          <w:rFonts w:cstheme="minorHAnsi"/>
        </w:rPr>
      </w:pPr>
      <w:r w:rsidRPr="00CB2B3D">
        <w:rPr>
          <w:rFonts w:cstheme="minorHAnsi"/>
        </w:rPr>
        <w:t>In 2020, exams to obtain the title of specialist medic were carried out for the specialties: Family medicine, Forensic medicine, Laboratory medicine, Paediatrics and Dental prosthetics, exams to obtain the title of primary medic in the specialties General surgery, Family medicine, Paediatrics, Psychiatry and Dental prosthetics. The coordination of the examination committees had as chairman and members tenured academics of DJUG – Faculty of Medicine and Pharmacy.</w:t>
      </w:r>
    </w:p>
    <w:p w14:paraId="5F42F4D5" w14:textId="77777777" w:rsidR="00857474" w:rsidRPr="00CB2B3D" w:rsidRDefault="00857474" w:rsidP="00857474">
      <w:pPr>
        <w:ind w:firstLine="720"/>
        <w:rPr>
          <w:rFonts w:cstheme="minorHAnsi"/>
        </w:rPr>
      </w:pPr>
      <w:r w:rsidRPr="00CB2B3D">
        <w:rPr>
          <w:rFonts w:cstheme="minorHAnsi"/>
        </w:rPr>
        <w:t>In 2022 and 2023, in DJUG, the residency training was ensured by 59 supervisors for the residency training programme and 42 tutors, tenured academics of the university. In 2022, exams to obtain the title of specialist medic were carried out, in March 2022 and October 2022, for the specialties: Psychiatry, Paediatrics, Orthodontics and dentofacial orthopaedics, Dental prosthetics, General pharmacy, Neurology, and exams to obtain the title of primary medic in the specialties: Cardiology, General surgery, Thoracic surgery, Laboratory medicine, Internal medicine, Family medicine, Neonatology, Paediatrics, Psychiatry, Radiology, Orthopedics.</w:t>
      </w:r>
    </w:p>
    <w:p w14:paraId="02E4B50A" w14:textId="26B7738F" w:rsidR="00A823B9" w:rsidRPr="00CB2B3D" w:rsidRDefault="00857474" w:rsidP="00857474">
      <w:pPr>
        <w:ind w:firstLine="720"/>
        <w:rPr>
          <w:rFonts w:eastAsia="Calibri" w:cstheme="minorHAnsi"/>
        </w:rPr>
      </w:pPr>
      <w:r w:rsidRPr="00CB2B3D">
        <w:rPr>
          <w:rFonts w:eastAsia="Calibri" w:cstheme="minorHAnsi"/>
        </w:rPr>
        <w:t xml:space="preserve">In 2023, </w:t>
      </w:r>
      <w:r w:rsidRPr="00CB2B3D">
        <w:rPr>
          <w:rFonts w:cstheme="minorHAnsi"/>
        </w:rPr>
        <w:t>exams to obtain the title of specialist medic were carried out, in April and October 2023, for the specialties Physical and rehabilitation medicine, Psychiatry, General surgery, Family medicine, Laboratory medicine, Neonatology, Neurology, Ophthalmology, Radiology and medical imaging, Orthopaedics – Traumatology, Orthodontics and dentofacial orthopaedics, Dental prosthetics, General dentistry, Pharmaceutical laboratory, General pharmacy, Clinical pharmacy. Also, in June 2023, exams to obtain the title of primary medic were carried out in the specialties: Infectious diseases, Cardiology, General surgery, Laboratory medicine, Internal medicine, Family medicine, Obstetrics and gynaecology, Paediatrics, Psychiatry, Radiology and medical imaging</w:t>
      </w:r>
      <w:r w:rsidRPr="00CB2B3D">
        <w:rPr>
          <w:rFonts w:eastAsia="Calibri" w:cstheme="minorHAnsi"/>
        </w:rPr>
        <w:t>.</w:t>
      </w:r>
    </w:p>
    <w:p w14:paraId="1B01EF8A" w14:textId="662122D6" w:rsidR="00A823B9" w:rsidRPr="00CB2B3D" w:rsidRDefault="00D732BE" w:rsidP="00C4202D">
      <w:pPr>
        <w:pStyle w:val="Heading3"/>
        <w:numPr>
          <w:ilvl w:val="2"/>
          <w:numId w:val="18"/>
        </w:numPr>
        <w:spacing w:before="0"/>
        <w:ind w:left="0" w:firstLine="0"/>
        <w:rPr>
          <w:rFonts w:asciiTheme="minorHAnsi" w:hAnsiTheme="minorHAnsi" w:cstheme="minorHAnsi"/>
        </w:rPr>
      </w:pPr>
      <w:bookmarkStart w:id="66" w:name="_Toc163560159"/>
      <w:r w:rsidRPr="00CB2B3D">
        <w:rPr>
          <w:rFonts w:asciiTheme="minorHAnsi" w:hAnsiTheme="minorHAnsi" w:cstheme="minorHAnsi"/>
        </w:rPr>
        <w:t>Specialised activity in the Lifelong Learning and Technology Transfer Department</w:t>
      </w:r>
      <w:bookmarkEnd w:id="66"/>
    </w:p>
    <w:p w14:paraId="344F4FBC" w14:textId="4CCA8A1C" w:rsidR="00A823B9" w:rsidRPr="00CB2B3D" w:rsidRDefault="00D732BE" w:rsidP="00A823B9">
      <w:pPr>
        <w:ind w:firstLine="720"/>
        <w:rPr>
          <w:rFonts w:cstheme="minorHAnsi"/>
          <w:bCs/>
        </w:rPr>
      </w:pPr>
      <w:r w:rsidRPr="00CB2B3D">
        <w:rPr>
          <w:rFonts w:cstheme="minorHAnsi"/>
          <w:bCs/>
        </w:rPr>
        <w:t>The Lifelong Learning and Technology Transfer Department organises continuous training programmes for adults to develop knowledge and professional skills in a flexible manner, adapted to the economic and social requirements.</w:t>
      </w:r>
    </w:p>
    <w:p w14:paraId="61B2BE87" w14:textId="570B1467" w:rsidR="00A823B9" w:rsidRPr="00CB2B3D" w:rsidRDefault="00D732BE" w:rsidP="00A823B9">
      <w:pPr>
        <w:ind w:firstLine="720"/>
        <w:rPr>
          <w:rFonts w:cstheme="minorHAnsi"/>
          <w:bCs/>
        </w:rPr>
      </w:pPr>
      <w:r w:rsidRPr="00CB2B3D">
        <w:rPr>
          <w:rFonts w:cstheme="minorHAnsi"/>
          <w:bCs/>
        </w:rPr>
        <w:t xml:space="preserve">Taking into consideration the gradual and continuous tendency towards a society of knowledge, the department has operational objectives in the field of continuous training and ensuring a lifelong education to develop in the continuous training programmes the required skills </w:t>
      </w:r>
      <w:r w:rsidRPr="00CB2B3D">
        <w:rPr>
          <w:rFonts w:cstheme="minorHAnsi"/>
          <w:bCs/>
        </w:rPr>
        <w:lastRenderedPageBreak/>
        <w:t>for the labour market, engage people, regardless of their age, in a continuous training process to quickly adapt to the requirements of the economic-social life, in the context of the technical-scientific revolution carried out worldwide.</w:t>
      </w:r>
    </w:p>
    <w:p w14:paraId="21443C14" w14:textId="3660A11C" w:rsidR="00A823B9" w:rsidRPr="00CB2B3D" w:rsidRDefault="00D732BE" w:rsidP="00A823B9">
      <w:pPr>
        <w:ind w:firstLine="720"/>
        <w:rPr>
          <w:rFonts w:cstheme="minorHAnsi"/>
          <w:bCs/>
        </w:rPr>
      </w:pPr>
      <w:r w:rsidRPr="00CB2B3D">
        <w:rPr>
          <w:rFonts w:cstheme="minorHAnsi"/>
          <w:bCs/>
        </w:rPr>
        <w:t>The Lifelong Learning and Technology Transfer Department</w:t>
      </w:r>
      <w:r w:rsidR="00A823B9" w:rsidRPr="00CB2B3D">
        <w:rPr>
          <w:rFonts w:cstheme="minorHAnsi"/>
          <w:bCs/>
        </w:rPr>
        <w:t xml:space="preserve"> (</w:t>
      </w:r>
      <w:hyperlink r:id="rId46" w:history="1">
        <w:r w:rsidR="00A823B9" w:rsidRPr="00CB2B3D">
          <w:rPr>
            <w:rStyle w:val="Hyperlink"/>
            <w:rFonts w:cstheme="minorHAnsi"/>
            <w:bCs/>
          </w:rPr>
          <w:t>https://www.dfctt.ugal.ro/index.php</w:t>
        </w:r>
      </w:hyperlink>
      <w:r w:rsidR="00A823B9" w:rsidRPr="00CB2B3D">
        <w:rPr>
          <w:rFonts w:cstheme="minorHAnsi"/>
          <w:bCs/>
        </w:rPr>
        <w:t xml:space="preserve">) </w:t>
      </w:r>
      <w:r w:rsidRPr="00CB2B3D">
        <w:rPr>
          <w:rFonts w:cstheme="minorHAnsi"/>
        </w:rPr>
        <w:t xml:space="preserve">of DJUG was created through the TEMPUS project of the European Community, JEP 11243-96, and its activity was to train inside and outside academics through initiation, specialisation, and improvement courses. The department offers the following types of courses: continuous training courses, post-university and professional training programmes, professional conversion programmes, conversion programmes, qualification courses, development courses, University for Seniors (U3A), and University for Juniors. The evolution of the student number, as well as the training programmes suggested between 2018 and 2023 is presented in </w:t>
      </w:r>
      <w:r w:rsidRPr="00CB2B3D">
        <w:rPr>
          <w:rFonts w:cstheme="minorHAnsi"/>
          <w:b/>
          <w:bCs/>
        </w:rPr>
        <w:t>Table 8</w:t>
      </w:r>
      <w:r w:rsidRPr="00CB2B3D">
        <w:rPr>
          <w:rFonts w:cstheme="minorHAnsi"/>
        </w:rPr>
        <w:t xml:space="preserve"> and </w:t>
      </w:r>
      <w:r w:rsidRPr="00CB2B3D">
        <w:rPr>
          <w:rFonts w:cstheme="minorHAnsi"/>
          <w:b/>
          <w:bCs/>
        </w:rPr>
        <w:t>Figure 11</w:t>
      </w:r>
      <w:r w:rsidRPr="00CB2B3D">
        <w:rPr>
          <w:rFonts w:cstheme="minorHAnsi"/>
        </w:rPr>
        <w:t>.</w:t>
      </w:r>
    </w:p>
    <w:p w14:paraId="53AC9655" w14:textId="77777777" w:rsidR="00F13EAF" w:rsidRPr="00CB2B3D" w:rsidRDefault="00F13EAF" w:rsidP="00780DCA">
      <w:pPr>
        <w:rPr>
          <w:rFonts w:cstheme="minorHAnsi"/>
          <w:b/>
          <w:bCs/>
        </w:rPr>
      </w:pPr>
    </w:p>
    <w:p w14:paraId="51C1887B" w14:textId="189BBABC" w:rsidR="00A823B9" w:rsidRPr="00CB2B3D" w:rsidRDefault="00780DCA" w:rsidP="00780DCA">
      <w:pPr>
        <w:jc w:val="center"/>
        <w:rPr>
          <w:rFonts w:cstheme="minorHAnsi"/>
          <w:bCs/>
        </w:rPr>
      </w:pPr>
      <w:r w:rsidRPr="00CB2B3D">
        <w:rPr>
          <w:rFonts w:cstheme="minorHAnsi"/>
          <w:b/>
          <w:bCs/>
        </w:rPr>
        <w:t xml:space="preserve">Table 8. </w:t>
      </w:r>
      <w:r w:rsidRPr="00CB2B3D">
        <w:rPr>
          <w:rFonts w:cstheme="minorHAnsi"/>
          <w:bCs/>
        </w:rPr>
        <w:t>Evolution of the Lifelong Learning and Technology Transfer Department between 2018 and 2023</w:t>
      </w:r>
    </w:p>
    <w:tbl>
      <w:tblPr>
        <w:tblStyle w:val="ListTable311"/>
        <w:tblW w:w="3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9"/>
        <w:gridCol w:w="1001"/>
        <w:gridCol w:w="1374"/>
        <w:gridCol w:w="1561"/>
        <w:gridCol w:w="1741"/>
      </w:tblGrid>
      <w:tr w:rsidR="00780DCA" w:rsidRPr="00CB2B3D" w14:paraId="2553DFAC"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650" w:type="pct"/>
            <w:vMerge w:val="restart"/>
            <w:shd w:val="clear" w:color="auto" w:fill="002060"/>
            <w:noWrap/>
            <w:vAlign w:val="center"/>
          </w:tcPr>
          <w:p w14:paraId="089DBFE3" w14:textId="6FD5D207" w:rsidR="00780DCA" w:rsidRPr="00CB2B3D" w:rsidRDefault="00780DCA" w:rsidP="00A823B9">
            <w:pPr>
              <w:jc w:val="center"/>
              <w:rPr>
                <w:rFonts w:cstheme="minorHAnsi"/>
                <w:b/>
                <w:lang w:eastAsia="en-GB"/>
              </w:rPr>
            </w:pPr>
            <w:r w:rsidRPr="00CB2B3D">
              <w:rPr>
                <w:rFonts w:cstheme="minorHAnsi"/>
                <w:b/>
                <w:lang w:eastAsia="en-GB"/>
              </w:rPr>
              <w:t>Year</w:t>
            </w:r>
          </w:p>
        </w:tc>
        <w:tc>
          <w:tcPr>
            <w:tcW w:w="4350" w:type="pct"/>
            <w:gridSpan w:val="4"/>
            <w:shd w:val="clear" w:color="auto" w:fill="002060"/>
            <w:noWrap/>
            <w:vAlign w:val="center"/>
          </w:tcPr>
          <w:p w14:paraId="26D71BD7" w14:textId="084D6886" w:rsidR="00780DCA" w:rsidRPr="00CB2B3D" w:rsidRDefault="00780DCA" w:rsidP="00A823B9">
            <w:pPr>
              <w:jc w:val="center"/>
              <w:cnfStyle w:val="000000100000" w:firstRow="0" w:lastRow="0" w:firstColumn="0" w:lastColumn="0" w:oddVBand="0" w:evenVBand="0" w:oddHBand="1" w:evenHBand="0" w:firstRowFirstColumn="0" w:firstRowLastColumn="0" w:lastRowFirstColumn="0" w:lastRowLastColumn="0"/>
              <w:rPr>
                <w:rFonts w:cstheme="minorHAnsi"/>
                <w:b/>
                <w:lang w:eastAsia="en-GB"/>
              </w:rPr>
            </w:pPr>
            <w:r w:rsidRPr="00CB2B3D">
              <w:rPr>
                <w:rFonts w:cstheme="minorHAnsi"/>
                <w:b/>
                <w:lang w:eastAsia="en-GB"/>
              </w:rPr>
              <w:t>Students</w:t>
            </w:r>
          </w:p>
        </w:tc>
      </w:tr>
      <w:tr w:rsidR="00780DCA" w:rsidRPr="00CB2B3D" w14:paraId="0121DD42" w14:textId="77777777" w:rsidTr="00A823B9">
        <w:trPr>
          <w:trHeight w:val="20"/>
          <w:jc w:val="center"/>
        </w:trPr>
        <w:tc>
          <w:tcPr>
            <w:cnfStyle w:val="000010000000" w:firstRow="0" w:lastRow="0" w:firstColumn="0" w:lastColumn="0" w:oddVBand="1" w:evenVBand="0" w:oddHBand="0" w:evenHBand="0" w:firstRowFirstColumn="0" w:firstRowLastColumn="0" w:lastRowFirstColumn="0" w:lastRowLastColumn="0"/>
            <w:tcW w:w="650" w:type="pct"/>
            <w:vMerge/>
            <w:shd w:val="clear" w:color="auto" w:fill="002060"/>
            <w:noWrap/>
            <w:vAlign w:val="center"/>
          </w:tcPr>
          <w:p w14:paraId="1DB897C9" w14:textId="77777777" w:rsidR="00780DCA" w:rsidRPr="00CB2B3D" w:rsidRDefault="00780DCA" w:rsidP="00A823B9">
            <w:pPr>
              <w:jc w:val="center"/>
              <w:rPr>
                <w:rFonts w:cstheme="minorHAnsi"/>
                <w:b/>
                <w:lang w:eastAsia="en-GB"/>
              </w:rPr>
            </w:pPr>
          </w:p>
        </w:tc>
        <w:tc>
          <w:tcPr>
            <w:tcW w:w="767" w:type="pct"/>
            <w:shd w:val="clear" w:color="auto" w:fill="002060"/>
            <w:noWrap/>
            <w:vAlign w:val="center"/>
          </w:tcPr>
          <w:p w14:paraId="4DA3CCBD" w14:textId="1A06A5C8" w:rsidR="00780DCA" w:rsidRPr="00CB2B3D" w:rsidRDefault="00780DCA" w:rsidP="00A823B9">
            <w:pPr>
              <w:jc w:val="center"/>
              <w:cnfStyle w:val="000000000000" w:firstRow="0" w:lastRow="0" w:firstColumn="0" w:lastColumn="0" w:oddVBand="0" w:evenVBand="0" w:oddHBand="0" w:evenHBand="0" w:firstRowFirstColumn="0" w:firstRowLastColumn="0" w:lastRowFirstColumn="0" w:lastRowLastColumn="0"/>
              <w:rPr>
                <w:rFonts w:cstheme="minorHAnsi"/>
                <w:b/>
                <w:lang w:eastAsia="en-GB"/>
              </w:rPr>
            </w:pPr>
            <w:r w:rsidRPr="00CB2B3D">
              <w:rPr>
                <w:rFonts w:cstheme="minorHAnsi"/>
                <w:b/>
                <w:lang w:eastAsia="en-GB"/>
              </w:rPr>
              <w:t>Enrolled</w:t>
            </w:r>
          </w:p>
        </w:tc>
        <w:tc>
          <w:tcPr>
            <w:cnfStyle w:val="000010000000" w:firstRow="0" w:lastRow="0" w:firstColumn="0" w:lastColumn="0" w:oddVBand="1" w:evenVBand="0" w:oddHBand="0" w:evenHBand="0" w:firstRowFirstColumn="0" w:firstRowLastColumn="0" w:lastRowFirstColumn="0" w:lastRowLastColumn="0"/>
            <w:tcW w:w="1053" w:type="pct"/>
            <w:shd w:val="clear" w:color="auto" w:fill="002060"/>
            <w:noWrap/>
            <w:vAlign w:val="center"/>
          </w:tcPr>
          <w:p w14:paraId="1FF25CE2" w14:textId="43423A95" w:rsidR="00780DCA" w:rsidRPr="00CB2B3D" w:rsidRDefault="00780DCA" w:rsidP="00A823B9">
            <w:pPr>
              <w:jc w:val="center"/>
              <w:rPr>
                <w:rFonts w:cstheme="minorHAnsi"/>
                <w:b/>
                <w:lang w:eastAsia="en-GB"/>
              </w:rPr>
            </w:pPr>
            <w:r w:rsidRPr="00CB2B3D">
              <w:rPr>
                <w:rFonts w:cstheme="minorHAnsi"/>
                <w:b/>
                <w:lang w:eastAsia="en-GB"/>
              </w:rPr>
              <w:t>Graduates</w:t>
            </w:r>
          </w:p>
        </w:tc>
        <w:tc>
          <w:tcPr>
            <w:tcW w:w="1196" w:type="pct"/>
            <w:shd w:val="clear" w:color="auto" w:fill="002060"/>
            <w:vAlign w:val="center"/>
          </w:tcPr>
          <w:p w14:paraId="2FE204FF" w14:textId="27AA1397" w:rsidR="00780DCA" w:rsidRPr="00CB2B3D" w:rsidRDefault="00780DCA" w:rsidP="00A823B9">
            <w:pPr>
              <w:jc w:val="center"/>
              <w:cnfStyle w:val="000000000000" w:firstRow="0" w:lastRow="0" w:firstColumn="0" w:lastColumn="0" w:oddVBand="0" w:evenVBand="0" w:oddHBand="0" w:evenHBand="0" w:firstRowFirstColumn="0" w:firstRowLastColumn="0" w:lastRowFirstColumn="0" w:lastRowLastColumn="0"/>
              <w:rPr>
                <w:rFonts w:cstheme="minorHAnsi"/>
                <w:b/>
                <w:lang w:eastAsia="en-GB"/>
              </w:rPr>
            </w:pPr>
            <w:r w:rsidRPr="00CB2B3D">
              <w:rPr>
                <w:rFonts w:cstheme="minorHAnsi"/>
                <w:b/>
                <w:lang w:eastAsia="en-GB"/>
              </w:rPr>
              <w:t>Programe multian.</w:t>
            </w:r>
          </w:p>
        </w:tc>
        <w:tc>
          <w:tcPr>
            <w:cnfStyle w:val="000010000000" w:firstRow="0" w:lastRow="0" w:firstColumn="0" w:lastColumn="0" w:oddVBand="1" w:evenVBand="0" w:oddHBand="0" w:evenHBand="0" w:firstRowFirstColumn="0" w:firstRowLastColumn="0" w:lastRowFirstColumn="0" w:lastRowLastColumn="0"/>
            <w:tcW w:w="1334" w:type="pct"/>
            <w:shd w:val="clear" w:color="auto" w:fill="002060"/>
            <w:vAlign w:val="center"/>
          </w:tcPr>
          <w:p w14:paraId="0CE67BA3" w14:textId="1897CACD" w:rsidR="00780DCA" w:rsidRPr="00CB2B3D" w:rsidRDefault="00780DCA" w:rsidP="00A823B9">
            <w:pPr>
              <w:jc w:val="center"/>
              <w:rPr>
                <w:rFonts w:cstheme="minorHAnsi"/>
                <w:b/>
                <w:lang w:eastAsia="en-GB"/>
              </w:rPr>
            </w:pPr>
            <w:r w:rsidRPr="00CB2B3D">
              <w:rPr>
                <w:rFonts w:cstheme="minorHAnsi"/>
                <w:b/>
                <w:lang w:eastAsia="en-GB"/>
              </w:rPr>
              <w:t>Graduation rate (%)</w:t>
            </w:r>
          </w:p>
        </w:tc>
      </w:tr>
      <w:tr w:rsidR="00A823B9" w:rsidRPr="00CB2B3D" w14:paraId="73C313A6"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0B31D391"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2018</w:t>
            </w:r>
          </w:p>
        </w:tc>
        <w:tc>
          <w:tcPr>
            <w:tcW w:w="767" w:type="pct"/>
            <w:noWrap/>
          </w:tcPr>
          <w:p w14:paraId="118E2A10"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bCs/>
              </w:rPr>
              <w:t>3039</w:t>
            </w:r>
          </w:p>
        </w:tc>
        <w:tc>
          <w:tcPr>
            <w:cnfStyle w:val="000010000000" w:firstRow="0" w:lastRow="0" w:firstColumn="0" w:lastColumn="0" w:oddVBand="1" w:evenVBand="0" w:oddHBand="0" w:evenHBand="0" w:firstRowFirstColumn="0" w:firstRowLastColumn="0" w:lastRowFirstColumn="0" w:lastRowLastColumn="0"/>
            <w:tcW w:w="1053" w:type="pct"/>
            <w:noWrap/>
          </w:tcPr>
          <w:p w14:paraId="15F05243" w14:textId="77777777" w:rsidR="00A823B9" w:rsidRPr="00CB2B3D" w:rsidRDefault="00A823B9" w:rsidP="00A823B9">
            <w:pPr>
              <w:jc w:val="center"/>
              <w:rPr>
                <w:rFonts w:cstheme="minorHAnsi"/>
                <w:color w:val="000000" w:themeColor="text1"/>
                <w:lang w:eastAsia="en-GB"/>
              </w:rPr>
            </w:pPr>
            <w:r w:rsidRPr="00CB2B3D">
              <w:rPr>
                <w:rFonts w:cstheme="minorHAnsi"/>
                <w:bCs/>
              </w:rPr>
              <w:t>2014</w:t>
            </w:r>
          </w:p>
        </w:tc>
        <w:tc>
          <w:tcPr>
            <w:tcW w:w="1196" w:type="pct"/>
          </w:tcPr>
          <w:p w14:paraId="3F909724"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94</w:t>
            </w:r>
          </w:p>
        </w:tc>
        <w:tc>
          <w:tcPr>
            <w:cnfStyle w:val="000010000000" w:firstRow="0" w:lastRow="0" w:firstColumn="0" w:lastColumn="0" w:oddVBand="1" w:evenVBand="0" w:oddHBand="0" w:evenHBand="0" w:firstRowFirstColumn="0" w:firstRowLastColumn="0" w:lastRowFirstColumn="0" w:lastRowLastColumn="0"/>
            <w:tcW w:w="1334" w:type="pct"/>
          </w:tcPr>
          <w:p w14:paraId="29030427" w14:textId="77777777" w:rsidR="00A823B9" w:rsidRPr="00CB2B3D" w:rsidRDefault="00A823B9" w:rsidP="00A823B9">
            <w:pPr>
              <w:jc w:val="center"/>
              <w:rPr>
                <w:rFonts w:cstheme="minorHAnsi"/>
              </w:rPr>
            </w:pPr>
            <w:r w:rsidRPr="00CB2B3D">
              <w:rPr>
                <w:rFonts w:cstheme="minorHAnsi"/>
              </w:rPr>
              <w:t>66.27</w:t>
            </w:r>
          </w:p>
        </w:tc>
      </w:tr>
      <w:tr w:rsidR="00A823B9" w:rsidRPr="00CB2B3D" w14:paraId="1B924FF8" w14:textId="77777777" w:rsidTr="00A823B9">
        <w:trPr>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1DD5AC16"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2019</w:t>
            </w:r>
          </w:p>
        </w:tc>
        <w:tc>
          <w:tcPr>
            <w:tcW w:w="767" w:type="pct"/>
            <w:noWrap/>
          </w:tcPr>
          <w:p w14:paraId="2937874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bCs/>
              </w:rPr>
              <w:t>3005</w:t>
            </w:r>
          </w:p>
        </w:tc>
        <w:tc>
          <w:tcPr>
            <w:cnfStyle w:val="000010000000" w:firstRow="0" w:lastRow="0" w:firstColumn="0" w:lastColumn="0" w:oddVBand="1" w:evenVBand="0" w:oddHBand="0" w:evenHBand="0" w:firstRowFirstColumn="0" w:firstRowLastColumn="0" w:lastRowFirstColumn="0" w:lastRowLastColumn="0"/>
            <w:tcW w:w="1053" w:type="pct"/>
            <w:noWrap/>
          </w:tcPr>
          <w:p w14:paraId="524EA7D5" w14:textId="77777777" w:rsidR="00A823B9" w:rsidRPr="00CB2B3D" w:rsidRDefault="00A823B9" w:rsidP="00A823B9">
            <w:pPr>
              <w:jc w:val="center"/>
              <w:rPr>
                <w:rFonts w:cstheme="minorHAnsi"/>
                <w:color w:val="000000" w:themeColor="text1"/>
                <w:lang w:eastAsia="en-GB"/>
              </w:rPr>
            </w:pPr>
            <w:r w:rsidRPr="00CB2B3D">
              <w:rPr>
                <w:rFonts w:cstheme="minorHAnsi"/>
                <w:bCs/>
              </w:rPr>
              <w:t>2066</w:t>
            </w:r>
          </w:p>
        </w:tc>
        <w:tc>
          <w:tcPr>
            <w:tcW w:w="1196" w:type="pct"/>
          </w:tcPr>
          <w:p w14:paraId="2E8970D2"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52</w:t>
            </w:r>
          </w:p>
        </w:tc>
        <w:tc>
          <w:tcPr>
            <w:cnfStyle w:val="000010000000" w:firstRow="0" w:lastRow="0" w:firstColumn="0" w:lastColumn="0" w:oddVBand="1" w:evenVBand="0" w:oddHBand="0" w:evenHBand="0" w:firstRowFirstColumn="0" w:firstRowLastColumn="0" w:lastRowFirstColumn="0" w:lastRowLastColumn="0"/>
            <w:tcW w:w="1334" w:type="pct"/>
          </w:tcPr>
          <w:p w14:paraId="69B9E4FB" w14:textId="77777777" w:rsidR="00A823B9" w:rsidRPr="00CB2B3D" w:rsidRDefault="00A823B9" w:rsidP="00A823B9">
            <w:pPr>
              <w:jc w:val="center"/>
              <w:rPr>
                <w:rFonts w:cstheme="minorHAnsi"/>
              </w:rPr>
            </w:pPr>
            <w:r w:rsidRPr="00CB2B3D">
              <w:rPr>
                <w:rFonts w:cstheme="minorHAnsi"/>
              </w:rPr>
              <w:t>68.75</w:t>
            </w:r>
          </w:p>
        </w:tc>
      </w:tr>
      <w:tr w:rsidR="00A823B9" w:rsidRPr="00CB2B3D" w14:paraId="3AFB3E53"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5712AE51"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2020</w:t>
            </w:r>
          </w:p>
        </w:tc>
        <w:tc>
          <w:tcPr>
            <w:tcW w:w="767" w:type="pct"/>
            <w:noWrap/>
          </w:tcPr>
          <w:p w14:paraId="02B62F5F"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bCs/>
              </w:rPr>
              <w:t>2731</w:t>
            </w:r>
          </w:p>
        </w:tc>
        <w:tc>
          <w:tcPr>
            <w:cnfStyle w:val="000010000000" w:firstRow="0" w:lastRow="0" w:firstColumn="0" w:lastColumn="0" w:oddVBand="1" w:evenVBand="0" w:oddHBand="0" w:evenHBand="0" w:firstRowFirstColumn="0" w:firstRowLastColumn="0" w:lastRowFirstColumn="0" w:lastRowLastColumn="0"/>
            <w:tcW w:w="1053" w:type="pct"/>
            <w:noWrap/>
          </w:tcPr>
          <w:p w14:paraId="2244101A" w14:textId="77777777" w:rsidR="00A823B9" w:rsidRPr="00CB2B3D" w:rsidRDefault="00A823B9" w:rsidP="00A823B9">
            <w:pPr>
              <w:jc w:val="center"/>
              <w:rPr>
                <w:rFonts w:cstheme="minorHAnsi"/>
                <w:color w:val="000000" w:themeColor="text1"/>
                <w:lang w:eastAsia="en-GB"/>
              </w:rPr>
            </w:pPr>
            <w:r w:rsidRPr="00CB2B3D">
              <w:rPr>
                <w:rFonts w:cstheme="minorHAnsi"/>
                <w:bCs/>
              </w:rPr>
              <w:t>1736</w:t>
            </w:r>
          </w:p>
        </w:tc>
        <w:tc>
          <w:tcPr>
            <w:tcW w:w="1196" w:type="pct"/>
          </w:tcPr>
          <w:p w14:paraId="282A7EF4"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88</w:t>
            </w:r>
          </w:p>
        </w:tc>
        <w:tc>
          <w:tcPr>
            <w:cnfStyle w:val="000010000000" w:firstRow="0" w:lastRow="0" w:firstColumn="0" w:lastColumn="0" w:oddVBand="1" w:evenVBand="0" w:oddHBand="0" w:evenHBand="0" w:firstRowFirstColumn="0" w:firstRowLastColumn="0" w:lastRowFirstColumn="0" w:lastRowLastColumn="0"/>
            <w:tcW w:w="1334" w:type="pct"/>
          </w:tcPr>
          <w:p w14:paraId="01552864" w14:textId="77777777" w:rsidR="00A823B9" w:rsidRPr="00CB2B3D" w:rsidRDefault="00A823B9" w:rsidP="00A823B9">
            <w:pPr>
              <w:jc w:val="center"/>
              <w:rPr>
                <w:rFonts w:cstheme="minorHAnsi"/>
              </w:rPr>
            </w:pPr>
            <w:r w:rsidRPr="00CB2B3D">
              <w:rPr>
                <w:rFonts w:cstheme="minorHAnsi"/>
              </w:rPr>
              <w:t>63.59</w:t>
            </w:r>
          </w:p>
        </w:tc>
      </w:tr>
      <w:tr w:rsidR="00A823B9" w:rsidRPr="00CB2B3D" w14:paraId="7BE6E041" w14:textId="77777777" w:rsidTr="00A823B9">
        <w:trPr>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5392C042"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2021</w:t>
            </w:r>
          </w:p>
        </w:tc>
        <w:tc>
          <w:tcPr>
            <w:tcW w:w="767" w:type="pct"/>
            <w:noWrap/>
          </w:tcPr>
          <w:p w14:paraId="3FE67B91"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bCs/>
              </w:rPr>
              <w:t>2633</w:t>
            </w:r>
          </w:p>
        </w:tc>
        <w:tc>
          <w:tcPr>
            <w:cnfStyle w:val="000010000000" w:firstRow="0" w:lastRow="0" w:firstColumn="0" w:lastColumn="0" w:oddVBand="1" w:evenVBand="0" w:oddHBand="0" w:evenHBand="0" w:firstRowFirstColumn="0" w:firstRowLastColumn="0" w:lastRowFirstColumn="0" w:lastRowLastColumn="0"/>
            <w:tcW w:w="1053" w:type="pct"/>
            <w:noWrap/>
          </w:tcPr>
          <w:p w14:paraId="081F507B" w14:textId="77777777" w:rsidR="00A823B9" w:rsidRPr="00CB2B3D" w:rsidRDefault="00A823B9" w:rsidP="00A823B9">
            <w:pPr>
              <w:jc w:val="center"/>
              <w:rPr>
                <w:rFonts w:cstheme="minorHAnsi"/>
                <w:color w:val="000000" w:themeColor="text1"/>
                <w:lang w:eastAsia="en-GB"/>
              </w:rPr>
            </w:pPr>
            <w:r w:rsidRPr="00CB2B3D">
              <w:rPr>
                <w:rFonts w:cstheme="minorHAnsi"/>
                <w:bCs/>
              </w:rPr>
              <w:t>1747</w:t>
            </w:r>
          </w:p>
        </w:tc>
        <w:tc>
          <w:tcPr>
            <w:tcW w:w="1196" w:type="pct"/>
          </w:tcPr>
          <w:p w14:paraId="345F3A41"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83</w:t>
            </w:r>
          </w:p>
        </w:tc>
        <w:tc>
          <w:tcPr>
            <w:cnfStyle w:val="000010000000" w:firstRow="0" w:lastRow="0" w:firstColumn="0" w:lastColumn="0" w:oddVBand="1" w:evenVBand="0" w:oddHBand="0" w:evenHBand="0" w:firstRowFirstColumn="0" w:firstRowLastColumn="0" w:lastRowFirstColumn="0" w:lastRowLastColumn="0"/>
            <w:tcW w:w="1334" w:type="pct"/>
          </w:tcPr>
          <w:p w14:paraId="444A9299" w14:textId="77777777" w:rsidR="00A823B9" w:rsidRPr="00CB2B3D" w:rsidRDefault="00A823B9" w:rsidP="00A823B9">
            <w:pPr>
              <w:jc w:val="center"/>
              <w:rPr>
                <w:rFonts w:cstheme="minorHAnsi"/>
              </w:rPr>
            </w:pPr>
            <w:r w:rsidRPr="00CB2B3D">
              <w:rPr>
                <w:rFonts w:cstheme="minorHAnsi"/>
              </w:rPr>
              <w:t>66.35</w:t>
            </w:r>
          </w:p>
        </w:tc>
      </w:tr>
      <w:tr w:rsidR="00A823B9" w:rsidRPr="00CB2B3D" w14:paraId="5EADDA60" w14:textId="77777777" w:rsidTr="00A823B9">
        <w:trPr>
          <w:cnfStyle w:val="000000100000" w:firstRow="0" w:lastRow="0" w:firstColumn="0" w:lastColumn="0" w:oddVBand="0" w:evenVBand="0" w:oddHBand="1" w:evenHBand="0" w:firstRowFirstColumn="0" w:firstRowLastColumn="0" w:lastRowFirstColumn="0" w:lastRowLastColumn="0"/>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6336144C"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2022</w:t>
            </w:r>
          </w:p>
        </w:tc>
        <w:tc>
          <w:tcPr>
            <w:tcW w:w="767" w:type="pct"/>
            <w:noWrap/>
          </w:tcPr>
          <w:p w14:paraId="2CB59D0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bCs/>
              </w:rPr>
              <w:t>2707</w:t>
            </w:r>
          </w:p>
        </w:tc>
        <w:tc>
          <w:tcPr>
            <w:cnfStyle w:val="000010000000" w:firstRow="0" w:lastRow="0" w:firstColumn="0" w:lastColumn="0" w:oddVBand="1" w:evenVBand="0" w:oddHBand="0" w:evenHBand="0" w:firstRowFirstColumn="0" w:firstRowLastColumn="0" w:lastRowFirstColumn="0" w:lastRowLastColumn="0"/>
            <w:tcW w:w="1053" w:type="pct"/>
            <w:noWrap/>
          </w:tcPr>
          <w:p w14:paraId="4E55BADB" w14:textId="77777777" w:rsidR="00A823B9" w:rsidRPr="00CB2B3D" w:rsidRDefault="00A823B9" w:rsidP="00A823B9">
            <w:pPr>
              <w:jc w:val="center"/>
              <w:rPr>
                <w:rFonts w:cstheme="minorHAnsi"/>
                <w:color w:val="000000" w:themeColor="text1"/>
                <w:lang w:eastAsia="en-GB"/>
              </w:rPr>
            </w:pPr>
            <w:r w:rsidRPr="00CB2B3D">
              <w:rPr>
                <w:rFonts w:cstheme="minorHAnsi"/>
                <w:bCs/>
              </w:rPr>
              <w:t>1780</w:t>
            </w:r>
          </w:p>
        </w:tc>
        <w:tc>
          <w:tcPr>
            <w:tcW w:w="1196" w:type="pct"/>
          </w:tcPr>
          <w:p w14:paraId="49EE4EE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74</w:t>
            </w:r>
          </w:p>
        </w:tc>
        <w:tc>
          <w:tcPr>
            <w:cnfStyle w:val="000010000000" w:firstRow="0" w:lastRow="0" w:firstColumn="0" w:lastColumn="0" w:oddVBand="1" w:evenVBand="0" w:oddHBand="0" w:evenHBand="0" w:firstRowFirstColumn="0" w:firstRowLastColumn="0" w:lastRowFirstColumn="0" w:lastRowLastColumn="0"/>
            <w:tcW w:w="1334" w:type="pct"/>
          </w:tcPr>
          <w:p w14:paraId="5656E577" w14:textId="77777777" w:rsidR="00A823B9" w:rsidRPr="00CB2B3D" w:rsidRDefault="00A823B9" w:rsidP="00A823B9">
            <w:pPr>
              <w:jc w:val="center"/>
              <w:rPr>
                <w:rFonts w:cstheme="minorHAnsi"/>
              </w:rPr>
            </w:pPr>
            <w:r w:rsidRPr="00CB2B3D">
              <w:rPr>
                <w:rFonts w:cstheme="minorHAnsi"/>
              </w:rPr>
              <w:t>65.76</w:t>
            </w:r>
          </w:p>
        </w:tc>
      </w:tr>
      <w:tr w:rsidR="00A823B9" w:rsidRPr="00CB2B3D" w14:paraId="680D7E43" w14:textId="77777777" w:rsidTr="00A823B9">
        <w:trPr>
          <w:trHeight w:val="20"/>
          <w:jc w:val="center"/>
        </w:trPr>
        <w:tc>
          <w:tcPr>
            <w:cnfStyle w:val="000010000000" w:firstRow="0" w:lastRow="0" w:firstColumn="0" w:lastColumn="0" w:oddVBand="1" w:evenVBand="0" w:oddHBand="0" w:evenHBand="0" w:firstRowFirstColumn="0" w:firstRowLastColumn="0" w:lastRowFirstColumn="0" w:lastRowLastColumn="0"/>
            <w:tcW w:w="650" w:type="pct"/>
            <w:noWrap/>
          </w:tcPr>
          <w:p w14:paraId="4E9F6E0A" w14:textId="77777777" w:rsidR="00A823B9" w:rsidRPr="00CB2B3D" w:rsidRDefault="00A823B9" w:rsidP="00A823B9">
            <w:pPr>
              <w:jc w:val="center"/>
              <w:rPr>
                <w:rFonts w:cstheme="minorHAnsi"/>
                <w:color w:val="000000" w:themeColor="text1"/>
                <w:lang w:eastAsia="en-GB"/>
              </w:rPr>
            </w:pPr>
            <w:r w:rsidRPr="00CB2B3D">
              <w:rPr>
                <w:rFonts w:cstheme="minorHAnsi"/>
                <w:color w:val="000000" w:themeColor="text1"/>
                <w:lang w:eastAsia="en-GB"/>
              </w:rPr>
              <w:t>2023</w:t>
            </w:r>
          </w:p>
        </w:tc>
        <w:tc>
          <w:tcPr>
            <w:tcW w:w="767" w:type="pct"/>
            <w:noWrap/>
          </w:tcPr>
          <w:p w14:paraId="554D5551"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bCs/>
              </w:rPr>
              <w:t>2149</w:t>
            </w:r>
          </w:p>
        </w:tc>
        <w:tc>
          <w:tcPr>
            <w:cnfStyle w:val="000010000000" w:firstRow="0" w:lastRow="0" w:firstColumn="0" w:lastColumn="0" w:oddVBand="1" w:evenVBand="0" w:oddHBand="0" w:evenHBand="0" w:firstRowFirstColumn="0" w:firstRowLastColumn="0" w:lastRowFirstColumn="0" w:lastRowLastColumn="0"/>
            <w:tcW w:w="1053" w:type="pct"/>
            <w:noWrap/>
          </w:tcPr>
          <w:p w14:paraId="12CEDC8B" w14:textId="77777777" w:rsidR="00A823B9" w:rsidRPr="00CB2B3D" w:rsidRDefault="00A823B9" w:rsidP="00A823B9">
            <w:pPr>
              <w:jc w:val="center"/>
              <w:rPr>
                <w:rFonts w:cstheme="minorHAnsi"/>
                <w:color w:val="000000" w:themeColor="text1"/>
                <w:lang w:eastAsia="en-GB"/>
              </w:rPr>
            </w:pPr>
            <w:r w:rsidRPr="00CB2B3D">
              <w:rPr>
                <w:rFonts w:cstheme="minorHAnsi"/>
                <w:bCs/>
              </w:rPr>
              <w:t>1636</w:t>
            </w:r>
          </w:p>
        </w:tc>
        <w:tc>
          <w:tcPr>
            <w:tcW w:w="1196" w:type="pct"/>
          </w:tcPr>
          <w:p w14:paraId="24EF8B5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lang w:eastAsia="en-GB"/>
              </w:rPr>
            </w:pPr>
            <w:r w:rsidRPr="00CB2B3D">
              <w:rPr>
                <w:rFonts w:cstheme="minorHAnsi"/>
                <w:color w:val="000000" w:themeColor="text1"/>
                <w:lang w:eastAsia="en-GB"/>
              </w:rPr>
              <w:t>66</w:t>
            </w:r>
          </w:p>
        </w:tc>
        <w:tc>
          <w:tcPr>
            <w:cnfStyle w:val="000010000000" w:firstRow="0" w:lastRow="0" w:firstColumn="0" w:lastColumn="0" w:oddVBand="1" w:evenVBand="0" w:oddHBand="0" w:evenHBand="0" w:firstRowFirstColumn="0" w:firstRowLastColumn="0" w:lastRowFirstColumn="0" w:lastRowLastColumn="0"/>
            <w:tcW w:w="1334" w:type="pct"/>
          </w:tcPr>
          <w:p w14:paraId="14C1C0C8" w14:textId="77777777" w:rsidR="00A823B9" w:rsidRPr="00CB2B3D" w:rsidRDefault="00A823B9" w:rsidP="00A823B9">
            <w:pPr>
              <w:jc w:val="center"/>
              <w:rPr>
                <w:rFonts w:cstheme="minorHAnsi"/>
              </w:rPr>
            </w:pPr>
            <w:r w:rsidRPr="00CB2B3D">
              <w:rPr>
                <w:rFonts w:cstheme="minorHAnsi"/>
              </w:rPr>
              <w:t>76.12</w:t>
            </w:r>
          </w:p>
        </w:tc>
      </w:tr>
    </w:tbl>
    <w:p w14:paraId="68B1C6B9" w14:textId="77777777" w:rsidR="00A823B9" w:rsidRPr="00CB2B3D" w:rsidRDefault="00A823B9" w:rsidP="00A823B9">
      <w:pPr>
        <w:rPr>
          <w:rFonts w:cstheme="minorHAnsi"/>
          <w:bCs/>
        </w:rPr>
      </w:pPr>
    </w:p>
    <w:p w14:paraId="0721A71D" w14:textId="0ACDBBAA" w:rsidR="00A823B9" w:rsidRPr="00CB2B3D" w:rsidRDefault="00F95EE7" w:rsidP="00A823B9">
      <w:pPr>
        <w:ind w:firstLine="720"/>
        <w:rPr>
          <w:rFonts w:cstheme="minorHAnsi"/>
          <w:bCs/>
        </w:rPr>
      </w:pPr>
      <w:r w:rsidRPr="00CB2B3D">
        <w:rPr>
          <w:rFonts w:cstheme="minorHAnsi"/>
          <w:bCs/>
        </w:rPr>
        <w:t>The Technological Transfer Center was established and functions in the Lifelong Learning and Technology Transfer Department of DJUG, according to the legislation in force, based on the Regulation for organising and functioning of the Lifelong Learning and Technology Transfer Department. It is authorised as a body of national infrastructure for innovation and technological transfer according to the Authorisation Certificate no. 74/30.09.2016 and it is integrated in the National Innovation and Technology Transfer Network and the Romanian Association for Technology Transfer and Innovation.</w:t>
      </w:r>
    </w:p>
    <w:p w14:paraId="3114B956" w14:textId="77777777" w:rsidR="00A823B9" w:rsidRPr="00CB2B3D" w:rsidRDefault="00A823B9" w:rsidP="00A823B9">
      <w:pPr>
        <w:rPr>
          <w:rFonts w:cstheme="minorHAnsi"/>
          <w:bCs/>
          <w:i/>
        </w:rPr>
      </w:pPr>
      <w:r w:rsidRPr="00CB2B3D">
        <w:rPr>
          <w:rStyle w:val="Hyperlink"/>
          <w:rFonts w:cstheme="minorHAnsi"/>
          <w:bCs/>
        </w:rPr>
        <w:t>https://www.calitate.ugal.ro/images/Metodologii_regulamente/67.regulament_programeDFCTT.pdf</w:t>
      </w:r>
    </w:p>
    <w:p w14:paraId="0316DBC2" w14:textId="77777777" w:rsidR="00A823B9" w:rsidRPr="00CB2B3D" w:rsidRDefault="00A823B9" w:rsidP="00A823B9">
      <w:pPr>
        <w:jc w:val="center"/>
        <w:rPr>
          <w:rFonts w:cstheme="minorHAnsi"/>
          <w:bCs/>
          <w:i/>
        </w:rPr>
      </w:pPr>
      <w:r w:rsidRPr="00CB2B3D">
        <w:rPr>
          <w:rFonts w:cstheme="minorHAnsi"/>
          <w:bCs/>
          <w:i/>
          <w:noProof/>
          <w:lang w:val="en-US"/>
        </w:rPr>
        <w:lastRenderedPageBreak/>
        <w:drawing>
          <wp:inline distT="0" distB="0" distL="0" distR="0" wp14:anchorId="57D667E7" wp14:editId="575D0047">
            <wp:extent cx="4462303" cy="324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1EF947D8" w14:textId="4A16ED50" w:rsidR="00A823B9" w:rsidRPr="00CB2B3D" w:rsidRDefault="0095466B" w:rsidP="00A823B9">
      <w:pPr>
        <w:jc w:val="center"/>
        <w:rPr>
          <w:rFonts w:cstheme="minorHAnsi"/>
          <w:bCs/>
        </w:rPr>
      </w:pPr>
      <w:r w:rsidRPr="00CB2B3D">
        <w:rPr>
          <w:rFonts w:cstheme="minorHAnsi"/>
          <w:b/>
          <w:bCs/>
        </w:rPr>
        <w:t>Figure 11.</w:t>
      </w:r>
      <w:r w:rsidRPr="00CB2B3D">
        <w:rPr>
          <w:rFonts w:cstheme="minorHAnsi"/>
          <w:bCs/>
          <w:i/>
        </w:rPr>
        <w:t xml:space="preserve"> </w:t>
      </w:r>
      <w:r w:rsidRPr="00CB2B3D">
        <w:rPr>
          <w:rFonts w:cstheme="minorHAnsi"/>
          <w:bCs/>
        </w:rPr>
        <w:t>Evolution of the student and graduate number of the Lifelong Learning and Technology Transfer Department and the graduation rate between 2018 and 2023</w:t>
      </w:r>
    </w:p>
    <w:p w14:paraId="5C45DCF2" w14:textId="1BCAFB72" w:rsidR="00A823B9" w:rsidRPr="00CB2B3D" w:rsidRDefault="0095466B" w:rsidP="00C4202D">
      <w:pPr>
        <w:pStyle w:val="Heading3"/>
        <w:numPr>
          <w:ilvl w:val="2"/>
          <w:numId w:val="18"/>
        </w:numPr>
        <w:spacing w:before="0"/>
        <w:ind w:left="0" w:firstLine="0"/>
        <w:rPr>
          <w:rFonts w:asciiTheme="minorHAnsi" w:hAnsiTheme="minorHAnsi" w:cstheme="minorHAnsi"/>
        </w:rPr>
      </w:pPr>
      <w:bookmarkStart w:id="67" w:name="_Toc163560160"/>
      <w:r w:rsidRPr="00CB2B3D">
        <w:rPr>
          <w:rFonts w:asciiTheme="minorHAnsi" w:hAnsiTheme="minorHAnsi" w:cstheme="minorHAnsi"/>
        </w:rPr>
        <w:t>Specialised activity in the Department for Distance and Part-time Learning</w:t>
      </w:r>
      <w:bookmarkEnd w:id="67"/>
    </w:p>
    <w:p w14:paraId="7F3A1896" w14:textId="34873321" w:rsidR="00A823B9" w:rsidRPr="00CB2B3D" w:rsidRDefault="0095466B" w:rsidP="00A823B9">
      <w:pPr>
        <w:ind w:firstLine="720"/>
        <w:rPr>
          <w:rFonts w:cstheme="minorHAnsi"/>
        </w:rPr>
      </w:pPr>
      <w:r w:rsidRPr="00CB2B3D">
        <w:rPr>
          <w:rFonts w:cstheme="minorHAnsi"/>
        </w:rPr>
        <w:t>The Department for Distance and Part-time Learning was established in 1998 (Decision of the “Dunarea de Jos” University of Galati Senate no. 162/04.05.1998, based on the Order of the Minister of National Education no. 3457/23.03.1998). The first didactic activities began in 1999.</w:t>
      </w:r>
    </w:p>
    <w:p w14:paraId="72CB3AA0" w14:textId="77777777" w:rsidR="0095466B" w:rsidRPr="00CB2B3D" w:rsidRDefault="0095466B" w:rsidP="0095466B">
      <w:pPr>
        <w:ind w:firstLine="720"/>
        <w:rPr>
          <w:rFonts w:cstheme="minorHAnsi"/>
        </w:rPr>
      </w:pPr>
      <w:r w:rsidRPr="00CB2B3D">
        <w:rPr>
          <w:rFonts w:cstheme="minorHAnsi"/>
        </w:rPr>
        <w:t>The Department for Distance and Part-time Learning is an institutional department with its own structure, according to the organisational chart, approved by the University Senate, with the Regulation for organising and functioning approved by</w:t>
      </w:r>
      <w:r w:rsidRPr="00CB2B3D">
        <w:rPr>
          <w:rFonts w:cstheme="minorHAnsi"/>
          <w:color w:val="FF0000"/>
        </w:rPr>
        <w:t xml:space="preserve"> </w:t>
      </w:r>
      <w:hyperlink r:id="rId48" w:history="1">
        <w:r w:rsidRPr="00CB2B3D">
          <w:rPr>
            <w:rStyle w:val="Hyperlink"/>
            <w:rFonts w:cstheme="minorHAnsi"/>
          </w:rPr>
          <w:t>Senate Decision no. 15/13.02.2024</w:t>
        </w:r>
      </w:hyperlink>
    </w:p>
    <w:p w14:paraId="6A0E98C2" w14:textId="799502E2" w:rsidR="00A823B9" w:rsidRPr="00CB2B3D" w:rsidRDefault="0095466B" w:rsidP="0095466B">
      <w:pPr>
        <w:ind w:firstLine="720"/>
        <w:rPr>
          <w:rFonts w:cstheme="minorHAnsi"/>
        </w:rPr>
      </w:pPr>
      <w:r w:rsidRPr="00CB2B3D">
        <w:rPr>
          <w:rFonts w:cstheme="minorHAnsi"/>
        </w:rPr>
        <w:t>The department offers undergraduate study programmes in accredited fields. The admission to distance/part-time learning is carried out based on the admission methodology and the</w:t>
      </w:r>
      <w:r w:rsidRPr="00CB2B3D">
        <w:rPr>
          <w:rFonts w:cstheme="minorHAnsi"/>
          <w:color w:val="FF0000"/>
        </w:rPr>
        <w:t xml:space="preserve"> </w:t>
      </w:r>
      <w:hyperlink r:id="rId49" w:history="1">
        <w:r w:rsidRPr="00CB2B3D">
          <w:rPr>
            <w:rStyle w:val="Hyperlink"/>
            <w:rFonts w:cstheme="minorHAnsi"/>
          </w:rPr>
          <w:t>Methodology for organising distance/part-time study programmes</w:t>
        </w:r>
      </w:hyperlink>
      <w:r w:rsidRPr="00CB2B3D">
        <w:rPr>
          <w:rFonts w:cstheme="minorHAnsi"/>
        </w:rPr>
        <w:t>.</w:t>
      </w:r>
    </w:p>
    <w:p w14:paraId="4D073C98" w14:textId="623C55B8" w:rsidR="00A823B9" w:rsidRPr="00CB2B3D" w:rsidRDefault="005B5CA6" w:rsidP="00C4202D">
      <w:pPr>
        <w:pStyle w:val="Heading3"/>
        <w:numPr>
          <w:ilvl w:val="2"/>
          <w:numId w:val="18"/>
        </w:numPr>
        <w:spacing w:before="0"/>
        <w:ind w:left="0" w:firstLine="0"/>
        <w:rPr>
          <w:rFonts w:asciiTheme="minorHAnsi" w:hAnsiTheme="minorHAnsi" w:cstheme="minorHAnsi"/>
        </w:rPr>
      </w:pPr>
      <w:bookmarkStart w:id="68" w:name="_Toc163560161"/>
      <w:r w:rsidRPr="00CB2B3D">
        <w:rPr>
          <w:rFonts w:asciiTheme="minorHAnsi" w:hAnsiTheme="minorHAnsi" w:cstheme="minorHAnsi"/>
        </w:rPr>
        <w:t>University for Seniors – U3A</w:t>
      </w:r>
      <w:bookmarkEnd w:id="68"/>
    </w:p>
    <w:p w14:paraId="29AC5F33" w14:textId="27BE2343" w:rsidR="00A823B9" w:rsidRPr="00CB2B3D" w:rsidRDefault="00A823B9" w:rsidP="00A823B9">
      <w:pPr>
        <w:rPr>
          <w:rFonts w:cstheme="minorHAnsi"/>
          <w:bCs/>
        </w:rPr>
      </w:pPr>
      <w:r w:rsidRPr="00CB2B3D">
        <w:rPr>
          <w:rFonts w:cstheme="minorHAnsi"/>
          <w:bCs/>
        </w:rPr>
        <w:tab/>
      </w:r>
      <w:r w:rsidR="005B5CA6" w:rsidRPr="00CB2B3D">
        <w:rPr>
          <w:rFonts w:cstheme="minorHAnsi"/>
          <w:bCs/>
        </w:rPr>
        <w:t>Beginning in 2016, the Faculty of Judicial, Social and Political Sciences together with the Lifelong Learning and Technology Transfer Department established the University for Seniors, U3A (</w:t>
      </w:r>
      <w:hyperlink r:id="rId50" w:history="1">
        <w:r w:rsidR="005B5CA6" w:rsidRPr="00CB2B3D">
          <w:rPr>
            <w:rStyle w:val="Hyperlink"/>
            <w:rFonts w:cstheme="minorHAnsi"/>
            <w:bCs/>
          </w:rPr>
          <w:t>www.u3a.ugal.ro/</w:t>
        </w:r>
      </w:hyperlink>
      <w:r w:rsidR="005B5CA6" w:rsidRPr="00CB2B3D">
        <w:rPr>
          <w:rFonts w:cstheme="minorHAnsi"/>
          <w:bCs/>
        </w:rPr>
        <w:t>). On October 13</w:t>
      </w:r>
      <w:r w:rsidR="005B5CA6" w:rsidRPr="00CB2B3D">
        <w:rPr>
          <w:rFonts w:cstheme="minorHAnsi"/>
          <w:bCs/>
          <w:vertAlign w:val="superscript"/>
        </w:rPr>
        <w:t>th</w:t>
      </w:r>
      <w:r w:rsidR="005B5CA6" w:rsidRPr="00CB2B3D">
        <w:rPr>
          <w:rFonts w:cstheme="minorHAnsi"/>
          <w:bCs/>
        </w:rPr>
        <w:t xml:space="preserve">, 2016, by the Decision no. 210, the Senate approved the Curricula for the </w:t>
      </w:r>
      <w:r w:rsidR="005B5CA6" w:rsidRPr="00CB2B3D">
        <w:rPr>
          <w:rFonts w:cstheme="minorHAnsi"/>
          <w:bCs/>
          <w:i/>
          <w:iCs/>
        </w:rPr>
        <w:t>University for Seniors</w:t>
      </w:r>
      <w:r w:rsidR="005B5CA6" w:rsidRPr="00CB2B3D">
        <w:rPr>
          <w:rFonts w:cstheme="minorHAnsi"/>
          <w:bCs/>
        </w:rPr>
        <w:t xml:space="preserve"> training programme. Now, the educational process is organised on modules</w:t>
      </w:r>
      <w:r w:rsidR="005B5CA6" w:rsidRPr="00CB2B3D">
        <w:rPr>
          <w:rFonts w:cstheme="minorHAnsi"/>
          <w:bCs/>
          <w:color w:val="FF0000"/>
        </w:rPr>
        <w:t xml:space="preserve"> </w:t>
      </w:r>
      <w:r w:rsidR="005B5CA6" w:rsidRPr="00CB2B3D">
        <w:rPr>
          <w:rFonts w:cstheme="minorHAnsi"/>
          <w:bCs/>
        </w:rPr>
        <w:t>(</w:t>
      </w:r>
      <w:hyperlink r:id="rId51" w:history="1">
        <w:r w:rsidR="005B5CA6" w:rsidRPr="00CB2B3D">
          <w:rPr>
            <w:rStyle w:val="Hyperlink"/>
            <w:rFonts w:cstheme="minorHAnsi"/>
            <w:bCs/>
          </w:rPr>
          <w:t>http://www.u3a.ugal.ro/index.php/cursuri</w:t>
        </w:r>
      </w:hyperlink>
      <w:r w:rsidR="005B5CA6" w:rsidRPr="00CB2B3D">
        <w:rPr>
          <w:rFonts w:cstheme="minorHAnsi"/>
          <w:bCs/>
        </w:rPr>
        <w:t xml:space="preserve">). This affiliation is a functional element together with other organisational traits, which makes this entity a </w:t>
      </w:r>
      <w:r w:rsidR="005B5CA6" w:rsidRPr="00CB2B3D">
        <w:rPr>
          <w:rFonts w:cstheme="minorHAnsi"/>
          <w:bCs/>
          <w:i/>
          <w:iCs/>
        </w:rPr>
        <w:t>velassien</w:t>
      </w:r>
      <w:r w:rsidR="005B5CA6" w:rsidRPr="00CB2B3D">
        <w:rPr>
          <w:rFonts w:cstheme="minorHAnsi"/>
          <w:bCs/>
        </w:rPr>
        <w:t xml:space="preserve"> type, after the model of the first university for seniors that was established in Toulouse, in the University of Social Sciences. U3A Galati is a member of the International Association of Universities of the Third Age (IAUTA), acquired on October 10</w:t>
      </w:r>
      <w:r w:rsidR="005B5CA6" w:rsidRPr="00CB2B3D">
        <w:rPr>
          <w:rFonts w:cstheme="minorHAnsi"/>
          <w:bCs/>
          <w:vertAlign w:val="superscript"/>
        </w:rPr>
        <w:t>th</w:t>
      </w:r>
      <w:r w:rsidR="005B5CA6" w:rsidRPr="00CB2B3D">
        <w:rPr>
          <w:rFonts w:cstheme="minorHAnsi"/>
          <w:bCs/>
        </w:rPr>
        <w:t>, 2016, on the occasion of the IAUTA Annual Congress held in Osaka, Japan.</w:t>
      </w:r>
      <w:r w:rsidRPr="00CB2B3D">
        <w:rPr>
          <w:rFonts w:cstheme="minorHAnsi"/>
          <w:bCs/>
        </w:rPr>
        <w:t xml:space="preserve"> </w:t>
      </w:r>
    </w:p>
    <w:p w14:paraId="54CCE20C" w14:textId="77777777" w:rsidR="00A823B9" w:rsidRPr="00CB2B3D" w:rsidRDefault="00A823B9" w:rsidP="00A823B9">
      <w:pPr>
        <w:rPr>
          <w:rFonts w:cstheme="minorHAnsi"/>
        </w:rPr>
      </w:pPr>
    </w:p>
    <w:p w14:paraId="5308BAE1" w14:textId="2E249B18" w:rsidR="00A823B9" w:rsidRPr="00CB2B3D" w:rsidRDefault="005B5CA6" w:rsidP="00CD32B7">
      <w:pPr>
        <w:pStyle w:val="Heading2"/>
        <w:numPr>
          <w:ilvl w:val="1"/>
          <w:numId w:val="18"/>
        </w:numPr>
        <w:spacing w:before="0"/>
        <w:ind w:left="0" w:firstLine="0"/>
        <w:rPr>
          <w:rFonts w:asciiTheme="minorHAnsi" w:hAnsiTheme="minorHAnsi" w:cstheme="minorHAnsi"/>
        </w:rPr>
      </w:pPr>
      <w:bookmarkStart w:id="69" w:name="_Toc163560162"/>
      <w:r w:rsidRPr="00CB2B3D">
        <w:rPr>
          <w:rFonts w:asciiTheme="minorHAnsi" w:hAnsiTheme="minorHAnsi" w:cstheme="minorHAnsi"/>
        </w:rPr>
        <w:t>Scientific research, development, and innovation activity</w:t>
      </w:r>
      <w:bookmarkEnd w:id="69"/>
    </w:p>
    <w:p w14:paraId="10F61F62" w14:textId="77DE85DB" w:rsidR="00A823B9" w:rsidRPr="00CB2B3D" w:rsidRDefault="005B5CA6" w:rsidP="00CD32B7">
      <w:pPr>
        <w:pStyle w:val="Heading3"/>
        <w:numPr>
          <w:ilvl w:val="2"/>
          <w:numId w:val="18"/>
        </w:numPr>
        <w:spacing w:before="0"/>
        <w:ind w:left="0" w:firstLine="0"/>
        <w:rPr>
          <w:rFonts w:asciiTheme="minorHAnsi" w:hAnsiTheme="minorHAnsi" w:cstheme="minorHAnsi"/>
        </w:rPr>
      </w:pPr>
      <w:bookmarkStart w:id="70" w:name="_Toc163560163"/>
      <w:r w:rsidRPr="00CB2B3D">
        <w:rPr>
          <w:rFonts w:asciiTheme="minorHAnsi" w:hAnsiTheme="minorHAnsi" w:cstheme="minorHAnsi"/>
        </w:rPr>
        <w:t>Organisation and functioning</w:t>
      </w:r>
      <w:bookmarkEnd w:id="70"/>
    </w:p>
    <w:p w14:paraId="4D1EBDAE" w14:textId="63950FB9" w:rsidR="00A823B9" w:rsidRPr="00CB2B3D" w:rsidRDefault="00A823B9" w:rsidP="00A823B9">
      <w:pPr>
        <w:rPr>
          <w:rFonts w:cstheme="minorHAnsi"/>
          <w:shd w:val="clear" w:color="auto" w:fill="FFFFFF"/>
        </w:rPr>
      </w:pPr>
      <w:r w:rsidRPr="00CB2B3D">
        <w:rPr>
          <w:rFonts w:cstheme="minorHAnsi"/>
          <w:shd w:val="clear" w:color="auto" w:fill="FFFFFF"/>
        </w:rPr>
        <w:tab/>
      </w:r>
      <w:r w:rsidR="005B5CA6" w:rsidRPr="00CB2B3D">
        <w:rPr>
          <w:rFonts w:cstheme="minorHAnsi"/>
        </w:rPr>
        <w:t xml:space="preserve">DJUG promotes the development of a research environment, centered on technological and innovation processes, national and international competitive, to consolidate this institution in an excellence pole focused on generating knowledge and technological transfer, with a direct impact on increasing scientific performance, visibility, and service quality to the economic and social environment. At the same time, the correct principles of ethics and deontology in scientific research </w:t>
      </w:r>
      <w:r w:rsidR="005B5CA6" w:rsidRPr="00CB2B3D">
        <w:rPr>
          <w:rFonts w:cstheme="minorHAnsi"/>
        </w:rPr>
        <w:lastRenderedPageBreak/>
        <w:t>are promoted to form, develop, and motivate the human resource. The strategic objectives of the Research-Development-Innovation (RDI) activities of DJUG are defined in:</w:t>
      </w:r>
    </w:p>
    <w:p w14:paraId="2F5F9633" w14:textId="5A3E707B" w:rsidR="00A823B9" w:rsidRPr="00CB2B3D" w:rsidRDefault="00000000" w:rsidP="00A823B9">
      <w:pPr>
        <w:ind w:left="720"/>
        <w:rPr>
          <w:rFonts w:cstheme="minorHAnsi"/>
        </w:rPr>
      </w:pPr>
      <w:hyperlink r:id="rId52" w:history="1">
        <w:r w:rsidR="00286DF8" w:rsidRPr="00CB2B3D">
          <w:rPr>
            <w:rStyle w:val="Hyperlink"/>
            <w:rFonts w:cstheme="minorHAnsi"/>
          </w:rPr>
          <w:t>Strategic plan for institutional development 2021 - 2024</w:t>
        </w:r>
      </w:hyperlink>
    </w:p>
    <w:p w14:paraId="01120224" w14:textId="1EB26449" w:rsidR="00A823B9" w:rsidRPr="00CB2B3D" w:rsidRDefault="00000000" w:rsidP="00A823B9">
      <w:pPr>
        <w:pStyle w:val="ListParagraph"/>
        <w:rPr>
          <w:rFonts w:cstheme="minorHAnsi"/>
        </w:rPr>
      </w:pPr>
      <w:hyperlink r:id="rId53" w:history="1">
        <w:r w:rsidR="00286DF8" w:rsidRPr="00CB2B3D">
          <w:rPr>
            <w:rStyle w:val="Hyperlink"/>
            <w:rFonts w:cstheme="minorHAnsi"/>
          </w:rPr>
          <w:t>Strategy for research-development-innovation and technological transfer 2024 - 2027</w:t>
        </w:r>
      </w:hyperlink>
    </w:p>
    <w:p w14:paraId="2AE8C9DD" w14:textId="54E01DB5" w:rsidR="00A823B9" w:rsidRPr="00CB2B3D" w:rsidRDefault="00000000" w:rsidP="00A823B9">
      <w:pPr>
        <w:pStyle w:val="ListParagraph"/>
        <w:rPr>
          <w:rFonts w:cstheme="minorHAnsi"/>
        </w:rPr>
      </w:pPr>
      <w:hyperlink r:id="rId54" w:history="1">
        <w:hyperlink r:id="rId55" w:history="1">
          <w:r w:rsidR="00286DF8" w:rsidRPr="00CB2B3D">
            <w:rPr>
              <w:rStyle w:val="Hyperlink"/>
              <w:rFonts w:cstheme="minorHAnsi"/>
            </w:rPr>
            <w:t>Strategy for the internationalisation of the research, development, and innovation activity in DJUG</w:t>
          </w:r>
        </w:hyperlink>
      </w:hyperlink>
      <w:r w:rsidR="00A823B9" w:rsidRPr="00CB2B3D">
        <w:rPr>
          <w:rFonts w:cstheme="minorHAnsi"/>
        </w:rPr>
        <w:t xml:space="preserve"> </w:t>
      </w:r>
    </w:p>
    <w:p w14:paraId="3F94F243" w14:textId="17DC00DB" w:rsidR="00A823B9" w:rsidRPr="00CB2B3D" w:rsidRDefault="00000000" w:rsidP="00A823B9">
      <w:pPr>
        <w:pStyle w:val="ListParagraph"/>
        <w:rPr>
          <w:rFonts w:cstheme="minorHAnsi"/>
        </w:rPr>
      </w:pPr>
      <w:hyperlink r:id="rId56" w:history="1">
        <w:r w:rsidR="00B6138E" w:rsidRPr="00CB2B3D">
          <w:rPr>
            <w:rStyle w:val="Hyperlink"/>
            <w:rFonts w:cstheme="minorHAnsi"/>
          </w:rPr>
          <w:t>Research-Development-Innovation operational plans</w:t>
        </w:r>
      </w:hyperlink>
      <w:r w:rsidR="00A823B9" w:rsidRPr="00CB2B3D">
        <w:rPr>
          <w:rFonts w:cstheme="minorHAnsi"/>
        </w:rPr>
        <w:t xml:space="preserve"> </w:t>
      </w:r>
    </w:p>
    <w:p w14:paraId="501EC48D" w14:textId="4CEDF1D3" w:rsidR="00A823B9" w:rsidRPr="00CB2B3D" w:rsidRDefault="00B6138E" w:rsidP="00A823B9">
      <w:pPr>
        <w:ind w:firstLine="720"/>
        <w:rPr>
          <w:rFonts w:cstheme="minorHAnsi"/>
        </w:rPr>
      </w:pPr>
      <w:r w:rsidRPr="00CB2B3D">
        <w:rPr>
          <w:rFonts w:cstheme="minorHAnsi"/>
        </w:rPr>
        <w:t>In the RDI operation plans</w:t>
      </w:r>
      <w:r w:rsidRPr="00CB2B3D">
        <w:rPr>
          <w:rFonts w:cstheme="minorHAnsi"/>
          <w:color w:val="FF0000"/>
        </w:rPr>
        <w:t xml:space="preserve"> </w:t>
      </w:r>
      <w:r w:rsidRPr="00CB2B3D">
        <w:rPr>
          <w:rFonts w:cstheme="minorHAnsi"/>
        </w:rPr>
        <w:t>(</w:t>
      </w:r>
      <w:hyperlink r:id="rId57" w:history="1">
        <w:r w:rsidRPr="00CB2B3D">
          <w:rPr>
            <w:rStyle w:val="Hyperlink"/>
            <w:rFonts w:cstheme="minorHAnsi"/>
          </w:rPr>
          <w:t>https://cercetare.ugal.ro/management/plan-operational</w:t>
        </w:r>
      </w:hyperlink>
      <w:r w:rsidRPr="00CB2B3D">
        <w:rPr>
          <w:rFonts w:cstheme="minorHAnsi"/>
        </w:rPr>
        <w:t>) the following strategic objectives are defined:</w:t>
      </w:r>
    </w:p>
    <w:p w14:paraId="47672D0A" w14:textId="07148407" w:rsidR="00A823B9" w:rsidRPr="00CB2B3D" w:rsidRDefault="00FE4D17" w:rsidP="00CD32B7">
      <w:pPr>
        <w:pStyle w:val="ListParagraph"/>
        <w:numPr>
          <w:ilvl w:val="0"/>
          <w:numId w:val="27"/>
        </w:numPr>
        <w:rPr>
          <w:rFonts w:cstheme="minorHAnsi"/>
        </w:rPr>
      </w:pPr>
      <w:r w:rsidRPr="00CB2B3D">
        <w:rPr>
          <w:rFonts w:cstheme="minorHAnsi"/>
        </w:rPr>
        <w:t xml:space="preserve">Continuous development and modernisation of the existing research, development, innovation, and technological transfer infrastructure, exploring new research directions and maintaining their infrastructure; applying modern research management methods to increase our capacity. </w:t>
      </w:r>
      <w:r w:rsidR="00790394" w:rsidRPr="00CB2B3D">
        <w:rPr>
          <w:rFonts w:cstheme="minorHAnsi"/>
        </w:rPr>
        <w:t xml:space="preserve"> </w:t>
      </w:r>
      <w:r w:rsidR="00A823B9" w:rsidRPr="00CB2B3D">
        <w:rPr>
          <w:rFonts w:cstheme="minorHAnsi"/>
        </w:rPr>
        <w:t xml:space="preserve"> </w:t>
      </w:r>
    </w:p>
    <w:p w14:paraId="5C37ADFA" w14:textId="501C2AE8" w:rsidR="00A823B9" w:rsidRPr="00CB2B3D" w:rsidRDefault="00FE4D17" w:rsidP="00CD32B7">
      <w:pPr>
        <w:pStyle w:val="ListParagraph"/>
        <w:numPr>
          <w:ilvl w:val="0"/>
          <w:numId w:val="27"/>
        </w:numPr>
        <w:rPr>
          <w:rFonts w:cstheme="minorHAnsi"/>
        </w:rPr>
      </w:pPr>
      <w:r w:rsidRPr="00CB2B3D">
        <w:rPr>
          <w:rFonts w:cstheme="minorHAnsi"/>
        </w:rPr>
        <w:t>Promoting values based on the performances demonstrated through visibility and the contribution impact of the academic community of DJUG in the RDI-TT activity at national and international levels.</w:t>
      </w:r>
    </w:p>
    <w:p w14:paraId="5F1A2563" w14:textId="246791BD" w:rsidR="00A823B9" w:rsidRPr="00CB2B3D" w:rsidRDefault="00FE4D17" w:rsidP="00CD32B7">
      <w:pPr>
        <w:pStyle w:val="ListParagraph"/>
        <w:numPr>
          <w:ilvl w:val="0"/>
          <w:numId w:val="27"/>
        </w:numPr>
        <w:rPr>
          <w:rFonts w:cstheme="minorHAnsi"/>
        </w:rPr>
      </w:pPr>
      <w:r w:rsidRPr="00CB2B3D">
        <w:rPr>
          <w:rFonts w:cstheme="minorHAnsi"/>
        </w:rPr>
        <w:t>Increasing international reputation and the visibility of DJUG at regional, national, and international levels in RDI-TT activities for science and society.</w:t>
      </w:r>
      <w:r w:rsidR="00A823B9" w:rsidRPr="00CB2B3D">
        <w:rPr>
          <w:rFonts w:cstheme="minorHAnsi"/>
        </w:rPr>
        <w:t xml:space="preserve"> </w:t>
      </w:r>
    </w:p>
    <w:p w14:paraId="09193171" w14:textId="33E14C06" w:rsidR="00A823B9" w:rsidRPr="00CB2B3D" w:rsidRDefault="00FE4D17" w:rsidP="00CD32B7">
      <w:pPr>
        <w:pStyle w:val="ListParagraph"/>
        <w:numPr>
          <w:ilvl w:val="0"/>
          <w:numId w:val="27"/>
        </w:numPr>
        <w:rPr>
          <w:rFonts w:cstheme="minorHAnsi"/>
        </w:rPr>
      </w:pPr>
      <w:r w:rsidRPr="00CB2B3D">
        <w:rPr>
          <w:rFonts w:cstheme="minorHAnsi"/>
        </w:rPr>
        <w:t>Developing scientific research and innovation in relation with society, by developing the research directions that have the potential for performance and bring a competitive advantage to the university, ensuring a stimulating climate for the research and innovation activities, supporting start-up initiatives, supporting common projects with the social-economic environment.</w:t>
      </w:r>
    </w:p>
    <w:p w14:paraId="268A73CD" w14:textId="5B19DFF2" w:rsidR="00A823B9" w:rsidRPr="00CB2B3D" w:rsidRDefault="00FE4D17" w:rsidP="00A823B9">
      <w:pPr>
        <w:ind w:firstLine="720"/>
        <w:rPr>
          <w:rFonts w:cstheme="minorHAnsi"/>
          <w:shd w:val="clear" w:color="auto" w:fill="FFFFFF"/>
        </w:rPr>
      </w:pPr>
      <w:r w:rsidRPr="00CB2B3D">
        <w:rPr>
          <w:rFonts w:cstheme="minorHAnsi"/>
          <w:shd w:val="clear" w:color="auto" w:fill="FFFFFF"/>
        </w:rPr>
        <w:t>The RDI-TT strategy is elaborated by “Dunarea de Jos” University of Galati in correlation with the provisions specified in national strategic documents, approved by the Romanian Government: National Strategy for Research, Innovation and Smart Specialization 2022-2027, National Research Development, and Innovation Plan 2022-2027, as well as with the provisions formed in the Strategic plan for institutional development of DJUG 2020 - 2024.</w:t>
      </w:r>
    </w:p>
    <w:p w14:paraId="28893858" w14:textId="2A335987" w:rsidR="00A823B9" w:rsidRPr="00CB2B3D" w:rsidRDefault="00790394" w:rsidP="00A823B9">
      <w:pPr>
        <w:ind w:firstLine="720"/>
        <w:rPr>
          <w:rFonts w:cstheme="minorHAnsi"/>
          <w:shd w:val="clear" w:color="auto" w:fill="FFFFFF"/>
        </w:rPr>
      </w:pPr>
      <w:r w:rsidRPr="00CB2B3D">
        <w:rPr>
          <w:rFonts w:cstheme="minorHAnsi"/>
          <w:shd w:val="clear" w:color="auto" w:fill="FFFFFF"/>
        </w:rPr>
        <w:t>The strategy of DJUG’s RDI activities has been built on the structure of the new Horizon Europe Programme, based on three fundamental pillars: scientific excellence, industrial competition, and innovation. Therefore, the strategy of DJUG for the RDI-TT activity for 2023 – 2027 has three fundamental components:</w:t>
      </w:r>
    </w:p>
    <w:p w14:paraId="33435CA4" w14:textId="34748E62" w:rsidR="00A823B9" w:rsidRPr="00CB2B3D" w:rsidRDefault="00FE4D17" w:rsidP="00CD32B7">
      <w:pPr>
        <w:pStyle w:val="ListParagraph"/>
        <w:numPr>
          <w:ilvl w:val="0"/>
          <w:numId w:val="28"/>
        </w:numPr>
        <w:rPr>
          <w:rFonts w:cstheme="minorHAnsi"/>
          <w:shd w:val="clear" w:color="auto" w:fill="FFFFFF"/>
        </w:rPr>
      </w:pPr>
      <w:r w:rsidRPr="00CB2B3D">
        <w:rPr>
          <w:rFonts w:cstheme="minorHAnsi"/>
          <w:shd w:val="clear" w:color="auto" w:fill="FFFFFF"/>
        </w:rPr>
        <w:t>SCIENTIFIC EXCELLENCE - Fundamental and applied research.</w:t>
      </w:r>
    </w:p>
    <w:p w14:paraId="3A45BCCC" w14:textId="370C8E60" w:rsidR="00A823B9" w:rsidRPr="00CB2B3D" w:rsidRDefault="00FE4D17" w:rsidP="00CD32B7">
      <w:pPr>
        <w:pStyle w:val="ListParagraph"/>
        <w:numPr>
          <w:ilvl w:val="0"/>
          <w:numId w:val="28"/>
        </w:numPr>
        <w:rPr>
          <w:rFonts w:cstheme="minorHAnsi"/>
          <w:shd w:val="clear" w:color="auto" w:fill="FFFFFF"/>
        </w:rPr>
      </w:pPr>
      <w:r w:rsidRPr="00CB2B3D">
        <w:rPr>
          <w:rFonts w:cstheme="minorHAnsi"/>
          <w:shd w:val="clear" w:color="auto" w:fill="FFFFFF"/>
        </w:rPr>
        <w:t>GLOBAL CHALLENGES AND EUROPEAN INDUSTRIAL COMPETITION - Research and innovation among sectors, subjects, and fields.</w:t>
      </w:r>
    </w:p>
    <w:p w14:paraId="2068A0F3" w14:textId="7E9A01CC" w:rsidR="00A823B9" w:rsidRPr="00CB2B3D" w:rsidRDefault="00FE4D17" w:rsidP="00CD32B7">
      <w:pPr>
        <w:pStyle w:val="ListParagraph"/>
        <w:numPr>
          <w:ilvl w:val="0"/>
          <w:numId w:val="28"/>
        </w:numPr>
        <w:rPr>
          <w:rFonts w:cstheme="minorHAnsi"/>
          <w:shd w:val="clear" w:color="auto" w:fill="FFFFFF"/>
        </w:rPr>
      </w:pPr>
      <w:r w:rsidRPr="00CB2B3D">
        <w:rPr>
          <w:rFonts w:cstheme="minorHAnsi"/>
          <w:shd w:val="clear" w:color="auto" w:fill="FFFFFF"/>
        </w:rPr>
        <w:t>INNOVATIVE EUROPE – Developing - generating innovative products and services through RDI activities. Asserting DJUG as a knowledge and innovation regional leader by implementing, in the social-economic environment, innovative services and products.</w:t>
      </w:r>
    </w:p>
    <w:p w14:paraId="68F33EA6" w14:textId="246D96A7" w:rsidR="00A823B9" w:rsidRPr="00CB2B3D" w:rsidRDefault="00FE4D17" w:rsidP="00FE4D17">
      <w:pPr>
        <w:ind w:firstLine="720"/>
        <w:rPr>
          <w:rFonts w:cstheme="minorHAnsi"/>
          <w:shd w:val="clear" w:color="auto" w:fill="FFFFFF"/>
        </w:rPr>
      </w:pPr>
      <w:r w:rsidRPr="00CB2B3D">
        <w:rPr>
          <w:rFonts w:cstheme="minorHAnsi"/>
          <w:shd w:val="clear" w:color="auto" w:fill="FFFFFF"/>
        </w:rPr>
        <w:t>The DJUG strategy on RDI-TT activities is structured on seven general objectives, made more specific through specific objectives and action directions:</w:t>
      </w:r>
    </w:p>
    <w:p w14:paraId="3AA7FAD6"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OG1. Developing the research, development, and innovation system of DJUG.</w:t>
      </w:r>
    </w:p>
    <w:p w14:paraId="594EBD5B"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OG2. Supporting innovation ecosystems associated to smart specialisations.</w:t>
      </w:r>
    </w:p>
    <w:p w14:paraId="3CC32F30"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OG3. Mobilising for innovation.</w:t>
      </w:r>
    </w:p>
    <w:p w14:paraId="26F62A31"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OG4. Increasing European and international collaboration.</w:t>
      </w:r>
    </w:p>
    <w:p w14:paraId="4CBD66E7"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OG5. Developing technological and knowledge transfer to increase the visibility and impact of results in the economic environment.</w:t>
      </w:r>
    </w:p>
    <w:p w14:paraId="1921823D" w14:textId="77777777" w:rsidR="00FE4D17" w:rsidRPr="00CB2B3D" w:rsidRDefault="00FE4D17" w:rsidP="00FE4D17">
      <w:pPr>
        <w:ind w:left="720"/>
        <w:rPr>
          <w:rFonts w:cstheme="minorHAnsi"/>
          <w:shd w:val="clear" w:color="auto" w:fill="FFFFFF"/>
        </w:rPr>
      </w:pPr>
      <w:r w:rsidRPr="00CB2B3D">
        <w:rPr>
          <w:rFonts w:cstheme="minorHAnsi"/>
          <w:shd w:val="clear" w:color="auto" w:fill="FFFFFF"/>
        </w:rPr>
        <w:t>OG6. Monitoring and assessing the research.</w:t>
      </w:r>
    </w:p>
    <w:p w14:paraId="542EE850" w14:textId="358E1B3A" w:rsidR="00A823B9" w:rsidRPr="00CB2B3D" w:rsidRDefault="00FE4D17" w:rsidP="00FE4D17">
      <w:pPr>
        <w:ind w:left="720"/>
        <w:rPr>
          <w:rFonts w:cstheme="minorHAnsi"/>
          <w:shd w:val="clear" w:color="auto" w:fill="FFFFFF"/>
        </w:rPr>
      </w:pPr>
      <w:r w:rsidRPr="00CB2B3D">
        <w:rPr>
          <w:rFonts w:cstheme="minorHAnsi"/>
          <w:shd w:val="clear" w:color="auto" w:fill="FFFFFF"/>
        </w:rPr>
        <w:t>OG7. Increasing the funding level of the RDI-TT activities.</w:t>
      </w:r>
    </w:p>
    <w:p w14:paraId="26933861" w14:textId="77777777" w:rsidR="00A823B9" w:rsidRPr="00CB2B3D" w:rsidRDefault="00A823B9" w:rsidP="00A823B9">
      <w:pPr>
        <w:rPr>
          <w:rFonts w:cstheme="minorHAnsi"/>
          <w:shd w:val="clear" w:color="auto" w:fill="FFFFFF"/>
        </w:rPr>
      </w:pPr>
    </w:p>
    <w:p w14:paraId="78E6A99E" w14:textId="20B4F901" w:rsidR="00A823B9" w:rsidRPr="00CB2B3D" w:rsidRDefault="00FE4D17" w:rsidP="00FE4D17">
      <w:pPr>
        <w:jc w:val="center"/>
        <w:rPr>
          <w:rFonts w:cstheme="minorHAnsi"/>
          <w:shd w:val="clear" w:color="auto" w:fill="FFFFFF"/>
        </w:rPr>
      </w:pPr>
      <w:r w:rsidRPr="00CB2B3D">
        <w:rPr>
          <w:rFonts w:cstheme="minorHAnsi"/>
          <w:b/>
          <w:shd w:val="clear" w:color="auto" w:fill="FFFFFF"/>
        </w:rPr>
        <w:t>Table 9</w:t>
      </w:r>
      <w:r w:rsidRPr="00CB2B3D">
        <w:rPr>
          <w:rFonts w:cstheme="minorHAnsi"/>
          <w:shd w:val="clear" w:color="auto" w:fill="FFFFFF"/>
        </w:rPr>
        <w:t>. RDI strategic objectives and implementing measures in RDI in DJUG</w:t>
      </w:r>
    </w:p>
    <w:tbl>
      <w:tblPr>
        <w:tblStyle w:val="LightList-Accent11"/>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7592"/>
      </w:tblGrid>
      <w:tr w:rsidR="00FE4D17" w:rsidRPr="00CB2B3D" w14:paraId="15E0639F" w14:textId="77777777" w:rsidTr="00A823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shd w:val="clear" w:color="auto" w:fill="002060"/>
            <w:vAlign w:val="center"/>
          </w:tcPr>
          <w:p w14:paraId="4405FE12" w14:textId="57ADE7D0" w:rsidR="00FE4D17" w:rsidRPr="00CB2B3D" w:rsidRDefault="00FE4D17" w:rsidP="00A823B9">
            <w:pPr>
              <w:jc w:val="center"/>
              <w:rPr>
                <w:rFonts w:cstheme="minorHAnsi"/>
              </w:rPr>
            </w:pPr>
            <w:r w:rsidRPr="00CB2B3D">
              <w:rPr>
                <w:rFonts w:cstheme="minorHAnsi"/>
              </w:rPr>
              <w:t>Strategic objectives</w:t>
            </w:r>
          </w:p>
        </w:tc>
        <w:tc>
          <w:tcPr>
            <w:cnfStyle w:val="000010000000" w:firstRow="0" w:lastRow="0" w:firstColumn="0" w:lastColumn="0" w:oddVBand="1" w:evenVBand="0" w:oddHBand="0" w:evenHBand="0" w:firstRowFirstColumn="0" w:firstRowLastColumn="0" w:lastRowFirstColumn="0" w:lastRowLastColumn="0"/>
            <w:tcW w:w="7592" w:type="dxa"/>
            <w:tcBorders>
              <w:top w:val="none" w:sz="0" w:space="0" w:color="auto"/>
              <w:left w:val="none" w:sz="0" w:space="0" w:color="auto"/>
              <w:right w:val="none" w:sz="0" w:space="0" w:color="auto"/>
            </w:tcBorders>
            <w:shd w:val="clear" w:color="auto" w:fill="002060"/>
            <w:vAlign w:val="center"/>
          </w:tcPr>
          <w:p w14:paraId="34F0D321" w14:textId="19FB4DEA" w:rsidR="00FE4D17" w:rsidRPr="00CB2B3D" w:rsidRDefault="00FE4D17" w:rsidP="00A823B9">
            <w:pPr>
              <w:jc w:val="center"/>
              <w:rPr>
                <w:rFonts w:cstheme="minorHAnsi"/>
              </w:rPr>
            </w:pPr>
            <w:r w:rsidRPr="00CB2B3D">
              <w:rPr>
                <w:rFonts w:cstheme="minorHAnsi"/>
              </w:rPr>
              <w:t>Actions</w:t>
            </w:r>
          </w:p>
        </w:tc>
      </w:tr>
      <w:tr w:rsidR="00FE4D17" w:rsidRPr="00CB2B3D" w14:paraId="785FAC40" w14:textId="77777777" w:rsidTr="00A823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top w:val="none" w:sz="0" w:space="0" w:color="auto"/>
              <w:left w:val="none" w:sz="0" w:space="0" w:color="auto"/>
              <w:bottom w:val="none" w:sz="0" w:space="0" w:color="auto"/>
            </w:tcBorders>
            <w:vAlign w:val="center"/>
          </w:tcPr>
          <w:p w14:paraId="5C5A7AF0" w14:textId="6DB3A63B" w:rsidR="00FE4D17" w:rsidRPr="00CB2B3D" w:rsidRDefault="00FE4D17" w:rsidP="00A823B9">
            <w:pPr>
              <w:jc w:val="left"/>
              <w:rPr>
                <w:rFonts w:cstheme="minorHAnsi"/>
                <w:b w:val="0"/>
              </w:rPr>
            </w:pPr>
            <w:r w:rsidRPr="00CB2B3D">
              <w:rPr>
                <w:rFonts w:cstheme="minorHAnsi"/>
                <w:b w:val="0"/>
              </w:rPr>
              <w:lastRenderedPageBreak/>
              <w:t>Research infrastructure</w:t>
            </w:r>
          </w:p>
        </w:tc>
        <w:tc>
          <w:tcPr>
            <w:cnfStyle w:val="000010000000" w:firstRow="0" w:lastRow="0" w:firstColumn="0" w:lastColumn="0" w:oddVBand="1" w:evenVBand="0" w:oddHBand="0" w:evenHBand="0" w:firstRowFirstColumn="0" w:firstRowLastColumn="0" w:lastRowFirstColumn="0" w:lastRowLastColumn="0"/>
            <w:tcW w:w="7592" w:type="dxa"/>
            <w:tcBorders>
              <w:top w:val="none" w:sz="0" w:space="0" w:color="auto"/>
              <w:left w:val="none" w:sz="0" w:space="0" w:color="auto"/>
              <w:bottom w:val="none" w:sz="0" w:space="0" w:color="auto"/>
              <w:right w:val="none" w:sz="0" w:space="0" w:color="auto"/>
            </w:tcBorders>
            <w:vAlign w:val="center"/>
          </w:tcPr>
          <w:p w14:paraId="0AB0221A" w14:textId="77777777" w:rsidR="00FE4D17" w:rsidRPr="00CB2B3D" w:rsidRDefault="00FE4D17" w:rsidP="00CB607C">
            <w:pPr>
              <w:rPr>
                <w:rFonts w:cstheme="minorHAnsi"/>
              </w:rPr>
            </w:pPr>
            <w:r w:rsidRPr="00CB2B3D">
              <w:rPr>
                <w:rFonts w:cstheme="minorHAnsi"/>
              </w:rPr>
              <w:t>Creating a system to evaluate the performance of all the university’s research centers and regular evaluation of them.</w:t>
            </w:r>
          </w:p>
          <w:p w14:paraId="2218FFF6" w14:textId="77777777" w:rsidR="00FE4D17" w:rsidRPr="00CB2B3D" w:rsidRDefault="00FE4D17" w:rsidP="00CB607C">
            <w:pPr>
              <w:rPr>
                <w:rFonts w:cstheme="minorHAnsi"/>
              </w:rPr>
            </w:pPr>
            <w:r w:rsidRPr="00CB2B3D">
              <w:rPr>
                <w:rFonts w:cstheme="minorHAnsi"/>
              </w:rPr>
              <w:t>Establishing partnerships between universities and other higher education institutions around a common research agenda/thematic focus to create Centers of Excellence.</w:t>
            </w:r>
          </w:p>
          <w:p w14:paraId="342042E8" w14:textId="77777777" w:rsidR="00FE4D17" w:rsidRPr="00CB2B3D" w:rsidRDefault="00FE4D17" w:rsidP="00CB607C">
            <w:pPr>
              <w:rPr>
                <w:rFonts w:cstheme="minorHAnsi"/>
              </w:rPr>
            </w:pPr>
            <w:r w:rsidRPr="00CB2B3D">
              <w:rPr>
                <w:rFonts w:cstheme="minorHAnsi"/>
              </w:rPr>
              <w:t>Encouraging institutional research units to meet the criteria of Installations and special objectives of national interest.</w:t>
            </w:r>
          </w:p>
          <w:p w14:paraId="54B37D25" w14:textId="77777777" w:rsidR="00FE4D17" w:rsidRPr="00CB2B3D" w:rsidRDefault="00FE4D17" w:rsidP="00CB607C">
            <w:pPr>
              <w:rPr>
                <w:rFonts w:cstheme="minorHAnsi"/>
              </w:rPr>
            </w:pPr>
            <w:r w:rsidRPr="00CB2B3D">
              <w:rPr>
                <w:rFonts w:cstheme="minorHAnsi"/>
              </w:rPr>
              <w:t>Giving financial and logistic support to research units that have potential in excellent RDI activities.</w:t>
            </w:r>
          </w:p>
          <w:p w14:paraId="04D4DD7F" w14:textId="77777777" w:rsidR="00FE4D17" w:rsidRPr="00CB2B3D" w:rsidRDefault="00FE4D17" w:rsidP="00CB607C">
            <w:pPr>
              <w:rPr>
                <w:rFonts w:cstheme="minorHAnsi"/>
              </w:rPr>
            </w:pPr>
            <w:r w:rsidRPr="00CB2B3D">
              <w:rPr>
                <w:rFonts w:cstheme="minorHAnsi"/>
              </w:rPr>
              <w:t>Increasing the number of research-technological transfer contracts for the business environment.</w:t>
            </w:r>
          </w:p>
          <w:p w14:paraId="7541F792" w14:textId="77777777" w:rsidR="00FE4D17" w:rsidRPr="00CB2B3D" w:rsidRDefault="00FE4D17" w:rsidP="00CB607C">
            <w:pPr>
              <w:rPr>
                <w:rFonts w:cstheme="minorHAnsi"/>
              </w:rPr>
            </w:pPr>
            <w:r w:rsidRPr="00CB2B3D">
              <w:rPr>
                <w:rFonts w:cstheme="minorHAnsi"/>
              </w:rPr>
              <w:t>Completing the strategic infrastructure for excellent RDI-TT activities.</w:t>
            </w:r>
          </w:p>
          <w:p w14:paraId="7EC3A335" w14:textId="77777777" w:rsidR="00FE4D17" w:rsidRPr="00CB2B3D" w:rsidRDefault="00FE4D17" w:rsidP="00CB607C">
            <w:pPr>
              <w:rPr>
                <w:rFonts w:cstheme="minorHAnsi"/>
              </w:rPr>
            </w:pPr>
            <w:r w:rsidRPr="00CB2B3D">
              <w:rPr>
                <w:rFonts w:cstheme="minorHAnsi"/>
              </w:rPr>
              <w:t>Establishing/evaluating/accrediting new research units in strategic and smart specialisation fields.</w:t>
            </w:r>
          </w:p>
          <w:p w14:paraId="32591C2B" w14:textId="77777777" w:rsidR="00FE4D17" w:rsidRPr="00CB2B3D" w:rsidRDefault="00FE4D17" w:rsidP="00CB607C">
            <w:pPr>
              <w:rPr>
                <w:rFonts w:cstheme="minorHAnsi"/>
              </w:rPr>
            </w:pPr>
            <w:r w:rsidRPr="00CB2B3D">
              <w:rPr>
                <w:rFonts w:cstheme="minorHAnsi"/>
              </w:rPr>
              <w:t>Developing and diversifying research units to international evaluation standards for research projects and major scientific initiatives.</w:t>
            </w:r>
          </w:p>
          <w:p w14:paraId="1F9A7776" w14:textId="77777777" w:rsidR="00FE4D17" w:rsidRPr="00CB2B3D" w:rsidRDefault="00FE4D17" w:rsidP="00CB607C">
            <w:pPr>
              <w:rPr>
                <w:rFonts w:cstheme="minorHAnsi"/>
              </w:rPr>
            </w:pPr>
            <w:r w:rsidRPr="00CB2B3D">
              <w:rPr>
                <w:rFonts w:cstheme="minorHAnsi"/>
              </w:rPr>
              <w:t>Encouraging the identification of topics and partners to participate in projects of the HORIZON EUROPE Programmes, including Hop-on Facility.</w:t>
            </w:r>
          </w:p>
          <w:p w14:paraId="03E5BB8B" w14:textId="77777777" w:rsidR="00FE4D17" w:rsidRPr="00CB2B3D" w:rsidRDefault="00FE4D17" w:rsidP="00CB607C">
            <w:pPr>
              <w:rPr>
                <w:rFonts w:cstheme="minorHAnsi"/>
              </w:rPr>
            </w:pPr>
            <w:r w:rsidRPr="00CB2B3D">
              <w:rPr>
                <w:rFonts w:cstheme="minorHAnsi"/>
              </w:rPr>
              <w:t>Creating a brokerage platform dedicated to economic sectors with development potential in the South-East Region with the purpose of bringing innovation supply and demand to the same table.</w:t>
            </w:r>
          </w:p>
          <w:p w14:paraId="1F587686" w14:textId="77777777" w:rsidR="00FE4D17" w:rsidRPr="00CB2B3D" w:rsidRDefault="00FE4D17" w:rsidP="00CB607C">
            <w:pPr>
              <w:rPr>
                <w:rFonts w:cstheme="minorHAnsi"/>
              </w:rPr>
            </w:pPr>
            <w:r w:rsidRPr="00CB2B3D">
              <w:rPr>
                <w:rFonts w:cstheme="minorHAnsi"/>
              </w:rPr>
              <w:t>Increasing the activity of the Technological Transfer Center by developing the activity at the regional level.</w:t>
            </w:r>
          </w:p>
          <w:p w14:paraId="7E40007D" w14:textId="1FC7C0E8" w:rsidR="00FE4D17" w:rsidRPr="00CB2B3D" w:rsidRDefault="00FE4D17" w:rsidP="00A823B9">
            <w:pPr>
              <w:rPr>
                <w:rFonts w:cstheme="minorHAnsi"/>
              </w:rPr>
            </w:pPr>
            <w:r w:rsidRPr="00CB2B3D">
              <w:rPr>
                <w:rFonts w:cstheme="minorHAnsi"/>
              </w:rPr>
              <w:t>Recording/updating the research units’ information on the EERTIS platform and in other international networks.</w:t>
            </w:r>
          </w:p>
        </w:tc>
      </w:tr>
      <w:tr w:rsidR="00FE4D17" w:rsidRPr="00CB2B3D" w14:paraId="6F73E4C4" w14:textId="77777777" w:rsidTr="00A823B9">
        <w:tc>
          <w:tcPr>
            <w:cnfStyle w:val="001000000000" w:firstRow="0" w:lastRow="0" w:firstColumn="1" w:lastColumn="0" w:oddVBand="0" w:evenVBand="0" w:oddHBand="0" w:evenHBand="0" w:firstRowFirstColumn="0" w:firstRowLastColumn="0" w:lastRowFirstColumn="0" w:lastRowLastColumn="0"/>
            <w:tcW w:w="1668" w:type="dxa"/>
            <w:vAlign w:val="center"/>
          </w:tcPr>
          <w:p w14:paraId="09600239" w14:textId="687E5BED" w:rsidR="00FE4D17" w:rsidRPr="00CB2B3D" w:rsidRDefault="00FE4D17" w:rsidP="00A823B9">
            <w:pPr>
              <w:jc w:val="left"/>
              <w:rPr>
                <w:rFonts w:cstheme="minorHAnsi"/>
                <w:b w:val="0"/>
              </w:rPr>
            </w:pPr>
            <w:r w:rsidRPr="00CB2B3D">
              <w:rPr>
                <w:rFonts w:cstheme="minorHAnsi"/>
                <w:b w:val="0"/>
              </w:rPr>
              <w:t>Human resource</w:t>
            </w:r>
          </w:p>
        </w:tc>
        <w:tc>
          <w:tcPr>
            <w:cnfStyle w:val="000010000000" w:firstRow="0" w:lastRow="0" w:firstColumn="0" w:lastColumn="0" w:oddVBand="1" w:evenVBand="0" w:oddHBand="0" w:evenHBand="0" w:firstRowFirstColumn="0" w:firstRowLastColumn="0" w:lastRowFirstColumn="0" w:lastRowLastColumn="0"/>
            <w:tcW w:w="7592" w:type="dxa"/>
            <w:tcBorders>
              <w:left w:val="none" w:sz="0" w:space="0" w:color="auto"/>
              <w:right w:val="none" w:sz="0" w:space="0" w:color="auto"/>
            </w:tcBorders>
            <w:vAlign w:val="center"/>
          </w:tcPr>
          <w:p w14:paraId="4DCD5E2D" w14:textId="77777777" w:rsidR="00FE4D17" w:rsidRPr="00CB2B3D" w:rsidRDefault="00FE4D17" w:rsidP="00CB607C">
            <w:pPr>
              <w:rPr>
                <w:rFonts w:cstheme="minorHAnsi"/>
              </w:rPr>
            </w:pPr>
            <w:r w:rsidRPr="00CB2B3D">
              <w:rPr>
                <w:rFonts w:cstheme="minorHAnsi"/>
              </w:rPr>
              <w:t>Increasing the number of researchers in the institutional RDI-TT ecosystem.</w:t>
            </w:r>
          </w:p>
          <w:p w14:paraId="5AA2D45D" w14:textId="77777777" w:rsidR="00FE4D17" w:rsidRPr="00CB2B3D" w:rsidRDefault="00FE4D17" w:rsidP="00CB607C">
            <w:pPr>
              <w:rPr>
                <w:rFonts w:cstheme="minorHAnsi"/>
              </w:rPr>
            </w:pPr>
            <w:r w:rsidRPr="00CB2B3D">
              <w:rPr>
                <w:rFonts w:cstheme="minorHAnsi"/>
              </w:rPr>
              <w:t>Promoting inter- and multi-disciplinary research through transparent and sustainable mechanisms, forming joint research teams, including academics and researchers with experience and project portfolios, together with master’s, doctoral, and post-doctoral researchers.</w:t>
            </w:r>
          </w:p>
          <w:p w14:paraId="33B9E2D4" w14:textId="77777777" w:rsidR="00FE4D17" w:rsidRPr="00CB2B3D" w:rsidRDefault="00FE4D17" w:rsidP="00CB607C">
            <w:pPr>
              <w:rPr>
                <w:rFonts w:cstheme="minorHAnsi"/>
              </w:rPr>
            </w:pPr>
            <w:r w:rsidRPr="00CB2B3D">
              <w:rPr>
                <w:rFonts w:cstheme="minorHAnsi"/>
              </w:rPr>
              <w:t>Giving grants from the university’s funds to obtain excellent scientific results in fundamental research activities, applied research, and experimental development and disseminate them by participating in scientific events and publishing articles in journals indexed in recognised databases, according to the National Council for the Accreditation of University Degrees, Diplomas and Certificates for each field.</w:t>
            </w:r>
          </w:p>
          <w:p w14:paraId="7D3FC032" w14:textId="77777777" w:rsidR="00FE4D17" w:rsidRPr="00CB2B3D" w:rsidRDefault="00FE4D17" w:rsidP="00CB607C">
            <w:pPr>
              <w:rPr>
                <w:rFonts w:cstheme="minorHAnsi"/>
              </w:rPr>
            </w:pPr>
            <w:r w:rsidRPr="00CB2B3D">
              <w:rPr>
                <w:rFonts w:cstheme="minorHAnsi"/>
              </w:rPr>
              <w:t>Encouraging doctoral and postdoctoral research, as well as developing doctoral theses in cotutelle, with mutual recognition from the involved universities.</w:t>
            </w:r>
          </w:p>
          <w:p w14:paraId="11BD2E8F" w14:textId="77777777" w:rsidR="00FE4D17" w:rsidRPr="00CB2B3D" w:rsidRDefault="00FE4D17" w:rsidP="00CB607C">
            <w:pPr>
              <w:rPr>
                <w:rFonts w:cstheme="minorHAnsi"/>
              </w:rPr>
            </w:pPr>
            <w:r w:rsidRPr="00CB2B3D">
              <w:rPr>
                <w:rFonts w:cstheme="minorHAnsi"/>
              </w:rPr>
              <w:t>Awarding the excellent results obtained by the institution, in the Research Excellence Gala of “Dunarea de Jos” University of Galati – CEREX UDJG.</w:t>
            </w:r>
          </w:p>
          <w:p w14:paraId="21AFE91C" w14:textId="77777777" w:rsidR="00FE4D17" w:rsidRPr="00CB2B3D" w:rsidRDefault="00FE4D17" w:rsidP="00CB607C">
            <w:pPr>
              <w:rPr>
                <w:rFonts w:cstheme="minorHAnsi"/>
              </w:rPr>
            </w:pPr>
            <w:r w:rsidRPr="00CB2B3D">
              <w:rPr>
                <w:rFonts w:cstheme="minorHAnsi"/>
              </w:rPr>
              <w:t>Developing the internal network of researchers with remarkable RDI-TT results by creating research positions in the REFORM, REXDAN, or other institutional research structures.</w:t>
            </w:r>
          </w:p>
          <w:p w14:paraId="1ACE17CD" w14:textId="748EA3BF" w:rsidR="00FE4D17" w:rsidRPr="00CB2B3D" w:rsidRDefault="00FE4D17" w:rsidP="00A823B9">
            <w:pPr>
              <w:rPr>
                <w:rFonts w:cstheme="minorHAnsi"/>
              </w:rPr>
            </w:pPr>
            <w:r w:rsidRPr="00CB2B3D">
              <w:rPr>
                <w:rFonts w:cstheme="minorHAnsi"/>
              </w:rPr>
              <w:t>Continuing implementing and certifying the Human Resources Strategy for Researchers - HRS4R, by respecting the European Charter for Researchers and the Code of conduit for recruiting researchers.</w:t>
            </w:r>
          </w:p>
        </w:tc>
      </w:tr>
      <w:tr w:rsidR="00FE4D17" w:rsidRPr="00CB2B3D" w14:paraId="7C5A6A2C" w14:textId="77777777" w:rsidTr="00A823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Borders>
              <w:top w:val="none" w:sz="0" w:space="0" w:color="auto"/>
              <w:left w:val="none" w:sz="0" w:space="0" w:color="auto"/>
              <w:bottom w:val="none" w:sz="0" w:space="0" w:color="auto"/>
            </w:tcBorders>
            <w:vAlign w:val="center"/>
          </w:tcPr>
          <w:p w14:paraId="4C1C367A" w14:textId="10456832" w:rsidR="00FE4D17" w:rsidRPr="00CB2B3D" w:rsidRDefault="008674F9" w:rsidP="00A823B9">
            <w:pPr>
              <w:jc w:val="left"/>
              <w:rPr>
                <w:rFonts w:cstheme="minorHAnsi"/>
                <w:b w:val="0"/>
              </w:rPr>
            </w:pPr>
            <w:r w:rsidRPr="00CB2B3D">
              <w:rPr>
                <w:rFonts w:cstheme="minorHAnsi"/>
                <w:b w:val="0"/>
              </w:rPr>
              <w:t>Competition</w:t>
            </w:r>
            <w:r w:rsidR="00FE4D17" w:rsidRPr="00CB2B3D">
              <w:rPr>
                <w:rFonts w:cstheme="minorHAnsi"/>
                <w:b w:val="0"/>
              </w:rPr>
              <w:t>/ Excellence/ Visibility</w:t>
            </w:r>
          </w:p>
        </w:tc>
        <w:tc>
          <w:tcPr>
            <w:cnfStyle w:val="000010000000" w:firstRow="0" w:lastRow="0" w:firstColumn="0" w:lastColumn="0" w:oddVBand="1" w:evenVBand="0" w:oddHBand="0" w:evenHBand="0" w:firstRowFirstColumn="0" w:firstRowLastColumn="0" w:lastRowFirstColumn="0" w:lastRowLastColumn="0"/>
            <w:tcW w:w="7592" w:type="dxa"/>
            <w:tcBorders>
              <w:top w:val="none" w:sz="0" w:space="0" w:color="auto"/>
              <w:left w:val="none" w:sz="0" w:space="0" w:color="auto"/>
              <w:bottom w:val="none" w:sz="0" w:space="0" w:color="auto"/>
              <w:right w:val="none" w:sz="0" w:space="0" w:color="auto"/>
            </w:tcBorders>
            <w:vAlign w:val="center"/>
          </w:tcPr>
          <w:p w14:paraId="0E99EB33" w14:textId="77777777" w:rsidR="00FE4D17" w:rsidRPr="00CB2B3D" w:rsidRDefault="00FE4D17" w:rsidP="00CB607C">
            <w:pPr>
              <w:rPr>
                <w:rFonts w:cstheme="minorHAnsi"/>
              </w:rPr>
            </w:pPr>
            <w:r w:rsidRPr="00CB2B3D">
              <w:rPr>
                <w:rFonts w:cstheme="minorHAnsi"/>
              </w:rPr>
              <w:t>Stimulating the participation of research groups in competitions financed by the European Community through the HORIZON EUROPE Programmes, including Hop-on Facility.</w:t>
            </w:r>
          </w:p>
          <w:p w14:paraId="41E0C70A" w14:textId="77777777" w:rsidR="00FE4D17" w:rsidRPr="00CB2B3D" w:rsidRDefault="00FE4D17" w:rsidP="00CB607C">
            <w:pPr>
              <w:rPr>
                <w:rFonts w:cstheme="minorHAnsi"/>
              </w:rPr>
            </w:pPr>
            <w:r w:rsidRPr="00CB2B3D">
              <w:rPr>
                <w:rFonts w:cstheme="minorHAnsi"/>
              </w:rPr>
              <w:t>Developing international scientific cooperation by stimulating participation in international research-development-innovation-technological transfer programmes.</w:t>
            </w:r>
          </w:p>
          <w:p w14:paraId="6740975B" w14:textId="77777777" w:rsidR="00FE4D17" w:rsidRPr="00CB2B3D" w:rsidRDefault="00FE4D17" w:rsidP="00CB607C">
            <w:pPr>
              <w:rPr>
                <w:rFonts w:cstheme="minorHAnsi"/>
              </w:rPr>
            </w:pPr>
            <w:r w:rsidRPr="00CB2B3D">
              <w:rPr>
                <w:rFonts w:cstheme="minorHAnsi"/>
              </w:rPr>
              <w:lastRenderedPageBreak/>
              <w:t>Supporting and developing the level of international conferences organised under the aegis of European/worldwide professional bodies.</w:t>
            </w:r>
          </w:p>
          <w:p w14:paraId="33FB7E43" w14:textId="77777777" w:rsidR="00FE4D17" w:rsidRPr="00CB2B3D" w:rsidRDefault="00FE4D17" w:rsidP="00CB607C">
            <w:pPr>
              <w:rPr>
                <w:rFonts w:cstheme="minorHAnsi"/>
              </w:rPr>
            </w:pPr>
            <w:r w:rsidRPr="00CB2B3D">
              <w:rPr>
                <w:rFonts w:cstheme="minorHAnsi"/>
              </w:rPr>
              <w:t>Supporting and developing the level of institutional scientific journals or the inter-institutional ones in which DJUG is a member.</w:t>
            </w:r>
          </w:p>
          <w:p w14:paraId="5227A203" w14:textId="77777777" w:rsidR="00FE4D17" w:rsidRPr="00CB2B3D" w:rsidRDefault="00FE4D17" w:rsidP="00CB607C">
            <w:pPr>
              <w:rPr>
                <w:rFonts w:cstheme="minorHAnsi"/>
              </w:rPr>
            </w:pPr>
            <w:r w:rsidRPr="00CB2B3D">
              <w:rPr>
                <w:rFonts w:cstheme="minorHAnsi"/>
              </w:rPr>
              <w:t>Establishing new institutional journals by fields of expertise in the university in which there is no specialist journal.</w:t>
            </w:r>
          </w:p>
          <w:p w14:paraId="557F267A" w14:textId="77777777" w:rsidR="00FE4D17" w:rsidRPr="00CB2B3D" w:rsidRDefault="00FE4D17" w:rsidP="00CB607C">
            <w:pPr>
              <w:rPr>
                <w:rFonts w:cstheme="minorHAnsi"/>
              </w:rPr>
            </w:pPr>
            <w:r w:rsidRPr="00CB2B3D">
              <w:rPr>
                <w:rFonts w:cstheme="minorHAnsi"/>
              </w:rPr>
              <w:t>Maintaining the university’s presence in international evaluation platforms and rankings for higher education and research institutions, especially for ranking considered by the national Metaranking.</w:t>
            </w:r>
          </w:p>
          <w:p w14:paraId="09F40AEA" w14:textId="77777777" w:rsidR="00FE4D17" w:rsidRPr="00CB2B3D" w:rsidRDefault="00FE4D17" w:rsidP="00CB607C">
            <w:pPr>
              <w:rPr>
                <w:rFonts w:cstheme="minorHAnsi"/>
              </w:rPr>
            </w:pPr>
            <w:r w:rsidRPr="00CB2B3D">
              <w:rPr>
                <w:rFonts w:cstheme="minorHAnsi"/>
              </w:rPr>
              <w:t>Maintaining and developing institutional monitoring Research Barometer – Comprehensive and rigorous qualitative and/or quantitative analysis of the results of the RDI activity in DJUG, included in the Rector’s annual report and regularly debated in the administration council, university senate, scientific council, and the academic community.</w:t>
            </w:r>
          </w:p>
          <w:p w14:paraId="72535865" w14:textId="77777777" w:rsidR="00FE4D17" w:rsidRPr="00CB2B3D" w:rsidRDefault="00FE4D17" w:rsidP="00CB607C">
            <w:pPr>
              <w:rPr>
                <w:rFonts w:cstheme="minorHAnsi"/>
              </w:rPr>
            </w:pPr>
            <w:r w:rsidRPr="00CB2B3D">
              <w:rPr>
                <w:rFonts w:cstheme="minorHAnsi"/>
              </w:rPr>
              <w:t>Maintaining and developing the recognition system for the research results of excellence at the institutional level (Research Excellence Gala – CEREX UDJG, Technological Transfer Fair).</w:t>
            </w:r>
          </w:p>
          <w:p w14:paraId="76C19ABE" w14:textId="02730D09" w:rsidR="00FE4D17" w:rsidRPr="00CB2B3D" w:rsidRDefault="00FE4D17" w:rsidP="00A823B9">
            <w:pPr>
              <w:rPr>
                <w:rFonts w:cstheme="minorHAnsi"/>
              </w:rPr>
            </w:pPr>
            <w:r w:rsidRPr="00CB2B3D">
              <w:rPr>
                <w:rFonts w:cstheme="minorHAnsi"/>
              </w:rPr>
              <w:t>Organising workshops and regular meetings with representative economic operators at regional and national levels, to extend collaborations.</w:t>
            </w:r>
          </w:p>
        </w:tc>
      </w:tr>
      <w:tr w:rsidR="00FE4D17" w:rsidRPr="00CB2B3D" w14:paraId="20B8EB25" w14:textId="77777777" w:rsidTr="00A823B9">
        <w:tc>
          <w:tcPr>
            <w:cnfStyle w:val="001000000000" w:firstRow="0" w:lastRow="0" w:firstColumn="1" w:lastColumn="0" w:oddVBand="0" w:evenVBand="0" w:oddHBand="0" w:evenHBand="0" w:firstRowFirstColumn="0" w:firstRowLastColumn="0" w:lastRowFirstColumn="0" w:lastRowLastColumn="0"/>
            <w:tcW w:w="1668" w:type="dxa"/>
            <w:vAlign w:val="center"/>
          </w:tcPr>
          <w:p w14:paraId="33A823A1" w14:textId="3C5F9242" w:rsidR="00FE4D17" w:rsidRPr="00CB2B3D" w:rsidRDefault="00FE4D17" w:rsidP="00A823B9">
            <w:pPr>
              <w:jc w:val="left"/>
              <w:rPr>
                <w:rFonts w:cstheme="minorHAnsi"/>
                <w:b w:val="0"/>
              </w:rPr>
            </w:pPr>
            <w:r w:rsidRPr="00CB2B3D">
              <w:rPr>
                <w:rFonts w:cstheme="minorHAnsi"/>
                <w:b w:val="0"/>
              </w:rPr>
              <w:lastRenderedPageBreak/>
              <w:t>Innovation and technological transfer</w:t>
            </w:r>
          </w:p>
        </w:tc>
        <w:tc>
          <w:tcPr>
            <w:cnfStyle w:val="000010000000" w:firstRow="0" w:lastRow="0" w:firstColumn="0" w:lastColumn="0" w:oddVBand="1" w:evenVBand="0" w:oddHBand="0" w:evenHBand="0" w:firstRowFirstColumn="0" w:firstRowLastColumn="0" w:lastRowFirstColumn="0" w:lastRowLastColumn="0"/>
            <w:tcW w:w="7592" w:type="dxa"/>
            <w:tcBorders>
              <w:left w:val="none" w:sz="0" w:space="0" w:color="auto"/>
              <w:bottom w:val="none" w:sz="0" w:space="0" w:color="auto"/>
              <w:right w:val="none" w:sz="0" w:space="0" w:color="auto"/>
            </w:tcBorders>
            <w:vAlign w:val="center"/>
          </w:tcPr>
          <w:p w14:paraId="278BBC1B" w14:textId="77777777" w:rsidR="00FE4D17" w:rsidRPr="00CB2B3D" w:rsidRDefault="00FE4D17" w:rsidP="00CB607C">
            <w:pPr>
              <w:tabs>
                <w:tab w:val="left" w:pos="294"/>
              </w:tabs>
              <w:rPr>
                <w:rFonts w:cstheme="minorHAnsi"/>
              </w:rPr>
            </w:pPr>
            <w:r w:rsidRPr="00CB2B3D">
              <w:rPr>
                <w:rFonts w:cstheme="minorHAnsi"/>
              </w:rPr>
              <w:t>Encouraging innovation at the level of institutional research groups, through the exchange of experience and presenting models of good working practices in the field of innovation.</w:t>
            </w:r>
          </w:p>
          <w:p w14:paraId="36BC0FEE" w14:textId="77777777" w:rsidR="00FE4D17" w:rsidRPr="00CB2B3D" w:rsidRDefault="00FE4D17" w:rsidP="00CB607C">
            <w:pPr>
              <w:tabs>
                <w:tab w:val="left" w:pos="294"/>
              </w:tabs>
              <w:rPr>
                <w:rFonts w:cstheme="minorHAnsi"/>
              </w:rPr>
            </w:pPr>
            <w:r w:rsidRPr="00CB2B3D">
              <w:rPr>
                <w:rFonts w:cstheme="minorHAnsi"/>
              </w:rPr>
              <w:t>Encouraging innovation for young researchers (students and doctoral students) through mentoring activities.</w:t>
            </w:r>
          </w:p>
          <w:p w14:paraId="67BBF92C" w14:textId="77777777" w:rsidR="00FE4D17" w:rsidRPr="00CB2B3D" w:rsidRDefault="00FE4D17" w:rsidP="00CB607C">
            <w:pPr>
              <w:tabs>
                <w:tab w:val="left" w:pos="294"/>
              </w:tabs>
              <w:rPr>
                <w:rFonts w:cstheme="minorHAnsi"/>
              </w:rPr>
            </w:pPr>
            <w:r w:rsidRPr="00CB2B3D">
              <w:rPr>
                <w:rFonts w:cstheme="minorHAnsi"/>
              </w:rPr>
              <w:t>Giving grants to young research groups, developing innovation cores in the field of smart research.</w:t>
            </w:r>
          </w:p>
          <w:p w14:paraId="3152F36A" w14:textId="77777777" w:rsidR="00FE4D17" w:rsidRPr="00CB2B3D" w:rsidRDefault="00FE4D17" w:rsidP="00CB607C">
            <w:pPr>
              <w:tabs>
                <w:tab w:val="left" w:pos="294"/>
              </w:tabs>
              <w:rPr>
                <w:rFonts w:cstheme="minorHAnsi"/>
              </w:rPr>
            </w:pPr>
            <w:r w:rsidRPr="00CB2B3D">
              <w:rPr>
                <w:rFonts w:cstheme="minorHAnsi"/>
              </w:rPr>
              <w:t>Increase the general performances of researchers by stimulating and supporting their participation in innovation circles.</w:t>
            </w:r>
          </w:p>
          <w:p w14:paraId="5650E899" w14:textId="77777777" w:rsidR="00FE4D17" w:rsidRPr="00CB2B3D" w:rsidRDefault="00FE4D17" w:rsidP="00CB607C">
            <w:pPr>
              <w:tabs>
                <w:tab w:val="left" w:pos="294"/>
              </w:tabs>
              <w:rPr>
                <w:rFonts w:cstheme="minorHAnsi"/>
              </w:rPr>
            </w:pPr>
            <w:r w:rsidRPr="00CB2B3D">
              <w:rPr>
                <w:rFonts w:cstheme="minorHAnsi"/>
              </w:rPr>
              <w:t>Supporting partnerships with research organisations around a common research agenda/thematic focus to create Centers of Excellence.</w:t>
            </w:r>
          </w:p>
          <w:p w14:paraId="78F80D2C" w14:textId="77777777" w:rsidR="00FE4D17" w:rsidRPr="00CB2B3D" w:rsidRDefault="00FE4D17" w:rsidP="00CB607C">
            <w:pPr>
              <w:pStyle w:val="ListParagraph"/>
              <w:tabs>
                <w:tab w:val="left" w:pos="294"/>
              </w:tabs>
              <w:ind w:left="0"/>
              <w:rPr>
                <w:rFonts w:cstheme="minorHAnsi"/>
              </w:rPr>
            </w:pPr>
            <w:r w:rsidRPr="00CB2B3D">
              <w:rPr>
                <w:rFonts w:cstheme="minorHAnsi"/>
              </w:rPr>
              <w:t>Valuing the potential of the Technological Transfer Center.</w:t>
            </w:r>
          </w:p>
          <w:p w14:paraId="5F1E37C9" w14:textId="77777777" w:rsidR="00FE4D17" w:rsidRPr="00CB2B3D" w:rsidRDefault="00FE4D17" w:rsidP="00CB607C">
            <w:pPr>
              <w:tabs>
                <w:tab w:val="left" w:pos="294"/>
              </w:tabs>
              <w:rPr>
                <w:rFonts w:cstheme="minorHAnsi"/>
              </w:rPr>
            </w:pPr>
            <w:r w:rsidRPr="00CB2B3D">
              <w:rPr>
                <w:rFonts w:cstheme="minorHAnsi"/>
              </w:rPr>
              <w:t>Concluding new partnership agreements for innovation-technological transfer and renewing the existing ones.</w:t>
            </w:r>
          </w:p>
          <w:p w14:paraId="254EFBF4" w14:textId="77777777" w:rsidR="00FE4D17" w:rsidRPr="00CB2B3D" w:rsidRDefault="00FE4D17" w:rsidP="00CB607C">
            <w:pPr>
              <w:tabs>
                <w:tab w:val="left" w:pos="294"/>
              </w:tabs>
              <w:rPr>
                <w:rFonts w:cstheme="minorHAnsi"/>
              </w:rPr>
            </w:pPr>
            <w:r w:rsidRPr="00CB2B3D">
              <w:rPr>
                <w:rFonts w:cstheme="minorHAnsi"/>
              </w:rPr>
              <w:t>Supporting innovative research that are finalised with patents, services/products (according to the field), artistic or sports contributions.</w:t>
            </w:r>
          </w:p>
          <w:p w14:paraId="622482A0" w14:textId="77777777" w:rsidR="00FE4D17" w:rsidRPr="00CB2B3D" w:rsidRDefault="00FE4D17" w:rsidP="00CB607C">
            <w:pPr>
              <w:tabs>
                <w:tab w:val="left" w:pos="294"/>
              </w:tabs>
              <w:rPr>
                <w:rFonts w:cstheme="minorHAnsi"/>
              </w:rPr>
            </w:pPr>
            <w:r w:rsidRPr="00CB2B3D">
              <w:rPr>
                <w:rFonts w:cstheme="minorHAnsi"/>
              </w:rPr>
              <w:t>Including entrepreneurial training courses for students in the study programmes (undergraduate, master’s, and doctorate).</w:t>
            </w:r>
          </w:p>
          <w:p w14:paraId="691333D9" w14:textId="2DB41CCD" w:rsidR="00FE4D17" w:rsidRPr="00CB2B3D" w:rsidRDefault="00FE4D17" w:rsidP="00A823B9">
            <w:pPr>
              <w:tabs>
                <w:tab w:val="left" w:pos="294"/>
              </w:tabs>
              <w:rPr>
                <w:rFonts w:cstheme="minorHAnsi"/>
              </w:rPr>
            </w:pPr>
            <w:r w:rsidRPr="00CB2B3D">
              <w:rPr>
                <w:rFonts w:cstheme="minorHAnsi"/>
              </w:rPr>
              <w:t>Intensifying the communication and collaboration with the inside and outside environment of DJUG.</w:t>
            </w:r>
          </w:p>
        </w:tc>
      </w:tr>
    </w:tbl>
    <w:p w14:paraId="71219FB6" w14:textId="77777777" w:rsidR="00A823B9" w:rsidRPr="00CB2B3D" w:rsidRDefault="00A823B9" w:rsidP="00A823B9">
      <w:pPr>
        <w:rPr>
          <w:rFonts w:cstheme="minorHAnsi"/>
        </w:rPr>
      </w:pPr>
    </w:p>
    <w:p w14:paraId="31F90EF1" w14:textId="494521D0" w:rsidR="00A823B9" w:rsidRPr="00CB2B3D" w:rsidRDefault="00FE4D17" w:rsidP="00A823B9">
      <w:pPr>
        <w:ind w:firstLine="720"/>
        <w:rPr>
          <w:rFonts w:cstheme="minorHAnsi"/>
        </w:rPr>
      </w:pPr>
      <w:r w:rsidRPr="00CB2B3D">
        <w:rPr>
          <w:rFonts w:cstheme="minorHAnsi"/>
        </w:rPr>
        <w:t>The management of the RDI activities of DJUG is ensured by the involvement of the university’s executive management, the Scientific Research Council of the Research, development, and innovation office.</w:t>
      </w:r>
    </w:p>
    <w:p w14:paraId="3ABEF6C3" w14:textId="77777777" w:rsidR="00A823B9" w:rsidRPr="00CB2B3D" w:rsidRDefault="00000000" w:rsidP="00A823B9">
      <w:pPr>
        <w:ind w:left="720"/>
        <w:rPr>
          <w:rFonts w:cstheme="minorHAnsi"/>
        </w:rPr>
      </w:pPr>
      <w:hyperlink r:id="rId58" w:history="1">
        <w:r w:rsidR="00A823B9" w:rsidRPr="00CB2B3D">
          <w:rPr>
            <w:rStyle w:val="Hyperlink"/>
            <w:rFonts w:cstheme="minorHAnsi"/>
          </w:rPr>
          <w:t>https://cercetare.ugal.ro/management/consiliul-pentru-cercetare-stiintifica</w:t>
        </w:r>
      </w:hyperlink>
      <w:r w:rsidR="00A823B9" w:rsidRPr="00CB2B3D">
        <w:rPr>
          <w:rFonts w:cstheme="minorHAnsi"/>
        </w:rPr>
        <w:t xml:space="preserve"> </w:t>
      </w:r>
    </w:p>
    <w:p w14:paraId="4B0D6E0E" w14:textId="77777777" w:rsidR="00A823B9" w:rsidRPr="00CB2B3D" w:rsidRDefault="00000000" w:rsidP="00A823B9">
      <w:pPr>
        <w:ind w:left="720"/>
        <w:rPr>
          <w:rFonts w:cstheme="minorHAnsi"/>
        </w:rPr>
      </w:pPr>
      <w:hyperlink r:id="rId59" w:history="1">
        <w:r w:rsidR="00A823B9" w:rsidRPr="00CB2B3D">
          <w:rPr>
            <w:rStyle w:val="Hyperlink"/>
            <w:rFonts w:cstheme="minorHAnsi"/>
          </w:rPr>
          <w:t>https://cercetare.ugal.ro/management/compartimentul-cdi</w:t>
        </w:r>
      </w:hyperlink>
    </w:p>
    <w:p w14:paraId="5D43F968" w14:textId="4226E78A" w:rsidR="00A823B9" w:rsidRPr="00CB2B3D" w:rsidRDefault="00FE4D17" w:rsidP="00A823B9">
      <w:pPr>
        <w:ind w:firstLine="720"/>
        <w:rPr>
          <w:rFonts w:eastAsia="Times New Roman" w:cstheme="minorHAnsi"/>
        </w:rPr>
      </w:pPr>
      <w:r w:rsidRPr="00CB2B3D">
        <w:rPr>
          <w:rFonts w:eastAsia="Times New Roman" w:cstheme="minorHAnsi"/>
        </w:rPr>
        <w:t xml:space="preserve">The main purpose of the Scientific Research Council is to elaborate the university’s research, technological development, and innovation strategy. Also, the council identifies the priority research directions in the university, ensures coordination, orientation, and evaluation of the RDI activities, contributes to identifying the financing sources, as well as monitoring the research units’ activities and efficiently using the advanced research infrastructure and the human resource to increase </w:t>
      </w:r>
      <w:r w:rsidRPr="00CB2B3D">
        <w:rPr>
          <w:rFonts w:eastAsia="Times New Roman" w:cstheme="minorHAnsi"/>
        </w:rPr>
        <w:lastRenderedPageBreak/>
        <w:t>scientific performance and the visibility of the academic community at national and international levels.</w:t>
      </w:r>
    </w:p>
    <w:p w14:paraId="13C40152" w14:textId="435F59FC" w:rsidR="00A823B9" w:rsidRPr="00CB2B3D" w:rsidRDefault="00FE4D17" w:rsidP="00A823B9">
      <w:pPr>
        <w:ind w:firstLine="720"/>
        <w:rPr>
          <w:rFonts w:cstheme="minorHAnsi"/>
        </w:rPr>
      </w:pPr>
      <w:r w:rsidRPr="00CB2B3D">
        <w:rPr>
          <w:rFonts w:cstheme="minorHAnsi"/>
          <w:b/>
          <w:bCs/>
        </w:rPr>
        <w:t>The Research, Development, and Innovation Office</w:t>
      </w:r>
      <w:r w:rsidRPr="00CB2B3D">
        <w:rPr>
          <w:rFonts w:cstheme="minorHAnsi"/>
        </w:rPr>
        <w:t xml:space="preserve"> was established on March 1</w:t>
      </w:r>
      <w:r w:rsidRPr="00CB2B3D">
        <w:rPr>
          <w:rFonts w:cstheme="minorHAnsi"/>
          <w:vertAlign w:val="superscript"/>
        </w:rPr>
        <w:t>st</w:t>
      </w:r>
      <w:r w:rsidRPr="00CB2B3D">
        <w:rPr>
          <w:rFonts w:cstheme="minorHAnsi"/>
        </w:rPr>
        <w:t xml:space="preserve">, 2020, according to the Organizational chart approved by the Senate Decision no. 47/27.02.2020. The </w:t>
      </w:r>
      <w:r w:rsidRPr="00CB2B3D">
        <w:rPr>
          <w:rFonts w:eastAsia="Times New Roman" w:cstheme="minorHAnsi"/>
        </w:rPr>
        <w:t>Scientific Research Council was established for the new component for the 2020-2024 mandate, according to the Senate Decision no. 91 of June 12</w:t>
      </w:r>
      <w:r w:rsidRPr="00CB2B3D">
        <w:rPr>
          <w:rFonts w:eastAsia="Times New Roman" w:cstheme="minorHAnsi"/>
          <w:vertAlign w:val="superscript"/>
        </w:rPr>
        <w:t>th</w:t>
      </w:r>
      <w:r w:rsidRPr="00CB2B3D">
        <w:rPr>
          <w:rFonts w:eastAsia="Times New Roman" w:cstheme="minorHAnsi"/>
        </w:rPr>
        <w:t>, 2020. The council is led by the operational group, consisting of: the Vice-rector for the research, development, innovation activity and partnership with the economical-social environment, the Director of the Council for Doctoral Studies, the Director of the ReForm’s multidisciplinary research platform and the Chairman of the Committee for scientific research of the university Senate. The council has 24 members: doctoral school representative, faculty representatives, as well as student representative. In the Scientific Research Council, 4 specialised committees function: the Committee for management and evaluation of research, development, and innovation activity, the Committee for scientific research funding, the Committee for organising and infrastructure of research units and the Committee for internationalisation and promoting international visibility in research. The RDI activity is carried out according to the Regulation of RDI activity, artistic creation, and sports performance of DJUG, approved by the university senate and the university’s medium and long-term vision</w:t>
      </w:r>
      <w:r w:rsidRPr="00CB2B3D">
        <w:rPr>
          <w:rFonts w:cstheme="minorHAnsi"/>
        </w:rPr>
        <w:t>.</w:t>
      </w:r>
    </w:p>
    <w:p w14:paraId="617367E6" w14:textId="77777777" w:rsidR="00A823B9" w:rsidRPr="00CB2B3D" w:rsidRDefault="00000000" w:rsidP="00A823B9">
      <w:pPr>
        <w:ind w:left="720"/>
        <w:rPr>
          <w:rFonts w:cstheme="minorHAnsi"/>
        </w:rPr>
      </w:pPr>
      <w:hyperlink r:id="rId60" w:history="1">
        <w:r w:rsidR="00A823B9" w:rsidRPr="00CB2B3D">
          <w:rPr>
            <w:rStyle w:val="Hyperlink"/>
            <w:rFonts w:cstheme="minorHAnsi"/>
          </w:rPr>
          <w:t>http://ugal.ro/files/cercetare/2017/04_10_Regulamentul_act_de_cercetare.pdf</w:t>
        </w:r>
      </w:hyperlink>
    </w:p>
    <w:p w14:paraId="2365DCD7" w14:textId="68E73194" w:rsidR="00A823B9" w:rsidRPr="00CB2B3D" w:rsidRDefault="00FE4D17" w:rsidP="00A823B9">
      <w:pPr>
        <w:ind w:firstLine="720"/>
        <w:rPr>
          <w:rFonts w:cstheme="minorHAnsi"/>
        </w:rPr>
      </w:pPr>
      <w:r w:rsidRPr="00CB2B3D">
        <w:rPr>
          <w:rFonts w:cstheme="minorHAnsi"/>
          <w:iCs/>
        </w:rPr>
        <w:t xml:space="preserve">The university’s research activity is carried out in research units. After the 2017 evaluation, at the university level, 31 scientific research/artistic creation units have been accredited that carry out RDI activities in fundamental fields: </w:t>
      </w:r>
      <w:r w:rsidRPr="00CB2B3D">
        <w:rPr>
          <w:rFonts w:cstheme="minorHAnsi"/>
          <w:i/>
        </w:rPr>
        <w:t>Engineering sciences, Mathematics and natural sciences, Humanities and arts, Economics and social sciences</w:t>
      </w:r>
      <w:r w:rsidRPr="00CB2B3D">
        <w:rPr>
          <w:rFonts w:cstheme="minorHAnsi"/>
          <w:iCs/>
        </w:rPr>
        <w:t xml:space="preserve"> and </w:t>
      </w:r>
      <w:r w:rsidRPr="00CB2B3D">
        <w:rPr>
          <w:rFonts w:cstheme="minorHAnsi"/>
          <w:i/>
        </w:rPr>
        <w:t>Sports and physical education science</w:t>
      </w:r>
      <w:r w:rsidRPr="00CB2B3D">
        <w:rPr>
          <w:rFonts w:cstheme="minorHAnsi"/>
        </w:rPr>
        <w:t>.</w:t>
      </w:r>
      <w:r w:rsidR="00A823B9" w:rsidRPr="00CB2B3D">
        <w:rPr>
          <w:rFonts w:cstheme="minorHAnsi"/>
        </w:rPr>
        <w:t xml:space="preserve"> </w:t>
      </w:r>
    </w:p>
    <w:p w14:paraId="15D5E85E" w14:textId="1BAABAB0" w:rsidR="00A823B9" w:rsidRPr="00CB2B3D" w:rsidRDefault="00FE4D17" w:rsidP="00A823B9">
      <w:pPr>
        <w:ind w:firstLine="720"/>
        <w:rPr>
          <w:rFonts w:cstheme="minorHAnsi"/>
          <w:b/>
        </w:rPr>
      </w:pPr>
      <w:r w:rsidRPr="00CB2B3D">
        <w:rPr>
          <w:rFonts w:cstheme="minorHAnsi"/>
        </w:rPr>
        <w:t>In 2022, the revaluation of the research units of “Dunarea de Jos” University of Galati (DJUG) was done, and 34 research units have been accredited at institutional level in different fields (</w:t>
      </w:r>
      <w:hyperlink r:id="rId61" w:history="1">
        <w:r w:rsidRPr="00CB2B3D">
          <w:rPr>
            <w:rStyle w:val="Hyperlink"/>
            <w:rFonts w:cstheme="minorHAnsi"/>
          </w:rPr>
          <w:t>https://cercetare.ugal.ro/infrastructura/unitati-de-cercetare</w:t>
        </w:r>
      </w:hyperlink>
      <w:r w:rsidRPr="00CB2B3D">
        <w:rPr>
          <w:rFonts w:cstheme="minorHAnsi"/>
        </w:rPr>
        <w:t xml:space="preserve">), presented in </w:t>
      </w:r>
      <w:r w:rsidRPr="00CB2B3D">
        <w:rPr>
          <w:rFonts w:cstheme="minorHAnsi"/>
          <w:b/>
        </w:rPr>
        <w:t xml:space="preserve">Table 10 </w:t>
      </w:r>
      <w:r w:rsidRPr="00CB2B3D">
        <w:rPr>
          <w:rFonts w:cstheme="minorHAnsi"/>
        </w:rPr>
        <w:t>and</w:t>
      </w:r>
      <w:r w:rsidRPr="00CB2B3D">
        <w:rPr>
          <w:rFonts w:cstheme="minorHAnsi"/>
          <w:b/>
        </w:rPr>
        <w:t xml:space="preserve"> Figure 12.</w:t>
      </w:r>
    </w:p>
    <w:p w14:paraId="1F101924" w14:textId="77777777" w:rsidR="00F13EAF" w:rsidRPr="00CB2B3D" w:rsidRDefault="00F13EAF" w:rsidP="00A823B9">
      <w:pPr>
        <w:jc w:val="right"/>
        <w:rPr>
          <w:rFonts w:cstheme="minorHAnsi"/>
          <w:b/>
        </w:rPr>
      </w:pPr>
    </w:p>
    <w:p w14:paraId="4A4023D5" w14:textId="14EC69C5" w:rsidR="00A823B9" w:rsidRPr="00CB2B3D" w:rsidRDefault="00FE4D17" w:rsidP="00FE4D17">
      <w:pPr>
        <w:jc w:val="center"/>
        <w:rPr>
          <w:rFonts w:cstheme="minorHAnsi"/>
        </w:rPr>
      </w:pPr>
      <w:r w:rsidRPr="00CB2B3D">
        <w:rPr>
          <w:rFonts w:cstheme="minorHAnsi"/>
          <w:b/>
        </w:rPr>
        <w:t xml:space="preserve">Table 10. </w:t>
      </w:r>
      <w:r w:rsidRPr="00CB2B3D">
        <w:rPr>
          <w:rFonts w:cstheme="minorHAnsi"/>
        </w:rPr>
        <w:t>Distribution of research units by fundamental fields</w:t>
      </w:r>
    </w:p>
    <w:tbl>
      <w:tblPr>
        <w:tblStyle w:val="MediumShading2-Accent2"/>
        <w:tblW w:w="0" w:type="auto"/>
        <w:jc w:val="center"/>
        <w:tblBorders>
          <w:top w:val="single" w:sz="12" w:space="0" w:color="002060"/>
          <w:left w:val="single" w:sz="12" w:space="0" w:color="002060"/>
          <w:bottom w:val="single" w:sz="12" w:space="0" w:color="002060"/>
          <w:right w:val="single" w:sz="12" w:space="0" w:color="002060"/>
          <w:insideH w:val="single" w:sz="12" w:space="0" w:color="002060"/>
          <w:insideV w:val="single" w:sz="12" w:space="0" w:color="002060"/>
        </w:tblBorders>
        <w:tblLayout w:type="fixed"/>
        <w:tblLook w:val="01A0" w:firstRow="1" w:lastRow="0" w:firstColumn="1" w:lastColumn="1" w:noHBand="0" w:noVBand="0"/>
      </w:tblPr>
      <w:tblGrid>
        <w:gridCol w:w="909"/>
        <w:gridCol w:w="3416"/>
        <w:gridCol w:w="1882"/>
      </w:tblGrid>
      <w:tr w:rsidR="00FE4D17" w:rsidRPr="00CB2B3D" w14:paraId="546680FD" w14:textId="77777777" w:rsidTr="00FE4D1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100" w:firstRow="0" w:lastRow="0" w:firstColumn="1" w:lastColumn="0" w:oddVBand="0" w:evenVBand="0" w:oddHBand="0" w:evenHBand="0" w:firstRowFirstColumn="1" w:firstRowLastColumn="0" w:lastRowFirstColumn="0" w:lastRowLastColumn="0"/>
            <w:tcW w:w="909" w:type="dxa"/>
            <w:tcBorders>
              <w:top w:val="none" w:sz="0" w:space="0" w:color="auto"/>
              <w:left w:val="none" w:sz="0" w:space="0" w:color="auto"/>
              <w:bottom w:val="none" w:sz="0" w:space="0" w:color="auto"/>
              <w:right w:val="none" w:sz="0" w:space="0" w:color="auto"/>
            </w:tcBorders>
            <w:shd w:val="clear" w:color="auto" w:fill="002060"/>
          </w:tcPr>
          <w:p w14:paraId="19AB7960" w14:textId="17131371" w:rsidR="00FE4D17" w:rsidRPr="00CB2B3D" w:rsidRDefault="00FE4D17" w:rsidP="00A823B9">
            <w:pPr>
              <w:jc w:val="center"/>
              <w:rPr>
                <w:rFonts w:cstheme="minorHAnsi"/>
                <w:b w:val="0"/>
              </w:rPr>
            </w:pPr>
            <w:r w:rsidRPr="00CB2B3D">
              <w:rPr>
                <w:rFonts w:cstheme="minorHAnsi"/>
              </w:rPr>
              <w:t>No. crt.</w:t>
            </w:r>
          </w:p>
        </w:tc>
        <w:tc>
          <w:tcPr>
            <w:cnfStyle w:val="000010000000" w:firstRow="0" w:lastRow="0" w:firstColumn="0" w:lastColumn="0" w:oddVBand="1" w:evenVBand="0" w:oddHBand="0" w:evenHBand="0" w:firstRowFirstColumn="0" w:firstRowLastColumn="0" w:lastRowFirstColumn="0" w:lastRowLastColumn="0"/>
            <w:tcW w:w="3416" w:type="dxa"/>
            <w:tcBorders>
              <w:top w:val="none" w:sz="0" w:space="0" w:color="auto"/>
              <w:left w:val="none" w:sz="0" w:space="0" w:color="auto"/>
              <w:bottom w:val="none" w:sz="0" w:space="0" w:color="auto"/>
              <w:right w:val="none" w:sz="0" w:space="0" w:color="auto"/>
            </w:tcBorders>
            <w:shd w:val="clear" w:color="auto" w:fill="002060"/>
          </w:tcPr>
          <w:p w14:paraId="625C06EE" w14:textId="3B8FEA9A" w:rsidR="00FE4D17" w:rsidRPr="00CB2B3D" w:rsidRDefault="00FE4D17" w:rsidP="00A823B9">
            <w:pPr>
              <w:jc w:val="center"/>
              <w:rPr>
                <w:rFonts w:cstheme="minorHAnsi"/>
              </w:rPr>
            </w:pPr>
            <w:r w:rsidRPr="00CB2B3D">
              <w:rPr>
                <w:rFonts w:cstheme="minorHAnsi"/>
              </w:rPr>
              <w:t>Field</w:t>
            </w:r>
          </w:p>
        </w:tc>
        <w:tc>
          <w:tcPr>
            <w:cnfStyle w:val="000100001000" w:firstRow="0" w:lastRow="0" w:firstColumn="0" w:lastColumn="1" w:oddVBand="0" w:evenVBand="0" w:oddHBand="0" w:evenHBand="0" w:firstRowFirstColumn="0" w:firstRowLastColumn="1" w:lastRowFirstColumn="0" w:lastRowLastColumn="0"/>
            <w:tcW w:w="1882" w:type="dxa"/>
            <w:tcBorders>
              <w:top w:val="none" w:sz="0" w:space="0" w:color="auto"/>
              <w:left w:val="none" w:sz="0" w:space="0" w:color="auto"/>
              <w:bottom w:val="none" w:sz="0" w:space="0" w:color="auto"/>
              <w:right w:val="none" w:sz="0" w:space="0" w:color="auto"/>
            </w:tcBorders>
            <w:shd w:val="clear" w:color="auto" w:fill="002060"/>
          </w:tcPr>
          <w:p w14:paraId="7F82B4FE" w14:textId="669C9E63" w:rsidR="00FE4D17" w:rsidRPr="00CB2B3D" w:rsidRDefault="00FE4D17" w:rsidP="00A823B9">
            <w:pPr>
              <w:jc w:val="center"/>
              <w:rPr>
                <w:rFonts w:cstheme="minorHAnsi"/>
                <w:b w:val="0"/>
              </w:rPr>
            </w:pPr>
            <w:r w:rsidRPr="00CB2B3D">
              <w:rPr>
                <w:rFonts w:cstheme="minorHAnsi"/>
              </w:rPr>
              <w:t>No. research units</w:t>
            </w:r>
          </w:p>
        </w:tc>
      </w:tr>
      <w:tr w:rsidR="00FE4D17" w:rsidRPr="00CB2B3D" w14:paraId="5002FAFF" w14:textId="77777777" w:rsidTr="00FE4D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9" w:type="dxa"/>
            <w:tcBorders>
              <w:left w:val="none" w:sz="0" w:space="0" w:color="auto"/>
              <w:bottom w:val="none" w:sz="0" w:space="0" w:color="auto"/>
              <w:right w:val="none" w:sz="0" w:space="0" w:color="auto"/>
            </w:tcBorders>
            <w:shd w:val="clear" w:color="auto" w:fill="FFFFFF" w:themeFill="background1"/>
          </w:tcPr>
          <w:p w14:paraId="7B6F4864" w14:textId="1DE8EA8C" w:rsidR="00FE4D17" w:rsidRPr="00CB2B3D" w:rsidRDefault="00FE4D17" w:rsidP="00CD32B7">
            <w:pPr>
              <w:pStyle w:val="ListParagraph"/>
              <w:numPr>
                <w:ilvl w:val="0"/>
                <w:numId w:val="62"/>
              </w:numPr>
              <w:jc w:val="center"/>
              <w:rPr>
                <w:rFonts w:cstheme="minorHAnsi"/>
                <w:b w:val="0"/>
                <w:color w:val="auto"/>
              </w:rPr>
            </w:pPr>
          </w:p>
        </w:tc>
        <w:tc>
          <w:tcPr>
            <w:cnfStyle w:val="000010000000" w:firstRow="0" w:lastRow="0" w:firstColumn="0" w:lastColumn="0" w:oddVBand="1" w:evenVBand="0" w:oddHBand="0" w:evenHBand="0" w:firstRowFirstColumn="0" w:firstRowLastColumn="0" w:lastRowFirstColumn="0" w:lastRowLastColumn="0"/>
            <w:tcW w:w="3416" w:type="dxa"/>
            <w:tcBorders>
              <w:left w:val="none" w:sz="0" w:space="0" w:color="auto"/>
              <w:bottom w:val="none" w:sz="0" w:space="0" w:color="auto"/>
              <w:right w:val="none" w:sz="0" w:space="0" w:color="auto"/>
            </w:tcBorders>
            <w:shd w:val="clear" w:color="auto" w:fill="FFFFFF" w:themeFill="background1"/>
          </w:tcPr>
          <w:p w14:paraId="77392667" w14:textId="3666327D" w:rsidR="00FE4D17" w:rsidRPr="00CB2B3D" w:rsidRDefault="00FE4D17" w:rsidP="00A823B9">
            <w:pPr>
              <w:jc w:val="left"/>
              <w:rPr>
                <w:rFonts w:cstheme="minorHAnsi"/>
              </w:rPr>
            </w:pPr>
            <w:r w:rsidRPr="00CB2B3D">
              <w:rPr>
                <w:rFonts w:cstheme="minorHAnsi"/>
              </w:rPr>
              <w:t>Engineering sciences</w:t>
            </w:r>
          </w:p>
        </w:tc>
        <w:tc>
          <w:tcPr>
            <w:cnfStyle w:val="000100000000" w:firstRow="0" w:lastRow="0" w:firstColumn="0" w:lastColumn="1" w:oddVBand="0" w:evenVBand="0" w:oddHBand="0" w:evenHBand="0" w:firstRowFirstColumn="0" w:firstRowLastColumn="0" w:lastRowFirstColumn="0" w:lastRowLastColumn="0"/>
            <w:tcW w:w="1882" w:type="dxa"/>
            <w:tcBorders>
              <w:left w:val="none" w:sz="0" w:space="0" w:color="auto"/>
              <w:bottom w:val="none" w:sz="0" w:space="0" w:color="auto"/>
              <w:right w:val="none" w:sz="0" w:space="0" w:color="auto"/>
            </w:tcBorders>
            <w:shd w:val="clear" w:color="auto" w:fill="FFFFFF" w:themeFill="background1"/>
          </w:tcPr>
          <w:p w14:paraId="668323D8" w14:textId="77777777" w:rsidR="00FE4D17" w:rsidRPr="00CB2B3D" w:rsidRDefault="00FE4D17" w:rsidP="00A823B9">
            <w:pPr>
              <w:jc w:val="center"/>
              <w:rPr>
                <w:rFonts w:cstheme="minorHAnsi"/>
                <w:b w:val="0"/>
                <w:color w:val="auto"/>
              </w:rPr>
            </w:pPr>
            <w:r w:rsidRPr="00CB2B3D">
              <w:rPr>
                <w:rFonts w:cstheme="minorHAnsi"/>
                <w:b w:val="0"/>
                <w:color w:val="auto"/>
              </w:rPr>
              <w:t>20</w:t>
            </w:r>
          </w:p>
        </w:tc>
      </w:tr>
      <w:tr w:rsidR="00FE4D17" w:rsidRPr="00CB2B3D" w14:paraId="2465B4C2" w14:textId="77777777" w:rsidTr="00FE4D17">
        <w:trPr>
          <w:trHeight w:val="20"/>
          <w:jc w:val="center"/>
        </w:trPr>
        <w:tc>
          <w:tcPr>
            <w:cnfStyle w:val="001000000000" w:firstRow="0" w:lastRow="0" w:firstColumn="1" w:lastColumn="0" w:oddVBand="0" w:evenVBand="0" w:oddHBand="0" w:evenHBand="0" w:firstRowFirstColumn="0" w:firstRowLastColumn="0" w:lastRowFirstColumn="0" w:lastRowLastColumn="0"/>
            <w:tcW w:w="909" w:type="dxa"/>
            <w:tcBorders>
              <w:left w:val="none" w:sz="0" w:space="0" w:color="auto"/>
              <w:bottom w:val="none" w:sz="0" w:space="0" w:color="auto"/>
              <w:right w:val="none" w:sz="0" w:space="0" w:color="auto"/>
            </w:tcBorders>
            <w:shd w:val="clear" w:color="auto" w:fill="FFFFFF" w:themeFill="background1"/>
          </w:tcPr>
          <w:p w14:paraId="1D63E733" w14:textId="0B7AC40B" w:rsidR="00FE4D17" w:rsidRPr="00CB2B3D" w:rsidRDefault="00FE4D17" w:rsidP="00CD32B7">
            <w:pPr>
              <w:pStyle w:val="ListParagraph"/>
              <w:numPr>
                <w:ilvl w:val="0"/>
                <w:numId w:val="62"/>
              </w:numPr>
              <w:jc w:val="center"/>
              <w:rPr>
                <w:rFonts w:cstheme="minorHAnsi"/>
                <w:b w:val="0"/>
                <w:color w:val="auto"/>
              </w:rPr>
            </w:pPr>
          </w:p>
        </w:tc>
        <w:tc>
          <w:tcPr>
            <w:cnfStyle w:val="000010000000" w:firstRow="0" w:lastRow="0" w:firstColumn="0" w:lastColumn="0" w:oddVBand="1" w:evenVBand="0" w:oddHBand="0" w:evenHBand="0" w:firstRowFirstColumn="0" w:firstRowLastColumn="0" w:lastRowFirstColumn="0" w:lastRowLastColumn="0"/>
            <w:tcW w:w="3416" w:type="dxa"/>
            <w:tcBorders>
              <w:left w:val="none" w:sz="0" w:space="0" w:color="auto"/>
              <w:bottom w:val="none" w:sz="0" w:space="0" w:color="auto"/>
              <w:right w:val="none" w:sz="0" w:space="0" w:color="auto"/>
            </w:tcBorders>
            <w:shd w:val="clear" w:color="auto" w:fill="FFFFFF" w:themeFill="background1"/>
          </w:tcPr>
          <w:p w14:paraId="1CA94BD9" w14:textId="198A91D1" w:rsidR="00FE4D17" w:rsidRPr="00CB2B3D" w:rsidRDefault="00FE4D17" w:rsidP="00A823B9">
            <w:pPr>
              <w:jc w:val="left"/>
              <w:rPr>
                <w:rFonts w:cstheme="minorHAnsi"/>
              </w:rPr>
            </w:pPr>
            <w:r w:rsidRPr="00CB2B3D">
              <w:rPr>
                <w:rFonts w:cstheme="minorHAnsi"/>
              </w:rPr>
              <w:t>Mathematics and natural sciences</w:t>
            </w:r>
          </w:p>
        </w:tc>
        <w:tc>
          <w:tcPr>
            <w:cnfStyle w:val="000100000000" w:firstRow="0" w:lastRow="0" w:firstColumn="0" w:lastColumn="1" w:oddVBand="0" w:evenVBand="0" w:oddHBand="0" w:evenHBand="0" w:firstRowFirstColumn="0" w:firstRowLastColumn="0" w:lastRowFirstColumn="0" w:lastRowLastColumn="0"/>
            <w:tcW w:w="1882" w:type="dxa"/>
            <w:tcBorders>
              <w:left w:val="none" w:sz="0" w:space="0" w:color="auto"/>
              <w:bottom w:val="none" w:sz="0" w:space="0" w:color="auto"/>
              <w:right w:val="none" w:sz="0" w:space="0" w:color="auto"/>
            </w:tcBorders>
            <w:shd w:val="clear" w:color="auto" w:fill="FFFFFF" w:themeFill="background1"/>
          </w:tcPr>
          <w:p w14:paraId="25CF7FC7" w14:textId="77777777" w:rsidR="00FE4D17" w:rsidRPr="00CB2B3D" w:rsidRDefault="00FE4D17" w:rsidP="00A823B9">
            <w:pPr>
              <w:jc w:val="center"/>
              <w:rPr>
                <w:rFonts w:cstheme="minorHAnsi"/>
                <w:b w:val="0"/>
                <w:color w:val="auto"/>
              </w:rPr>
            </w:pPr>
            <w:r w:rsidRPr="00CB2B3D">
              <w:rPr>
                <w:rFonts w:cstheme="minorHAnsi"/>
                <w:b w:val="0"/>
                <w:color w:val="auto"/>
              </w:rPr>
              <w:t>1</w:t>
            </w:r>
          </w:p>
        </w:tc>
      </w:tr>
      <w:tr w:rsidR="00FE4D17" w:rsidRPr="00CB2B3D" w14:paraId="55E3D570" w14:textId="77777777" w:rsidTr="00FE4D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9" w:type="dxa"/>
            <w:tcBorders>
              <w:left w:val="none" w:sz="0" w:space="0" w:color="auto"/>
              <w:bottom w:val="none" w:sz="0" w:space="0" w:color="auto"/>
              <w:right w:val="none" w:sz="0" w:space="0" w:color="auto"/>
            </w:tcBorders>
            <w:shd w:val="clear" w:color="auto" w:fill="FFFFFF" w:themeFill="background1"/>
          </w:tcPr>
          <w:p w14:paraId="6CD44A8B" w14:textId="7FBFA2E6" w:rsidR="00FE4D17" w:rsidRPr="00CB2B3D" w:rsidRDefault="00FE4D17" w:rsidP="00CD32B7">
            <w:pPr>
              <w:pStyle w:val="ListParagraph"/>
              <w:numPr>
                <w:ilvl w:val="0"/>
                <w:numId w:val="62"/>
              </w:numPr>
              <w:jc w:val="center"/>
              <w:rPr>
                <w:rFonts w:cstheme="minorHAnsi"/>
                <w:b w:val="0"/>
                <w:color w:val="auto"/>
              </w:rPr>
            </w:pPr>
          </w:p>
        </w:tc>
        <w:tc>
          <w:tcPr>
            <w:cnfStyle w:val="000010000000" w:firstRow="0" w:lastRow="0" w:firstColumn="0" w:lastColumn="0" w:oddVBand="1" w:evenVBand="0" w:oddHBand="0" w:evenHBand="0" w:firstRowFirstColumn="0" w:firstRowLastColumn="0" w:lastRowFirstColumn="0" w:lastRowLastColumn="0"/>
            <w:tcW w:w="3416" w:type="dxa"/>
            <w:tcBorders>
              <w:left w:val="none" w:sz="0" w:space="0" w:color="auto"/>
              <w:bottom w:val="none" w:sz="0" w:space="0" w:color="auto"/>
              <w:right w:val="none" w:sz="0" w:space="0" w:color="auto"/>
            </w:tcBorders>
            <w:shd w:val="clear" w:color="auto" w:fill="FFFFFF" w:themeFill="background1"/>
          </w:tcPr>
          <w:p w14:paraId="273CAF0F" w14:textId="0F5A2C71" w:rsidR="00FE4D17" w:rsidRPr="00CB2B3D" w:rsidRDefault="00FE4D17" w:rsidP="00A823B9">
            <w:pPr>
              <w:jc w:val="left"/>
              <w:rPr>
                <w:rFonts w:cstheme="minorHAnsi"/>
              </w:rPr>
            </w:pPr>
            <w:r w:rsidRPr="00CB2B3D">
              <w:rPr>
                <w:rFonts w:cstheme="minorHAnsi"/>
              </w:rPr>
              <w:t>Humanities and arts</w:t>
            </w:r>
          </w:p>
        </w:tc>
        <w:tc>
          <w:tcPr>
            <w:cnfStyle w:val="000100000000" w:firstRow="0" w:lastRow="0" w:firstColumn="0" w:lastColumn="1" w:oddVBand="0" w:evenVBand="0" w:oddHBand="0" w:evenHBand="0" w:firstRowFirstColumn="0" w:firstRowLastColumn="0" w:lastRowFirstColumn="0" w:lastRowLastColumn="0"/>
            <w:tcW w:w="1882" w:type="dxa"/>
            <w:tcBorders>
              <w:left w:val="none" w:sz="0" w:space="0" w:color="auto"/>
              <w:bottom w:val="none" w:sz="0" w:space="0" w:color="auto"/>
              <w:right w:val="none" w:sz="0" w:space="0" w:color="auto"/>
            </w:tcBorders>
            <w:shd w:val="clear" w:color="auto" w:fill="FFFFFF" w:themeFill="background1"/>
          </w:tcPr>
          <w:p w14:paraId="5E148FF7" w14:textId="77777777" w:rsidR="00FE4D17" w:rsidRPr="00CB2B3D" w:rsidRDefault="00FE4D17" w:rsidP="00A823B9">
            <w:pPr>
              <w:jc w:val="center"/>
              <w:rPr>
                <w:rFonts w:cstheme="minorHAnsi"/>
                <w:b w:val="0"/>
                <w:color w:val="auto"/>
              </w:rPr>
            </w:pPr>
            <w:r w:rsidRPr="00CB2B3D">
              <w:rPr>
                <w:rFonts w:cstheme="minorHAnsi"/>
                <w:b w:val="0"/>
                <w:color w:val="auto"/>
              </w:rPr>
              <w:t>7</w:t>
            </w:r>
          </w:p>
        </w:tc>
      </w:tr>
      <w:tr w:rsidR="00FE4D17" w:rsidRPr="00CB2B3D" w14:paraId="225302F4" w14:textId="77777777" w:rsidTr="00FE4D17">
        <w:trPr>
          <w:trHeight w:val="20"/>
          <w:jc w:val="center"/>
        </w:trPr>
        <w:tc>
          <w:tcPr>
            <w:cnfStyle w:val="001000000000" w:firstRow="0" w:lastRow="0" w:firstColumn="1" w:lastColumn="0" w:oddVBand="0" w:evenVBand="0" w:oddHBand="0" w:evenHBand="0" w:firstRowFirstColumn="0" w:firstRowLastColumn="0" w:lastRowFirstColumn="0" w:lastRowLastColumn="0"/>
            <w:tcW w:w="909" w:type="dxa"/>
            <w:tcBorders>
              <w:left w:val="none" w:sz="0" w:space="0" w:color="auto"/>
              <w:bottom w:val="none" w:sz="0" w:space="0" w:color="auto"/>
              <w:right w:val="none" w:sz="0" w:space="0" w:color="auto"/>
            </w:tcBorders>
            <w:shd w:val="clear" w:color="auto" w:fill="FFFFFF" w:themeFill="background1"/>
          </w:tcPr>
          <w:p w14:paraId="20801A4F" w14:textId="75D947A4" w:rsidR="00FE4D17" w:rsidRPr="00CB2B3D" w:rsidRDefault="00FE4D17" w:rsidP="00CD32B7">
            <w:pPr>
              <w:pStyle w:val="ListParagraph"/>
              <w:numPr>
                <w:ilvl w:val="0"/>
                <w:numId w:val="62"/>
              </w:numPr>
              <w:jc w:val="center"/>
              <w:rPr>
                <w:rFonts w:cstheme="minorHAnsi"/>
                <w:b w:val="0"/>
                <w:color w:val="auto"/>
              </w:rPr>
            </w:pPr>
          </w:p>
        </w:tc>
        <w:tc>
          <w:tcPr>
            <w:cnfStyle w:val="000010000000" w:firstRow="0" w:lastRow="0" w:firstColumn="0" w:lastColumn="0" w:oddVBand="1" w:evenVBand="0" w:oddHBand="0" w:evenHBand="0" w:firstRowFirstColumn="0" w:firstRowLastColumn="0" w:lastRowFirstColumn="0" w:lastRowLastColumn="0"/>
            <w:tcW w:w="3416" w:type="dxa"/>
            <w:tcBorders>
              <w:left w:val="none" w:sz="0" w:space="0" w:color="auto"/>
              <w:bottom w:val="none" w:sz="0" w:space="0" w:color="auto"/>
              <w:right w:val="none" w:sz="0" w:space="0" w:color="auto"/>
            </w:tcBorders>
            <w:shd w:val="clear" w:color="auto" w:fill="FFFFFF" w:themeFill="background1"/>
          </w:tcPr>
          <w:p w14:paraId="6D7DFC66" w14:textId="52474F8A" w:rsidR="00FE4D17" w:rsidRPr="00CB2B3D" w:rsidRDefault="00FE4D17" w:rsidP="00A823B9">
            <w:pPr>
              <w:pStyle w:val="NormalWeb"/>
              <w:spacing w:before="0" w:beforeAutospacing="0" w:after="0" w:afterAutospacing="0"/>
              <w:rPr>
                <w:rFonts w:asciiTheme="minorHAnsi" w:eastAsiaTheme="minorHAnsi" w:hAnsiTheme="minorHAnsi" w:cstheme="minorHAnsi"/>
                <w:sz w:val="22"/>
                <w:szCs w:val="22"/>
              </w:rPr>
            </w:pPr>
            <w:r w:rsidRPr="00CB2B3D">
              <w:rPr>
                <w:rFonts w:asciiTheme="minorHAnsi" w:eastAsiaTheme="minorHAnsi" w:hAnsiTheme="minorHAnsi" w:cstheme="minorHAnsi"/>
                <w:sz w:val="22"/>
                <w:szCs w:val="22"/>
              </w:rPr>
              <w:t>Economics and social sciences</w:t>
            </w:r>
          </w:p>
        </w:tc>
        <w:tc>
          <w:tcPr>
            <w:cnfStyle w:val="000100000000" w:firstRow="0" w:lastRow="0" w:firstColumn="0" w:lastColumn="1" w:oddVBand="0" w:evenVBand="0" w:oddHBand="0" w:evenHBand="0" w:firstRowFirstColumn="0" w:firstRowLastColumn="0" w:lastRowFirstColumn="0" w:lastRowLastColumn="0"/>
            <w:tcW w:w="1882" w:type="dxa"/>
            <w:tcBorders>
              <w:left w:val="none" w:sz="0" w:space="0" w:color="auto"/>
              <w:bottom w:val="none" w:sz="0" w:space="0" w:color="auto"/>
              <w:right w:val="none" w:sz="0" w:space="0" w:color="auto"/>
            </w:tcBorders>
            <w:shd w:val="clear" w:color="auto" w:fill="FFFFFF" w:themeFill="background1"/>
          </w:tcPr>
          <w:p w14:paraId="1548BBA2" w14:textId="77777777" w:rsidR="00FE4D17" w:rsidRPr="00CB2B3D" w:rsidRDefault="00FE4D17" w:rsidP="00A823B9">
            <w:pPr>
              <w:jc w:val="center"/>
              <w:rPr>
                <w:rFonts w:cstheme="minorHAnsi"/>
                <w:b w:val="0"/>
                <w:color w:val="auto"/>
              </w:rPr>
            </w:pPr>
            <w:r w:rsidRPr="00CB2B3D">
              <w:rPr>
                <w:rFonts w:cstheme="minorHAnsi"/>
                <w:b w:val="0"/>
                <w:color w:val="auto"/>
              </w:rPr>
              <w:t>5</w:t>
            </w:r>
          </w:p>
        </w:tc>
      </w:tr>
      <w:tr w:rsidR="00FE4D17" w:rsidRPr="00CB2B3D" w14:paraId="1145507A" w14:textId="77777777" w:rsidTr="00FE4D17">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9" w:type="dxa"/>
            <w:tcBorders>
              <w:left w:val="none" w:sz="0" w:space="0" w:color="auto"/>
              <w:bottom w:val="none" w:sz="0" w:space="0" w:color="auto"/>
              <w:right w:val="none" w:sz="0" w:space="0" w:color="auto"/>
            </w:tcBorders>
            <w:shd w:val="clear" w:color="auto" w:fill="FFFFFF" w:themeFill="background1"/>
          </w:tcPr>
          <w:p w14:paraId="65A520F5" w14:textId="2B9E429C" w:rsidR="00FE4D17" w:rsidRPr="00CB2B3D" w:rsidRDefault="00FE4D17" w:rsidP="00CD32B7">
            <w:pPr>
              <w:pStyle w:val="ListParagraph"/>
              <w:numPr>
                <w:ilvl w:val="0"/>
                <w:numId w:val="62"/>
              </w:numPr>
              <w:jc w:val="center"/>
              <w:rPr>
                <w:rFonts w:cstheme="minorHAnsi"/>
                <w:b w:val="0"/>
                <w:color w:val="auto"/>
              </w:rPr>
            </w:pPr>
          </w:p>
        </w:tc>
        <w:tc>
          <w:tcPr>
            <w:cnfStyle w:val="000010000000" w:firstRow="0" w:lastRow="0" w:firstColumn="0" w:lastColumn="0" w:oddVBand="1" w:evenVBand="0" w:oddHBand="0" w:evenHBand="0" w:firstRowFirstColumn="0" w:firstRowLastColumn="0" w:lastRowFirstColumn="0" w:lastRowLastColumn="0"/>
            <w:tcW w:w="3416" w:type="dxa"/>
            <w:tcBorders>
              <w:left w:val="none" w:sz="0" w:space="0" w:color="auto"/>
              <w:right w:val="none" w:sz="0" w:space="0" w:color="auto"/>
            </w:tcBorders>
            <w:shd w:val="clear" w:color="auto" w:fill="FFFFFF" w:themeFill="background1"/>
          </w:tcPr>
          <w:p w14:paraId="0AEE3A70" w14:textId="1F670364" w:rsidR="00FE4D17" w:rsidRPr="00CB2B3D" w:rsidRDefault="00FE4D17" w:rsidP="00A823B9">
            <w:pPr>
              <w:jc w:val="left"/>
              <w:rPr>
                <w:rFonts w:cstheme="minorHAnsi"/>
              </w:rPr>
            </w:pPr>
            <w:r w:rsidRPr="00CB2B3D">
              <w:rPr>
                <w:rFonts w:cstheme="minorHAnsi"/>
              </w:rPr>
              <w:t>Sports and physical education science</w:t>
            </w:r>
          </w:p>
        </w:tc>
        <w:tc>
          <w:tcPr>
            <w:cnfStyle w:val="000100000000" w:firstRow="0" w:lastRow="0" w:firstColumn="0" w:lastColumn="1" w:oddVBand="0" w:evenVBand="0" w:oddHBand="0" w:evenHBand="0" w:firstRowFirstColumn="0" w:firstRowLastColumn="0" w:lastRowFirstColumn="0" w:lastRowLastColumn="0"/>
            <w:tcW w:w="1882" w:type="dxa"/>
            <w:tcBorders>
              <w:left w:val="none" w:sz="0" w:space="0" w:color="auto"/>
              <w:right w:val="none" w:sz="0" w:space="0" w:color="auto"/>
            </w:tcBorders>
            <w:shd w:val="clear" w:color="auto" w:fill="FFFFFF" w:themeFill="background1"/>
          </w:tcPr>
          <w:p w14:paraId="70448F96" w14:textId="77777777" w:rsidR="00FE4D17" w:rsidRPr="00CB2B3D" w:rsidRDefault="00FE4D17" w:rsidP="00A823B9">
            <w:pPr>
              <w:jc w:val="center"/>
              <w:rPr>
                <w:rFonts w:cstheme="minorHAnsi"/>
                <w:b w:val="0"/>
                <w:color w:val="auto"/>
              </w:rPr>
            </w:pPr>
            <w:r w:rsidRPr="00CB2B3D">
              <w:rPr>
                <w:rFonts w:cstheme="minorHAnsi"/>
                <w:b w:val="0"/>
                <w:color w:val="auto"/>
              </w:rPr>
              <w:t>1</w:t>
            </w:r>
          </w:p>
        </w:tc>
      </w:tr>
    </w:tbl>
    <w:p w14:paraId="2B2D09D9" w14:textId="77777777" w:rsidR="00A823B9" w:rsidRPr="00CB2B3D" w:rsidRDefault="00A823B9" w:rsidP="00A823B9">
      <w:pPr>
        <w:pStyle w:val="NormalWeb"/>
        <w:spacing w:before="0" w:beforeAutospacing="0" w:after="0" w:afterAutospacing="0"/>
        <w:rPr>
          <w:rFonts w:asciiTheme="minorHAnsi" w:eastAsiaTheme="minorHAnsi" w:hAnsiTheme="minorHAnsi" w:cstheme="minorHAnsi"/>
          <w:sz w:val="8"/>
          <w:szCs w:val="22"/>
        </w:rPr>
      </w:pPr>
    </w:p>
    <w:p w14:paraId="79DFA624" w14:textId="77777777" w:rsidR="00A823B9" w:rsidRPr="00CB2B3D" w:rsidRDefault="00A823B9" w:rsidP="00A823B9">
      <w:pPr>
        <w:pStyle w:val="NormalWeb"/>
        <w:spacing w:before="0" w:beforeAutospacing="0" w:after="0" w:afterAutospacing="0"/>
        <w:jc w:val="center"/>
        <w:rPr>
          <w:rFonts w:asciiTheme="minorHAnsi" w:eastAsiaTheme="minorHAnsi" w:hAnsiTheme="minorHAnsi" w:cstheme="minorHAnsi"/>
          <w:sz w:val="22"/>
          <w:szCs w:val="22"/>
        </w:rPr>
      </w:pPr>
      <w:r w:rsidRPr="00CB2B3D">
        <w:rPr>
          <w:rFonts w:asciiTheme="minorHAnsi" w:eastAsiaTheme="minorHAnsi" w:hAnsiTheme="minorHAnsi" w:cstheme="minorHAnsi"/>
          <w:noProof/>
          <w:sz w:val="22"/>
          <w:szCs w:val="22"/>
          <w:lang w:val="en-US"/>
        </w:rPr>
        <w:drawing>
          <wp:inline distT="0" distB="0" distL="0" distR="0" wp14:anchorId="25E08B32" wp14:editId="3248CA1E">
            <wp:extent cx="3470680" cy="252000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0680" cy="2520000"/>
                    </a:xfrm>
                    <a:prstGeom prst="rect">
                      <a:avLst/>
                    </a:prstGeom>
                    <a:noFill/>
                  </pic:spPr>
                </pic:pic>
              </a:graphicData>
            </a:graphic>
          </wp:inline>
        </w:drawing>
      </w:r>
    </w:p>
    <w:p w14:paraId="13F5AAE4" w14:textId="45EE5D71" w:rsidR="00A823B9" w:rsidRPr="00CB2B3D" w:rsidRDefault="00FE4D17" w:rsidP="00A823B9">
      <w:pPr>
        <w:pStyle w:val="NormalWeb"/>
        <w:spacing w:before="0" w:beforeAutospacing="0" w:after="0" w:afterAutospacing="0"/>
        <w:jc w:val="center"/>
        <w:rPr>
          <w:rFonts w:asciiTheme="minorHAnsi" w:eastAsiaTheme="minorHAnsi" w:hAnsiTheme="minorHAnsi" w:cstheme="minorHAnsi"/>
          <w:sz w:val="22"/>
          <w:szCs w:val="22"/>
        </w:rPr>
      </w:pPr>
      <w:r w:rsidRPr="00CB2B3D">
        <w:rPr>
          <w:rFonts w:asciiTheme="minorHAnsi" w:eastAsiaTheme="minorHAnsi" w:hAnsiTheme="minorHAnsi" w:cstheme="minorHAnsi"/>
          <w:b/>
          <w:sz w:val="22"/>
          <w:szCs w:val="22"/>
        </w:rPr>
        <w:t>Figure 12</w:t>
      </w:r>
      <w:r w:rsidRPr="00CB2B3D">
        <w:rPr>
          <w:rFonts w:asciiTheme="minorHAnsi" w:eastAsiaTheme="minorHAnsi" w:hAnsiTheme="minorHAnsi" w:cstheme="minorHAnsi"/>
          <w:sz w:val="22"/>
          <w:szCs w:val="22"/>
        </w:rPr>
        <w:t>. Distribution of research units on fundamental fields</w:t>
      </w:r>
    </w:p>
    <w:p w14:paraId="52A9B163" w14:textId="77777777" w:rsidR="00A823B9" w:rsidRPr="00CB2B3D" w:rsidRDefault="00A823B9" w:rsidP="00A823B9">
      <w:pPr>
        <w:rPr>
          <w:rFonts w:cstheme="minorHAnsi"/>
        </w:rPr>
      </w:pPr>
    </w:p>
    <w:p w14:paraId="6998B828" w14:textId="77777777" w:rsidR="00FE4D17" w:rsidRPr="00CB2B3D" w:rsidRDefault="00FE4D17" w:rsidP="00FE4D17">
      <w:pPr>
        <w:ind w:firstLine="720"/>
        <w:rPr>
          <w:rFonts w:cstheme="minorHAnsi"/>
        </w:rPr>
      </w:pPr>
      <w:r w:rsidRPr="00CB2B3D">
        <w:rPr>
          <w:rFonts w:cstheme="minorHAnsi"/>
        </w:rPr>
        <w:t>The accredited research units at the institutional level are registered in the EERTIS national platform (</w:t>
      </w:r>
      <w:hyperlink r:id="rId63" w:history="1">
        <w:r w:rsidRPr="00CB2B3D">
          <w:rPr>
            <w:rStyle w:val="Hyperlink"/>
            <w:rFonts w:cstheme="minorHAnsi"/>
          </w:rPr>
          <w:t>https://eertis.eu/erio-2300-000a-4294</w:t>
        </w:r>
      </w:hyperlink>
      <w:r w:rsidRPr="00CB2B3D">
        <w:rPr>
          <w:rFonts w:cstheme="minorHAnsi"/>
        </w:rPr>
        <w:t xml:space="preserve">). </w:t>
      </w:r>
    </w:p>
    <w:p w14:paraId="4F454F30" w14:textId="22DDCF3E" w:rsidR="00A823B9" w:rsidRPr="00CB2B3D" w:rsidRDefault="00FE4D17" w:rsidP="00FE4D17">
      <w:pPr>
        <w:ind w:firstLine="720"/>
        <w:rPr>
          <w:rFonts w:cstheme="minorHAnsi"/>
        </w:rPr>
      </w:pPr>
      <w:r w:rsidRPr="00CB2B3D">
        <w:rPr>
          <w:rFonts w:cstheme="minorHAnsi"/>
        </w:rPr>
        <w:t>In order to increase the visibility and relevance of the research units, the portal of institutional accredited research units has been developed</w:t>
      </w:r>
      <w:r w:rsidRPr="00CB2B3D">
        <w:rPr>
          <w:rFonts w:cstheme="minorHAnsi"/>
          <w:color w:val="FF0000"/>
        </w:rPr>
        <w:t xml:space="preserve"> </w:t>
      </w:r>
      <w:r w:rsidRPr="00CB2B3D">
        <w:rPr>
          <w:rFonts w:cstheme="minorHAnsi"/>
        </w:rPr>
        <w:t xml:space="preserve">(UNICER; </w:t>
      </w:r>
      <w:hyperlink r:id="rId64" w:history="1">
        <w:r w:rsidRPr="00CB2B3D">
          <w:rPr>
            <w:rStyle w:val="Hyperlink"/>
            <w:rFonts w:cstheme="minorHAnsi"/>
          </w:rPr>
          <w:t>http://www.unicer.ugal.ro/index.php/ro/uc-acreditate-institutional</w:t>
        </w:r>
      </w:hyperlink>
      <w:r w:rsidRPr="00CB2B3D">
        <w:rPr>
          <w:rFonts w:cstheme="minorHAnsi"/>
        </w:rPr>
        <w:t xml:space="preserve">). </w:t>
      </w:r>
      <w:r w:rsidRPr="00CB2B3D">
        <w:rPr>
          <w:rFonts w:cstheme="minorHAnsi"/>
          <w:bCs/>
        </w:rPr>
        <w:t xml:space="preserve">The RDI activity of the research units is carried out according to the departments, faculties, and university’s strategy in direct connection with the </w:t>
      </w:r>
      <w:r w:rsidRPr="00CB2B3D">
        <w:rPr>
          <w:rFonts w:cstheme="minorHAnsi"/>
          <w:bCs/>
          <w:i/>
          <w:iCs/>
        </w:rPr>
        <w:t>National Strategy for Research, Development, and Innovation 2014 – 2020 and 2021 – 2027</w:t>
      </w:r>
      <w:r w:rsidRPr="00CB2B3D">
        <w:rPr>
          <w:rFonts w:cstheme="minorHAnsi"/>
          <w:bCs/>
        </w:rPr>
        <w:t xml:space="preserve"> and the </w:t>
      </w:r>
      <w:r w:rsidRPr="00CB2B3D">
        <w:rPr>
          <w:rFonts w:cstheme="minorHAnsi"/>
          <w:bCs/>
          <w:i/>
          <w:iCs/>
        </w:rPr>
        <w:t>RDI Strategy of the European Commission</w:t>
      </w:r>
      <w:r w:rsidRPr="00CB2B3D">
        <w:rPr>
          <w:rFonts w:cstheme="minorHAnsi"/>
          <w:bCs/>
        </w:rPr>
        <w:t xml:space="preserve">, aiming both fundamental and applied research, as presented in </w:t>
      </w:r>
      <w:r w:rsidRPr="00CB2B3D">
        <w:rPr>
          <w:rFonts w:cstheme="minorHAnsi"/>
          <w:b/>
        </w:rPr>
        <w:t>Table 11</w:t>
      </w:r>
      <w:r w:rsidRPr="00CB2B3D">
        <w:rPr>
          <w:rFonts w:cstheme="minorHAnsi"/>
        </w:rPr>
        <w:t>:</w:t>
      </w:r>
    </w:p>
    <w:p w14:paraId="30FBBB5B" w14:textId="77777777" w:rsidR="00A823B9" w:rsidRPr="00CB2B3D" w:rsidRDefault="00A823B9" w:rsidP="00A823B9">
      <w:pPr>
        <w:rPr>
          <w:rFonts w:cstheme="minorHAnsi"/>
        </w:rPr>
      </w:pPr>
    </w:p>
    <w:p w14:paraId="444F6082" w14:textId="17822149" w:rsidR="00A823B9" w:rsidRPr="00CB2B3D" w:rsidRDefault="00FE4D17" w:rsidP="00FE4D17">
      <w:pPr>
        <w:jc w:val="center"/>
        <w:rPr>
          <w:rFonts w:cstheme="minorHAnsi"/>
        </w:rPr>
      </w:pPr>
      <w:r w:rsidRPr="00CB2B3D">
        <w:rPr>
          <w:rFonts w:cstheme="minorHAnsi"/>
          <w:b/>
        </w:rPr>
        <w:t>Table 11</w:t>
      </w:r>
      <w:r w:rsidRPr="00CB2B3D">
        <w:rPr>
          <w:rFonts w:cstheme="minorHAnsi"/>
        </w:rPr>
        <w:t>. General objectives applied by DJUG in line with National Strategies</w:t>
      </w:r>
    </w:p>
    <w:tbl>
      <w:tblPr>
        <w:tblStyle w:val="ListTable310"/>
        <w:tblW w:w="0" w:type="auto"/>
        <w:jc w:val="center"/>
        <w:tblLook w:val="04A0" w:firstRow="1" w:lastRow="0" w:firstColumn="1" w:lastColumn="0" w:noHBand="0" w:noVBand="1"/>
      </w:tblPr>
      <w:tblGrid>
        <w:gridCol w:w="4299"/>
        <w:gridCol w:w="4031"/>
      </w:tblGrid>
      <w:tr w:rsidR="00FE4D17" w:rsidRPr="00CB2B3D" w14:paraId="79486845" w14:textId="77777777" w:rsidTr="00A823B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4299" w:type="dxa"/>
            <w:shd w:val="clear" w:color="auto" w:fill="002060"/>
            <w:vAlign w:val="center"/>
          </w:tcPr>
          <w:p w14:paraId="34363BE3" w14:textId="3AD0C4CA" w:rsidR="00FE4D17" w:rsidRPr="00CB2B3D" w:rsidRDefault="00FE4D17" w:rsidP="00A823B9">
            <w:pPr>
              <w:jc w:val="center"/>
              <w:rPr>
                <w:rFonts w:cstheme="minorHAnsi"/>
              </w:rPr>
            </w:pPr>
            <w:r w:rsidRPr="00CB2B3D">
              <w:rPr>
                <w:rFonts w:cstheme="minorHAnsi"/>
              </w:rPr>
              <w:t>National Strategy for Research, Development, and Innovation 2014 – 2020</w:t>
            </w:r>
          </w:p>
        </w:tc>
        <w:tc>
          <w:tcPr>
            <w:tcW w:w="4031" w:type="dxa"/>
            <w:shd w:val="clear" w:color="auto" w:fill="002060"/>
            <w:vAlign w:val="center"/>
          </w:tcPr>
          <w:p w14:paraId="1FA43315" w14:textId="6CAC6FB8" w:rsidR="00FE4D17" w:rsidRPr="00CB2B3D" w:rsidRDefault="00FE4D17"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National Strategy for Research, Development, and Innovation 2022-2027</w:t>
            </w:r>
          </w:p>
        </w:tc>
      </w:tr>
      <w:tr w:rsidR="00FE4D17" w:rsidRPr="00CB2B3D" w14:paraId="216E3A1A"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99" w:type="dxa"/>
          </w:tcPr>
          <w:p w14:paraId="69D50F62" w14:textId="6F00029B" w:rsidR="00FE4D17" w:rsidRPr="00CB2B3D" w:rsidRDefault="00FE4D17" w:rsidP="00A823B9">
            <w:pPr>
              <w:rPr>
                <w:rFonts w:cstheme="minorHAnsi"/>
                <w:b w:val="0"/>
              </w:rPr>
            </w:pPr>
            <w:r w:rsidRPr="00CB2B3D">
              <w:rPr>
                <w:rFonts w:cstheme="minorHAnsi"/>
                <w:b w:val="0"/>
              </w:rPr>
              <w:t>Increasing the role of science in society</w:t>
            </w:r>
          </w:p>
        </w:tc>
        <w:tc>
          <w:tcPr>
            <w:tcW w:w="4031" w:type="dxa"/>
          </w:tcPr>
          <w:p w14:paraId="2DBC073B" w14:textId="7D950071" w:rsidR="00FE4D17" w:rsidRPr="00CB2B3D" w:rsidRDefault="00FE4D17" w:rsidP="00A823B9">
            <w:pP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Developing the research, development, and innovation system</w:t>
            </w:r>
          </w:p>
        </w:tc>
      </w:tr>
      <w:tr w:rsidR="00FE4D17" w:rsidRPr="00CB2B3D" w14:paraId="32780317"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4299" w:type="dxa"/>
          </w:tcPr>
          <w:p w14:paraId="1CB7BEDB" w14:textId="7F39FBB4" w:rsidR="00FE4D17" w:rsidRPr="00CB2B3D" w:rsidRDefault="00FE4D17" w:rsidP="00A823B9">
            <w:pPr>
              <w:rPr>
                <w:rFonts w:cstheme="minorHAnsi"/>
                <w:b w:val="0"/>
              </w:rPr>
            </w:pPr>
            <w:r w:rsidRPr="00CB2B3D">
              <w:rPr>
                <w:rFonts w:cstheme="minorHAnsi"/>
                <w:b w:val="0"/>
              </w:rPr>
              <w:t>Increasing contribution to the advancement of frontier knowledge</w:t>
            </w:r>
          </w:p>
        </w:tc>
        <w:tc>
          <w:tcPr>
            <w:tcW w:w="4031" w:type="dxa"/>
          </w:tcPr>
          <w:p w14:paraId="50218F01" w14:textId="60BEB204" w:rsidR="00FE4D17" w:rsidRPr="00CB2B3D" w:rsidRDefault="00FE4D17" w:rsidP="00A823B9">
            <w:pP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Supporting innovation ecosystems associated to smart specialisations</w:t>
            </w:r>
          </w:p>
        </w:tc>
      </w:tr>
      <w:tr w:rsidR="00FE4D17" w:rsidRPr="00CB2B3D" w14:paraId="74CE2260"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99" w:type="dxa"/>
          </w:tcPr>
          <w:p w14:paraId="411B4825" w14:textId="7ED9ADC1" w:rsidR="00FE4D17" w:rsidRPr="00CB2B3D" w:rsidRDefault="00FE4D17" w:rsidP="00A823B9">
            <w:pPr>
              <w:rPr>
                <w:rFonts w:cstheme="minorHAnsi"/>
                <w:b w:val="0"/>
              </w:rPr>
            </w:pPr>
            <w:r w:rsidRPr="00CB2B3D">
              <w:rPr>
                <w:rFonts w:cstheme="minorHAnsi"/>
                <w:b w:val="0"/>
              </w:rPr>
              <w:t>Increasing competitiveness through innovation</w:t>
            </w:r>
          </w:p>
        </w:tc>
        <w:tc>
          <w:tcPr>
            <w:tcW w:w="4031" w:type="dxa"/>
            <w:vMerge w:val="restart"/>
          </w:tcPr>
          <w:p w14:paraId="2794069B" w14:textId="7FEBC41D" w:rsidR="00FE4D17" w:rsidRPr="00CB2B3D" w:rsidRDefault="00FE4D17" w:rsidP="00A823B9">
            <w:pP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Mobilising for innovation</w:t>
            </w:r>
          </w:p>
        </w:tc>
      </w:tr>
      <w:tr w:rsidR="00FE4D17" w:rsidRPr="00CB2B3D" w14:paraId="18CF605F"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4299" w:type="dxa"/>
          </w:tcPr>
          <w:p w14:paraId="2309B450" w14:textId="3EAA882B" w:rsidR="00FE4D17" w:rsidRPr="00CB2B3D" w:rsidRDefault="00FE4D17" w:rsidP="00A823B9">
            <w:pPr>
              <w:rPr>
                <w:rFonts w:cstheme="minorHAnsi"/>
                <w:b w:val="0"/>
              </w:rPr>
            </w:pPr>
            <w:r w:rsidRPr="00CB2B3D">
              <w:rPr>
                <w:rFonts w:cstheme="minorHAnsi"/>
                <w:b w:val="0"/>
              </w:rPr>
              <w:t>Developing performant research units</w:t>
            </w:r>
          </w:p>
        </w:tc>
        <w:tc>
          <w:tcPr>
            <w:tcW w:w="4031" w:type="dxa"/>
            <w:vMerge/>
          </w:tcPr>
          <w:p w14:paraId="46572912" w14:textId="77777777" w:rsidR="00FE4D17" w:rsidRPr="00CB2B3D" w:rsidRDefault="00FE4D17" w:rsidP="00A823B9">
            <w:pPr>
              <w:cnfStyle w:val="000000000000" w:firstRow="0" w:lastRow="0" w:firstColumn="0" w:lastColumn="0" w:oddVBand="0" w:evenVBand="0" w:oddHBand="0" w:evenHBand="0" w:firstRowFirstColumn="0" w:firstRowLastColumn="0" w:lastRowFirstColumn="0" w:lastRowLastColumn="0"/>
              <w:rPr>
                <w:rFonts w:cstheme="minorHAnsi"/>
              </w:rPr>
            </w:pPr>
          </w:p>
        </w:tc>
      </w:tr>
      <w:tr w:rsidR="00FE4D17" w:rsidRPr="00CB2B3D" w14:paraId="6C4EED20"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99" w:type="dxa"/>
          </w:tcPr>
          <w:p w14:paraId="66B0E544" w14:textId="5E594104" w:rsidR="00FE4D17" w:rsidRPr="00CB2B3D" w:rsidRDefault="00FE4D17" w:rsidP="00A823B9">
            <w:pPr>
              <w:rPr>
                <w:rFonts w:cstheme="minorHAnsi"/>
                <w:b w:val="0"/>
              </w:rPr>
            </w:pPr>
            <w:r w:rsidRPr="00CB2B3D">
              <w:rPr>
                <w:rFonts w:cstheme="minorHAnsi"/>
                <w:b w:val="0"/>
              </w:rPr>
              <w:t>Increasing the visibility of research groups;</w:t>
            </w:r>
          </w:p>
        </w:tc>
        <w:tc>
          <w:tcPr>
            <w:tcW w:w="4031" w:type="dxa"/>
            <w:vMerge w:val="restart"/>
          </w:tcPr>
          <w:p w14:paraId="21201610" w14:textId="77777777" w:rsidR="00FE4D17" w:rsidRPr="00CB2B3D" w:rsidRDefault="00FE4D17" w:rsidP="00CB607C">
            <w:pP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Increasing European and international collaborations</w:t>
            </w:r>
          </w:p>
          <w:p w14:paraId="75161C77" w14:textId="77777777" w:rsidR="00FE4D17" w:rsidRPr="00CB2B3D" w:rsidRDefault="00FE4D17" w:rsidP="00A823B9">
            <w:pPr>
              <w:cnfStyle w:val="000000100000" w:firstRow="0" w:lastRow="0" w:firstColumn="0" w:lastColumn="0" w:oddVBand="0" w:evenVBand="0" w:oddHBand="1" w:evenHBand="0" w:firstRowFirstColumn="0" w:firstRowLastColumn="0" w:lastRowFirstColumn="0" w:lastRowLastColumn="0"/>
              <w:rPr>
                <w:rFonts w:cstheme="minorHAnsi"/>
              </w:rPr>
            </w:pPr>
          </w:p>
        </w:tc>
      </w:tr>
      <w:tr w:rsidR="00FE4D17" w:rsidRPr="00CB2B3D" w14:paraId="118DF3B1"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4299" w:type="dxa"/>
          </w:tcPr>
          <w:p w14:paraId="2AEBD40C" w14:textId="4E2B9057" w:rsidR="00FE4D17" w:rsidRPr="00CB2B3D" w:rsidRDefault="00FE4D17" w:rsidP="00A823B9">
            <w:pPr>
              <w:rPr>
                <w:rFonts w:cstheme="minorHAnsi"/>
                <w:b w:val="0"/>
              </w:rPr>
            </w:pPr>
            <w:r w:rsidRPr="00CB2B3D">
              <w:rPr>
                <w:rFonts w:cstheme="minorHAnsi"/>
                <w:b w:val="0"/>
              </w:rPr>
              <w:t>Focusing resources and directing research into areas that can contribute to regional development and ensure global competitiveness and added value.</w:t>
            </w:r>
          </w:p>
        </w:tc>
        <w:tc>
          <w:tcPr>
            <w:tcW w:w="4031" w:type="dxa"/>
            <w:vMerge/>
          </w:tcPr>
          <w:p w14:paraId="343287BC" w14:textId="77777777" w:rsidR="00FE4D17" w:rsidRPr="00CB2B3D" w:rsidRDefault="00FE4D17" w:rsidP="00A823B9">
            <w:pPr>
              <w:cnfStyle w:val="000000000000" w:firstRow="0" w:lastRow="0" w:firstColumn="0" w:lastColumn="0" w:oddVBand="0" w:evenVBand="0" w:oddHBand="0" w:evenHBand="0" w:firstRowFirstColumn="0" w:firstRowLastColumn="0" w:lastRowFirstColumn="0" w:lastRowLastColumn="0"/>
              <w:rPr>
                <w:rFonts w:cstheme="minorHAnsi"/>
              </w:rPr>
            </w:pPr>
          </w:p>
        </w:tc>
      </w:tr>
    </w:tbl>
    <w:p w14:paraId="0DCA9037" w14:textId="78BE3E3B" w:rsidR="00A823B9" w:rsidRPr="00CB2B3D" w:rsidRDefault="00FE4D17" w:rsidP="00A823B9">
      <w:pPr>
        <w:ind w:firstLine="720"/>
        <w:rPr>
          <w:rFonts w:cstheme="minorHAnsi"/>
        </w:rPr>
      </w:pPr>
      <w:r w:rsidRPr="00CB2B3D">
        <w:rPr>
          <w:rFonts w:cstheme="minorHAnsi"/>
        </w:rPr>
        <w:t>The relevant research units of the university have been included in the national Roadmap, as follows on the following fields of intervention:</w:t>
      </w:r>
    </w:p>
    <w:p w14:paraId="2F0B4953" w14:textId="77777777" w:rsidR="00A823B9" w:rsidRPr="00CB2B3D" w:rsidRDefault="00000000" w:rsidP="00A823B9">
      <w:pPr>
        <w:rPr>
          <w:rFonts w:cstheme="minorHAnsi"/>
        </w:rPr>
      </w:pPr>
      <w:hyperlink r:id="rId65" w:history="1">
        <w:r w:rsidR="00A823B9" w:rsidRPr="00CB2B3D">
          <w:rPr>
            <w:rStyle w:val="Hyperlink"/>
            <w:rFonts w:cstheme="minorHAnsi"/>
          </w:rPr>
          <w:t>https://www.old.research.gov.ro/uploads/sistemul-de-cercetare/infrastructuri-de-cercetare/cric/roadmap-national-2017-romana.pdf</w:t>
        </w:r>
      </w:hyperlink>
      <w:r w:rsidR="00A823B9" w:rsidRPr="00CB2B3D">
        <w:rPr>
          <w:rFonts w:cstheme="minorHAnsi"/>
        </w:rPr>
        <w:t xml:space="preserve">: </w:t>
      </w:r>
    </w:p>
    <w:p w14:paraId="5F08C998" w14:textId="77777777" w:rsidR="00A823B9" w:rsidRPr="00CB2B3D" w:rsidRDefault="00A823B9" w:rsidP="00A823B9">
      <w:pPr>
        <w:rPr>
          <w:rFonts w:cstheme="minorHAnsi"/>
        </w:rPr>
      </w:pPr>
    </w:p>
    <w:p w14:paraId="6F2AC141"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2D7EA948" wp14:editId="6F30F476">
            <wp:extent cx="3240000" cy="1009346"/>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40000" cy="1009346"/>
                    </a:xfrm>
                    <a:prstGeom prst="rect">
                      <a:avLst/>
                    </a:prstGeom>
                    <a:noFill/>
                  </pic:spPr>
                </pic:pic>
              </a:graphicData>
            </a:graphic>
          </wp:inline>
        </w:drawing>
      </w:r>
    </w:p>
    <w:p w14:paraId="5644D02D" w14:textId="77777777" w:rsidR="00A823B9" w:rsidRPr="00CB2B3D" w:rsidRDefault="00A823B9" w:rsidP="00A823B9">
      <w:pPr>
        <w:pStyle w:val="NormalWeb"/>
        <w:spacing w:before="0" w:beforeAutospacing="0" w:after="0" w:afterAutospacing="0"/>
        <w:jc w:val="center"/>
        <w:rPr>
          <w:rFonts w:asciiTheme="minorHAnsi" w:eastAsiaTheme="minorHAnsi" w:hAnsiTheme="minorHAnsi" w:cstheme="minorHAnsi"/>
          <w:sz w:val="22"/>
          <w:szCs w:val="22"/>
        </w:rPr>
      </w:pPr>
      <w:r w:rsidRPr="00CB2B3D">
        <w:rPr>
          <w:rFonts w:asciiTheme="minorHAnsi" w:eastAsiaTheme="minorHAnsi" w:hAnsiTheme="minorHAnsi" w:cstheme="minorHAnsi"/>
          <w:b/>
          <w:sz w:val="22"/>
          <w:szCs w:val="22"/>
        </w:rPr>
        <w:t>Figura 13</w:t>
      </w:r>
      <w:r w:rsidRPr="00CB2B3D">
        <w:rPr>
          <w:rFonts w:asciiTheme="minorHAnsi" w:eastAsiaTheme="minorHAnsi" w:hAnsiTheme="minorHAnsi" w:cstheme="minorHAnsi"/>
          <w:sz w:val="22"/>
          <w:szCs w:val="22"/>
        </w:rPr>
        <w:t>. UC din UDJG incluse in Roadmap-ul național</w:t>
      </w:r>
    </w:p>
    <w:p w14:paraId="28F3280A" w14:textId="77777777" w:rsidR="00A823B9" w:rsidRPr="00CB2B3D" w:rsidRDefault="00A823B9" w:rsidP="00A823B9">
      <w:pPr>
        <w:shd w:val="clear" w:color="auto" w:fill="FFFFFF"/>
        <w:rPr>
          <w:rStyle w:val="Hyperlink"/>
          <w:rFonts w:cstheme="minorHAnsi"/>
          <w:color w:val="auto"/>
        </w:rPr>
      </w:pPr>
    </w:p>
    <w:p w14:paraId="1353CB5F" w14:textId="763AF011" w:rsidR="00A823B9" w:rsidRPr="00CB2B3D" w:rsidRDefault="00FE4D17" w:rsidP="00A823B9">
      <w:pPr>
        <w:shd w:val="clear" w:color="auto" w:fill="FFFFFF"/>
        <w:ind w:firstLine="720"/>
        <w:rPr>
          <w:rFonts w:cstheme="minorHAnsi"/>
        </w:rPr>
      </w:pPr>
      <w:r w:rsidRPr="00CB2B3D">
        <w:rPr>
          <w:rFonts w:cstheme="minorHAnsi"/>
        </w:rPr>
        <w:t>At the same time, the accredited research units offer counselling, expertise facilities and services for the social-economic environment</w:t>
      </w:r>
      <w:r w:rsidR="00A823B9" w:rsidRPr="00CB2B3D">
        <w:rPr>
          <w:rFonts w:cstheme="minorHAnsi"/>
        </w:rPr>
        <w:t xml:space="preserve"> </w:t>
      </w:r>
      <w:r w:rsidRPr="00CB2B3D">
        <w:rPr>
          <w:rFonts w:cstheme="minorHAnsi"/>
        </w:rPr>
        <w:t>(</w:t>
      </w:r>
      <w:hyperlink r:id="rId67" w:history="1">
        <w:r w:rsidR="00A823B9" w:rsidRPr="00CB2B3D">
          <w:rPr>
            <w:rStyle w:val="Hyperlink"/>
            <w:rFonts w:cstheme="minorHAnsi"/>
          </w:rPr>
          <w:t>https://unicer.ugal.ro/index.php/ro/</w:t>
        </w:r>
      </w:hyperlink>
      <w:r w:rsidR="00A823B9" w:rsidRPr="00CB2B3D">
        <w:rPr>
          <w:rFonts w:cstheme="minorHAnsi"/>
        </w:rPr>
        <w:t>).</w:t>
      </w:r>
    </w:p>
    <w:p w14:paraId="10ADB6C9" w14:textId="4F467373" w:rsidR="00A823B9" w:rsidRPr="00CB2B3D" w:rsidRDefault="00FE4D17" w:rsidP="00A823B9">
      <w:pPr>
        <w:ind w:firstLine="720"/>
        <w:rPr>
          <w:rFonts w:cstheme="minorHAnsi"/>
          <w:i/>
        </w:rPr>
      </w:pPr>
      <w:r w:rsidRPr="00CB2B3D">
        <w:rPr>
          <w:rFonts w:cstheme="minorHAnsi"/>
        </w:rPr>
        <w:t xml:space="preserve">In 2017, it was approved the establishment at institutional level of a structure to bring together excellence in RDI activities in the university and that is </w:t>
      </w:r>
      <w:r w:rsidRPr="00CB2B3D">
        <w:rPr>
          <w:rFonts w:cstheme="minorHAnsi"/>
          <w:i/>
        </w:rPr>
        <w:t>Integrated Competitive Interdisciplinary Research Platform „</w:t>
      </w:r>
      <w:r w:rsidR="0028147C">
        <w:rPr>
          <w:rFonts w:cstheme="minorHAnsi"/>
          <w:i/>
        </w:rPr>
        <w:t>Dunarea</w:t>
      </w:r>
      <w:r w:rsidRPr="00CB2B3D">
        <w:rPr>
          <w:rFonts w:cstheme="minorHAnsi"/>
          <w:i/>
        </w:rPr>
        <w:t xml:space="preserve"> de Jos” – ReForm</w:t>
      </w:r>
    </w:p>
    <w:p w14:paraId="7349E421" w14:textId="77777777" w:rsidR="00A823B9" w:rsidRPr="00CB2B3D" w:rsidRDefault="00000000" w:rsidP="00A823B9">
      <w:pPr>
        <w:ind w:left="720"/>
        <w:rPr>
          <w:rFonts w:cstheme="minorHAnsi"/>
        </w:rPr>
      </w:pPr>
      <w:hyperlink r:id="rId68" w:history="1">
        <w:r w:rsidR="00A823B9" w:rsidRPr="00CB2B3D">
          <w:rPr>
            <w:rStyle w:val="Hyperlink"/>
            <w:rFonts w:cstheme="minorHAnsi"/>
          </w:rPr>
          <w:t>http://ugal.ro/files/hotarari/hs/2017/HS71-anexa1_ROF_REFORM.pdf</w:t>
        </w:r>
      </w:hyperlink>
      <w:r w:rsidR="00A823B9" w:rsidRPr="00CB2B3D">
        <w:rPr>
          <w:rFonts w:cstheme="minorHAnsi"/>
        </w:rPr>
        <w:t xml:space="preserve">, </w:t>
      </w:r>
      <w:hyperlink r:id="rId69" w:history="1">
        <w:r w:rsidR="00A823B9" w:rsidRPr="00CB2B3D">
          <w:rPr>
            <w:rStyle w:val="Hyperlink"/>
            <w:rFonts w:cstheme="minorHAnsi"/>
          </w:rPr>
          <w:t>https://www.reform.ugal.ro/</w:t>
        </w:r>
      </w:hyperlink>
      <w:r w:rsidR="00A823B9" w:rsidRPr="00CB2B3D">
        <w:rPr>
          <w:rFonts w:cstheme="minorHAnsi"/>
        </w:rPr>
        <w:t xml:space="preserve"> </w:t>
      </w:r>
    </w:p>
    <w:p w14:paraId="74C1BF25" w14:textId="596A9E0F" w:rsidR="00A823B9" w:rsidRPr="00CB2B3D" w:rsidRDefault="00FE4D17" w:rsidP="00A823B9">
      <w:pPr>
        <w:ind w:firstLine="720"/>
        <w:rPr>
          <w:rFonts w:cstheme="minorHAnsi"/>
        </w:rPr>
      </w:pPr>
      <w:r w:rsidRPr="00CB2B3D">
        <w:rPr>
          <w:rFonts w:cstheme="minorHAnsi"/>
        </w:rPr>
        <w:t xml:space="preserve">The ReForm platform represents a modern organising framework for the university’s resources (human resource, strategic infrastructure) for major, competitive, multi-, inter- and transdisciplinary research at regional, national, and international levels that has a scientific, technological, cultural, and social impact. The ReForm platform integrates the activity of performant </w:t>
      </w:r>
      <w:r w:rsidRPr="00CB2B3D">
        <w:rPr>
          <w:rFonts w:cstheme="minorHAnsi"/>
        </w:rPr>
        <w:lastRenderedPageBreak/>
        <w:t>research units with those of the doctoral schools to increase efficiency, scientific performance, impact, and visibility.</w:t>
      </w:r>
      <w:r w:rsidR="00A823B9" w:rsidRPr="00CB2B3D">
        <w:rPr>
          <w:rFonts w:cstheme="minorHAnsi"/>
        </w:rPr>
        <w:t xml:space="preserve"> </w:t>
      </w:r>
    </w:p>
    <w:p w14:paraId="47CEE3B4" w14:textId="431CFA47" w:rsidR="00A823B9" w:rsidRPr="00CB2B3D" w:rsidRDefault="00FE4D17" w:rsidP="00A823B9">
      <w:pPr>
        <w:ind w:firstLine="720"/>
        <w:rPr>
          <w:rFonts w:cstheme="minorHAnsi"/>
        </w:rPr>
      </w:pPr>
      <w:r w:rsidRPr="00CB2B3D">
        <w:rPr>
          <w:rFonts w:cstheme="minorHAnsi"/>
        </w:rPr>
        <w:t xml:space="preserve">The </w:t>
      </w:r>
      <w:r w:rsidRPr="00CB2B3D">
        <w:rPr>
          <w:rFonts w:cstheme="minorHAnsi"/>
          <w:i/>
          <w:iCs/>
        </w:rPr>
        <w:t>Integrated system for complex environmental research and monitoring in the Danube River area, REXDAN</w:t>
      </w:r>
      <w:r w:rsidRPr="00CB2B3D">
        <w:rPr>
          <w:rFonts w:cstheme="minorHAnsi"/>
        </w:rPr>
        <w:t xml:space="preserve"> (project code: 127065) project had as a main result the establishment of the </w:t>
      </w:r>
      <w:r w:rsidRPr="00CB2B3D">
        <w:rPr>
          <w:rFonts w:cstheme="minorHAnsi"/>
          <w:i/>
          <w:iCs/>
        </w:rPr>
        <w:t>REXDAN Research Infrastructure</w:t>
      </w:r>
      <w:r w:rsidRPr="00CB2B3D">
        <w:rPr>
          <w:rFonts w:cstheme="minorHAnsi"/>
          <w:color w:val="FF0000"/>
        </w:rPr>
        <w:t xml:space="preserve"> </w:t>
      </w:r>
      <w:r w:rsidRPr="00CB2B3D">
        <w:rPr>
          <w:rFonts w:cstheme="minorHAnsi"/>
        </w:rPr>
        <w:t>(</w:t>
      </w:r>
      <w:hyperlink r:id="rId70" w:history="1">
        <w:r w:rsidRPr="00CB2B3D">
          <w:rPr>
            <w:rStyle w:val="Hyperlink"/>
            <w:rFonts w:cstheme="minorHAnsi"/>
          </w:rPr>
          <w:t>https://www.rexdan.ugal.ro/index.php/ro/</w:t>
        </w:r>
      </w:hyperlink>
      <w:r w:rsidRPr="00CB2B3D">
        <w:rPr>
          <w:rFonts w:cstheme="minorHAnsi"/>
        </w:rPr>
        <w:t>) in which complex interdisciplinary research activities in the field of smart specialisation are carried out: energy, environment, and climate changes. The REXDAN research infrastructure has two major components: a research vessel and a fixed center with 18 laboratories. The REXDAN research vessel carries out research activities in multiple fields: chemistry, biology, physics, environmental sciences, ecology, bathymetry, topography, atmospheric chemistry, sustainable development, etc. regarding water, sediments, earth, air, biodiversity, bathymetry, hydromorphology, etc. and covers a large geographical area: 2000 km of the navigable sector of the Danube, including the coastal area. The REXDAN research infrastructure directly contributes to the increase of performance in research through international cooperation with European and international research teams and supports scientific innovation at DJUG.</w:t>
      </w:r>
    </w:p>
    <w:p w14:paraId="095F7074" w14:textId="5BE1D24D" w:rsidR="003740B7" w:rsidRPr="00CB2B3D" w:rsidRDefault="00FE4D17" w:rsidP="00FE4D17">
      <w:pPr>
        <w:pStyle w:val="Heading3"/>
        <w:numPr>
          <w:ilvl w:val="2"/>
          <w:numId w:val="18"/>
        </w:numPr>
        <w:spacing w:before="0"/>
        <w:ind w:left="0" w:firstLine="0"/>
        <w:rPr>
          <w:rFonts w:asciiTheme="minorHAnsi" w:hAnsiTheme="minorHAnsi" w:cstheme="minorHAnsi"/>
        </w:rPr>
      </w:pPr>
      <w:bookmarkStart w:id="71" w:name="_Toc163560164"/>
      <w:r w:rsidRPr="00CB2B3D">
        <w:rPr>
          <w:rFonts w:asciiTheme="minorHAnsi" w:hAnsiTheme="minorHAnsi" w:cstheme="minorHAnsi"/>
        </w:rPr>
        <w:t>Actions in the RDI Management between 2019 and 2024</w:t>
      </w:r>
      <w:bookmarkEnd w:id="71"/>
    </w:p>
    <w:p w14:paraId="5F733942" w14:textId="79ED048F" w:rsidR="00A823B9" w:rsidRPr="00CB2B3D" w:rsidRDefault="00FE4D17" w:rsidP="00A823B9">
      <w:pPr>
        <w:ind w:left="720"/>
        <w:rPr>
          <w:rFonts w:cstheme="minorHAnsi"/>
          <w:b/>
        </w:rPr>
      </w:pPr>
      <w:r w:rsidRPr="00CB2B3D">
        <w:rPr>
          <w:rFonts w:cstheme="minorHAnsi"/>
          <w:b/>
        </w:rPr>
        <w:t>The development and diversifying of research units at international evaluation standards for major research projects and scientific initiatives</w:t>
      </w:r>
    </w:p>
    <w:p w14:paraId="2D69CE89" w14:textId="7EBDFCE5" w:rsidR="003740B7" w:rsidRPr="00CB2B3D" w:rsidRDefault="00FE4D17" w:rsidP="00FE4D17">
      <w:pPr>
        <w:ind w:firstLine="720"/>
        <w:rPr>
          <w:rFonts w:cstheme="minorHAnsi"/>
        </w:rPr>
      </w:pPr>
      <w:r w:rsidRPr="00CB2B3D">
        <w:rPr>
          <w:rFonts w:cstheme="minorHAnsi"/>
        </w:rPr>
        <w:t xml:space="preserve">The establishment and accreditation at the institutional level of the REXDAN Research Infrastructure (Senate Decision no. 90/16.02.2022) in the </w:t>
      </w:r>
      <w:r w:rsidRPr="00CB2B3D">
        <w:rPr>
          <w:rFonts w:cstheme="minorHAnsi"/>
          <w:i/>
          <w:iCs/>
        </w:rPr>
        <w:t>Integrated system for complex environmental research and monitoring in the Danube River area, REXDAN</w:t>
      </w:r>
      <w:r w:rsidRPr="00CB2B3D">
        <w:rPr>
          <w:rFonts w:cstheme="minorHAnsi"/>
        </w:rPr>
        <w:t xml:space="preserve"> (project code: 127065) project. The project’s infrastructure has two components: a research vessel and a system of fixed laboratories complementary to those on the research vessel. There are a total of 18 laboratories on the two components</w:t>
      </w:r>
      <w:r w:rsidR="00A823B9" w:rsidRPr="00CB2B3D">
        <w:rPr>
          <w:rFonts w:cstheme="minorHAnsi"/>
        </w:rPr>
        <w:t xml:space="preserve"> (</w:t>
      </w:r>
      <w:hyperlink r:id="rId71" w:history="1">
        <w:r w:rsidR="00A823B9" w:rsidRPr="00CB2B3D">
          <w:rPr>
            <w:rStyle w:val="Hyperlink"/>
            <w:rFonts w:cstheme="minorHAnsi"/>
          </w:rPr>
          <w:t>https://cercetare.ugal.ro/infrastructura/infrastructura-de-cercetare-rexdan</w:t>
        </w:r>
      </w:hyperlink>
      <w:r w:rsidRPr="00CB2B3D">
        <w:rPr>
          <w:rFonts w:cstheme="minorHAnsi"/>
        </w:rPr>
        <w:t xml:space="preserve">). </w:t>
      </w:r>
    </w:p>
    <w:p w14:paraId="5CFB02BC" w14:textId="3C7D49E7" w:rsidR="00A823B9" w:rsidRPr="00CB2B3D" w:rsidRDefault="00FE4D17" w:rsidP="00A823B9">
      <w:pPr>
        <w:ind w:firstLine="720"/>
        <w:rPr>
          <w:rFonts w:cstheme="minorHAnsi"/>
          <w:b/>
        </w:rPr>
      </w:pPr>
      <w:r w:rsidRPr="00CB2B3D">
        <w:rPr>
          <w:rFonts w:cstheme="minorHAnsi"/>
          <w:b/>
        </w:rPr>
        <w:t>Quality management system certification in the Committee of Research, Development, and Innovation</w:t>
      </w:r>
    </w:p>
    <w:p w14:paraId="24A4BECA" w14:textId="3A74DC97" w:rsidR="00A823B9" w:rsidRPr="00CB2B3D" w:rsidRDefault="00FE4D17" w:rsidP="00FE4D17">
      <w:pPr>
        <w:ind w:firstLine="720"/>
        <w:rPr>
          <w:rFonts w:cstheme="minorHAnsi"/>
        </w:rPr>
      </w:pPr>
      <w:r w:rsidRPr="00CB2B3D">
        <w:rPr>
          <w:rFonts w:cstheme="minorHAnsi"/>
        </w:rPr>
        <w:t>In the analysed period, the Certification Body Business Quality Cert carried out monitoring and recertification audits to determine the holding of the quality management system for research, development, and innovation activities in DJUG with the audit criteria SR EN ISO 9001:2015, applicable procedures and regulations. After the analysis of the results recorded in the university’s RDI activity, the Auditing Committee recommended keeping the certification.</w:t>
      </w:r>
    </w:p>
    <w:p w14:paraId="5F3812B7" w14:textId="67B477EE" w:rsidR="00A823B9" w:rsidRPr="00CB2B3D" w:rsidRDefault="00FE4D17" w:rsidP="00A823B9">
      <w:pPr>
        <w:ind w:firstLine="720"/>
        <w:rPr>
          <w:rFonts w:cstheme="minorHAnsi"/>
          <w:b/>
        </w:rPr>
      </w:pPr>
      <w:r w:rsidRPr="00CB2B3D">
        <w:rPr>
          <w:rFonts w:cstheme="minorHAnsi"/>
          <w:b/>
        </w:rPr>
        <w:t>Research barometer</w:t>
      </w:r>
    </w:p>
    <w:p w14:paraId="0532CD54" w14:textId="3EF3313B" w:rsidR="00A823B9" w:rsidRPr="00CB2B3D" w:rsidRDefault="00FE4D17" w:rsidP="00FE4D17">
      <w:pPr>
        <w:ind w:firstLine="720"/>
        <w:rPr>
          <w:rFonts w:cstheme="minorHAnsi"/>
        </w:rPr>
      </w:pPr>
      <w:r w:rsidRPr="00CB2B3D">
        <w:rPr>
          <w:rFonts w:cstheme="minorHAnsi"/>
        </w:rPr>
        <w:t>Since May 2020, the Research, Development, and Innovation Office has drafted monthly reports about the RDI research results carried out by the university’s academic community (</w:t>
      </w:r>
      <w:hyperlink r:id="rId72" w:history="1">
        <w:r w:rsidRPr="00CB2B3D">
          <w:rPr>
            <w:rStyle w:val="Hyperlink"/>
            <w:rFonts w:cstheme="minorHAnsi"/>
          </w:rPr>
          <w:t>https://cercetare.ugal.ro/barometrul-cercetarii</w:t>
        </w:r>
      </w:hyperlink>
      <w:r w:rsidRPr="00CB2B3D">
        <w:rPr>
          <w:rFonts w:cstheme="minorHAnsi"/>
        </w:rPr>
        <w:t>). The reports contain data extracted from the Clarivate Analytics – Web of Science, SCOPUS, ResearchGate and Google Scholar platforms and are approved by a 6 member committee: the Vice-rector for the research, development, innovation activity and partnership with the economical-social environment, the Vice-rector for didactic activity and quality assurance, 2 members of the Senate’s Scientific Committee; 2 representative members of ReForm – UDJG. After approval, the reports are brought to the attention of the university’s academic community through StaffAcad.</w:t>
      </w:r>
    </w:p>
    <w:p w14:paraId="08FBB0A3" w14:textId="577A2FE3" w:rsidR="00A823B9" w:rsidRPr="00CB2B3D" w:rsidRDefault="00FE4D17" w:rsidP="00A823B9">
      <w:pPr>
        <w:ind w:firstLine="720"/>
        <w:rPr>
          <w:rFonts w:cstheme="minorHAnsi"/>
          <w:b/>
        </w:rPr>
      </w:pPr>
      <w:r w:rsidRPr="00CB2B3D">
        <w:rPr>
          <w:rFonts w:cstheme="minorHAnsi"/>
          <w:b/>
        </w:rPr>
        <w:t>Reporting platform for the results</w:t>
      </w:r>
    </w:p>
    <w:p w14:paraId="3AB41BA1" w14:textId="351E4774" w:rsidR="00A823B9" w:rsidRPr="00CB2B3D" w:rsidRDefault="00A823B9" w:rsidP="00A823B9">
      <w:pPr>
        <w:rPr>
          <w:rFonts w:cstheme="minorHAnsi"/>
        </w:rPr>
      </w:pPr>
      <w:r w:rsidRPr="00CB2B3D">
        <w:rPr>
          <w:rFonts w:cstheme="minorHAnsi"/>
        </w:rPr>
        <w:tab/>
      </w:r>
      <w:r w:rsidR="00FE4D17" w:rsidRPr="00CB2B3D">
        <w:rPr>
          <w:rFonts w:cstheme="minorHAnsi"/>
        </w:rPr>
        <w:t>The platform for reporting the research results came as a high necessity for digitisation the reporting process of the research results carried in DJUG, to reduce the bureaucratic act and, especially, for easy access to these results whenever it is necessary, individually (for example when applying for funding), as well as institutionally (for example to facilitate the drafting of the documentation associated with institutional evaluation, research indicators, annual reports). To these, the requirement for transparency of results obtained in DJUG is added on different plans. The platform contains two modules: the module for reporting the research results and the module for individual reporting (</w:t>
      </w:r>
      <w:hyperlink r:id="rId73" w:history="1">
        <w:r w:rsidR="00FE4D17" w:rsidRPr="00CB2B3D">
          <w:rPr>
            <w:rStyle w:val="Hyperlink"/>
            <w:rFonts w:cstheme="minorHAnsi"/>
          </w:rPr>
          <w:t>https://www.raportare-cdi.ugal.ro/</w:t>
        </w:r>
      </w:hyperlink>
      <w:r w:rsidR="00FE4D17" w:rsidRPr="00CB2B3D">
        <w:rPr>
          <w:rFonts w:cstheme="minorHAnsi"/>
        </w:rPr>
        <w:t xml:space="preserve">). The reporting platform was initiated and developed for reporting research results carried out in DJUG research units on the structure of the </w:t>
      </w:r>
      <w:r w:rsidR="00FE4D17" w:rsidRPr="00CB2B3D">
        <w:rPr>
          <w:rFonts w:cstheme="minorHAnsi"/>
        </w:rPr>
        <w:lastRenderedPageBreak/>
        <w:t xml:space="preserve">research reports in use at that time and the associated reporting IC6, in the project entitled </w:t>
      </w:r>
      <w:r w:rsidR="00FE4D17" w:rsidRPr="00CB2B3D">
        <w:rPr>
          <w:rFonts w:cstheme="minorHAnsi"/>
          <w:i/>
          <w:iCs/>
        </w:rPr>
        <w:t>Excellence, performance and competitiveness in RDI activities at “Dunarea de Jos” University of Galati – EXPERT</w:t>
      </w:r>
      <w:r w:rsidR="00FE4D17" w:rsidRPr="00CB2B3D">
        <w:rPr>
          <w:rFonts w:cstheme="minorHAnsi"/>
        </w:rPr>
        <w:t xml:space="preserve">, 14 PFE / 17.10.2018. Starting with 2022, the platform is extended towards another component for the activity of results reporting and that is associated with the annual self-evaluation of the results of all activities carried out by academics and researchers in DJUG, through the project </w:t>
      </w:r>
      <w:r w:rsidR="00FE4D17" w:rsidRPr="00CB2B3D">
        <w:rPr>
          <w:rFonts w:cstheme="minorHAnsi"/>
          <w:i/>
          <w:iCs/>
        </w:rPr>
        <w:t>Excellence and involvement in smart development based on research and innovation at “Dunarea de Jos” University of Galati (DJUG)</w:t>
      </w:r>
      <w:r w:rsidR="00FE4D17" w:rsidRPr="00CB2B3D">
        <w:rPr>
          <w:rFonts w:cstheme="minorHAnsi"/>
        </w:rPr>
        <w:t xml:space="preserve"> – DINAMIC 12PFE/30/12/2021.</w:t>
      </w:r>
    </w:p>
    <w:p w14:paraId="2A94D518" w14:textId="3FFCB195" w:rsidR="00A823B9" w:rsidRPr="00CB2B3D" w:rsidRDefault="00FE4D17" w:rsidP="00A823B9">
      <w:pPr>
        <w:ind w:firstLine="720"/>
        <w:rPr>
          <w:rFonts w:cstheme="minorHAnsi"/>
          <w:b/>
        </w:rPr>
      </w:pPr>
      <w:r w:rsidRPr="00CB2B3D">
        <w:rPr>
          <w:rFonts w:cstheme="minorHAnsi"/>
          <w:b/>
        </w:rPr>
        <w:t>Reporting the RDI results</w:t>
      </w:r>
    </w:p>
    <w:p w14:paraId="2ABFB8E3" w14:textId="3464E811" w:rsidR="00A823B9" w:rsidRPr="00CB2B3D" w:rsidRDefault="00FE4D17" w:rsidP="00FE4D17">
      <w:pPr>
        <w:ind w:firstLine="720"/>
        <w:rPr>
          <w:rFonts w:cstheme="minorHAnsi"/>
        </w:rPr>
      </w:pPr>
      <w:r w:rsidRPr="00CB2B3D">
        <w:rPr>
          <w:rFonts w:cstheme="minorHAnsi"/>
        </w:rPr>
        <w:t>At the end of 2020, the research infrastructure of DJUG contained 34 research units institutionally accredited, of which 18 units are ranked in the units of excellence category. According to the Methodology of establishing, accrediting, and ranking research units in DJUG, the research units have the obligation to annually report the research activity by completing a Self-evaluation Report of the research unit by the end of February of the next year.</w:t>
      </w:r>
      <w:r w:rsidR="00A823B9" w:rsidRPr="00CB2B3D">
        <w:rPr>
          <w:rFonts w:cstheme="minorHAnsi"/>
        </w:rPr>
        <w:t xml:space="preserve"> </w:t>
      </w:r>
    </w:p>
    <w:p w14:paraId="182494AA" w14:textId="57799ED2" w:rsidR="00A823B9" w:rsidRPr="00CB2B3D" w:rsidRDefault="00FE4D17" w:rsidP="00A823B9">
      <w:pPr>
        <w:ind w:left="720"/>
        <w:rPr>
          <w:rFonts w:cstheme="minorHAnsi"/>
          <w:b/>
        </w:rPr>
      </w:pPr>
      <w:r w:rsidRPr="00CB2B3D">
        <w:rPr>
          <w:rFonts w:cstheme="minorHAnsi"/>
          <w:b/>
        </w:rPr>
        <w:t>Institutional reporting of the results of CDI activity and artistic creation of DJUG (2018-2023) CNFIS-IC</w:t>
      </w:r>
    </w:p>
    <w:p w14:paraId="4E67FA13" w14:textId="7335BDC1" w:rsidR="00A823B9" w:rsidRPr="00CB2B3D" w:rsidRDefault="00FE4D17" w:rsidP="00FE4D17">
      <w:pPr>
        <w:ind w:firstLine="720"/>
        <w:rPr>
          <w:rFonts w:cstheme="minorHAnsi"/>
        </w:rPr>
      </w:pPr>
      <w:r w:rsidRPr="00CB2B3D">
        <w:rPr>
          <w:rFonts w:cstheme="minorHAnsi"/>
        </w:rPr>
        <w:t>The IC institutional reporting documents (initially uploaded in June of each year) were verified in 4 distinct stages, aiming the correctness of the National Council for the Accreditation of University Degrees, Diplomas and Certificates score for the university’s academics (professor and associate professor) for the declared fields, the correlation between the records centralised in the Institutional table and the individual annexes on articles, patents, sports performance and artistic creation, verification of the articles/patents declared in the Institutional-articles-patents table, verification of a number of 28 individual records of academics in 20 fields randomly selected by the National Council for the Financing of Higher Education.</w:t>
      </w:r>
    </w:p>
    <w:p w14:paraId="05F18D36" w14:textId="633AC817" w:rsidR="00A823B9" w:rsidRPr="00CB2B3D" w:rsidRDefault="00FE4D17" w:rsidP="00A823B9">
      <w:pPr>
        <w:ind w:left="720"/>
        <w:rPr>
          <w:rFonts w:cstheme="minorHAnsi"/>
          <w:b/>
        </w:rPr>
      </w:pPr>
      <w:r w:rsidRPr="00CB2B3D">
        <w:rPr>
          <w:rFonts w:cstheme="minorHAnsi"/>
          <w:b/>
        </w:rPr>
        <w:t>Project funding from the Institutional Development Fund</w:t>
      </w:r>
    </w:p>
    <w:p w14:paraId="1EC31015" w14:textId="38190542" w:rsidR="00A823B9" w:rsidRPr="00CB2B3D" w:rsidRDefault="00FE4D17" w:rsidP="00A823B9">
      <w:pPr>
        <w:ind w:firstLine="720"/>
        <w:rPr>
          <w:rFonts w:cstheme="minorHAnsi"/>
        </w:rPr>
      </w:pPr>
      <w:r w:rsidRPr="00CB2B3D">
        <w:rPr>
          <w:rFonts w:cstheme="minorHAnsi"/>
        </w:rPr>
        <w:t>The project Innovation through Research of Excellence – CEREX_UDJG, with a budget of 410.000 RON, financed by the Institutional Development Fund (contract no. CNFIS-FDI-2020-0451) aimed the development of excellent research in DJUG, through a complex and actual approach for the RDI-TT field. Strategic directions have been targeted to support the existing research infrastructure, the development of the material base and IT tools for reporting and processing results, as well as the development of institutional human resources involved in research by updating professional skills in the RDI-TT field. During the project implementation, stimulating measures for high level institutional research were aimed at the applied valorisation of research results and intellectual property and the development of institutional expertise in the RDI-TT field. As a result of the project implementation, the institutional potential for attracting European funding has been highlighted and an enabling environment for responsible and dynamic multidisciplinary cooperation has been developed to increase the competitiveness of research units by providing specialised knowledge transfer consultancy services.</w:t>
      </w:r>
    </w:p>
    <w:p w14:paraId="3C4CC9B3" w14:textId="25C089AA" w:rsidR="00A823B9" w:rsidRPr="00CB2B3D" w:rsidRDefault="00FE4D17" w:rsidP="00A823B9">
      <w:pPr>
        <w:ind w:left="720"/>
        <w:rPr>
          <w:rFonts w:cstheme="minorHAnsi"/>
          <w:b/>
        </w:rPr>
      </w:pPr>
      <w:r w:rsidRPr="00CB2B3D">
        <w:rPr>
          <w:rFonts w:cstheme="minorHAnsi"/>
          <w:b/>
        </w:rPr>
        <w:t>Research excellence gala CEREX-UDJG</w:t>
      </w:r>
    </w:p>
    <w:p w14:paraId="68E2AA39" w14:textId="10489AF1" w:rsidR="00A823B9" w:rsidRPr="00CB2B3D" w:rsidRDefault="00A823B9" w:rsidP="00A823B9">
      <w:pPr>
        <w:pStyle w:val="ListParagraph"/>
        <w:tabs>
          <w:tab w:val="left" w:pos="450"/>
        </w:tabs>
        <w:ind w:left="0"/>
        <w:rPr>
          <w:rFonts w:cstheme="minorHAnsi"/>
        </w:rPr>
      </w:pPr>
      <w:r w:rsidRPr="00CB2B3D">
        <w:rPr>
          <w:rFonts w:cstheme="minorHAnsi"/>
        </w:rPr>
        <w:tab/>
      </w:r>
      <w:r w:rsidR="00FE4D17" w:rsidRPr="00CB2B3D">
        <w:rPr>
          <w:rFonts w:cstheme="minorHAnsi"/>
        </w:rPr>
        <w:t>In this event organised by DJUG, prizes are awarded in 5 main sections, namely diplomas of excellence to members of the institutional academic staff with outstanding results in the RDI-TT activity and in the dissemination of research results. For example, the total value of the given awards was 48.000 RON in 2021 and 207.000 RON in 2023</w:t>
      </w:r>
      <w:r w:rsidRPr="00CB2B3D">
        <w:rPr>
          <w:rFonts w:cstheme="minorHAnsi"/>
        </w:rPr>
        <w:t xml:space="preserve"> (</w:t>
      </w:r>
      <w:hyperlink r:id="rId74" w:history="1">
        <w:r w:rsidRPr="00CB2B3D">
          <w:rPr>
            <w:rStyle w:val="Hyperlink"/>
            <w:rFonts w:cstheme="minorHAnsi"/>
          </w:rPr>
          <w:t>https://cercetare.ugal.ro/evenimente-stiintifice/gala-cercetarii-de-excelenta-cerex-udjg</w:t>
        </w:r>
      </w:hyperlink>
      <w:r w:rsidRPr="00CB2B3D">
        <w:rPr>
          <w:rFonts w:cstheme="minorHAnsi"/>
        </w:rPr>
        <w:t xml:space="preserve">). </w:t>
      </w:r>
    </w:p>
    <w:p w14:paraId="5AA93083" w14:textId="5C461A57" w:rsidR="00A823B9" w:rsidRPr="00CB2B3D" w:rsidRDefault="00085FFE" w:rsidP="00A823B9">
      <w:pPr>
        <w:ind w:left="720"/>
        <w:rPr>
          <w:rFonts w:cstheme="minorHAnsi"/>
          <w:b/>
        </w:rPr>
      </w:pPr>
      <w:r w:rsidRPr="00CB2B3D">
        <w:rPr>
          <w:rFonts w:cstheme="minorHAnsi"/>
          <w:b/>
        </w:rPr>
        <w:t>University ranking</w:t>
      </w:r>
    </w:p>
    <w:p w14:paraId="27B6E955" w14:textId="688D4984" w:rsidR="00A823B9" w:rsidRPr="00CB2B3D" w:rsidRDefault="00A823B9" w:rsidP="00A823B9">
      <w:pPr>
        <w:tabs>
          <w:tab w:val="left" w:pos="450"/>
        </w:tabs>
        <w:rPr>
          <w:rFonts w:cstheme="minorHAnsi"/>
        </w:rPr>
      </w:pPr>
      <w:r w:rsidRPr="00CB2B3D">
        <w:rPr>
          <w:rFonts w:cstheme="minorHAnsi"/>
        </w:rPr>
        <w:tab/>
      </w:r>
      <w:r w:rsidR="00085FFE" w:rsidRPr="00CB2B3D">
        <w:rPr>
          <w:rFonts w:cstheme="minorHAnsi"/>
        </w:rPr>
        <w:t>The national metaranking is a ranking mechanism designed based on the analysis of international university rankings, recognised by the International Ranking Expert Group, Inventory of International Rankings (IREG) in which Romanian universities are present, according to the methodology established by the Order of the Minister of Education no. 3095/2022 of February 7</w:t>
      </w:r>
      <w:r w:rsidR="00085FFE" w:rsidRPr="00CB2B3D">
        <w:rPr>
          <w:rFonts w:cstheme="minorHAnsi"/>
          <w:vertAlign w:val="superscript"/>
        </w:rPr>
        <w:t>th</w:t>
      </w:r>
      <w:r w:rsidR="00085FFE" w:rsidRPr="00CB2B3D">
        <w:rPr>
          <w:rFonts w:cstheme="minorHAnsi"/>
        </w:rPr>
        <w:t xml:space="preserve">, 2022, for approving the Methodology for conducting the national metaranking exercise. Compared to the previous methodology used for conducting the metaranking between 2016 – 2020, the 2021 version proposed a formula that facilitates a higher accuracy for differentiating the position of each </w:t>
      </w:r>
      <w:r w:rsidR="00085FFE" w:rsidRPr="00CB2B3D">
        <w:rPr>
          <w:rFonts w:cstheme="minorHAnsi"/>
        </w:rPr>
        <w:lastRenderedPageBreak/>
        <w:t>Romanian higher education institution, compared to the others in the national hierarchy, the differences between scores being highlighted at the level of four decimal places and not at the level of a whole number, as in previous years. For the national metaranking exercise of 2021, done according to the aforementioned normative act, 9 international global rankings were selected, recognised by IREG. These rankings were selected based on criteria relating to international relevance, applicability to as wide a range of universities as possible, objectivity of data collection/reporting necessary to include universities in a particular ranking and as high a proportion as possible of criteria that directly or indirectly related to research units</w:t>
      </w:r>
      <w:r w:rsidRPr="00CB2B3D">
        <w:rPr>
          <w:rFonts w:cstheme="minorHAnsi"/>
        </w:rPr>
        <w:t xml:space="preserve"> (</w:t>
      </w:r>
      <w:r w:rsidRPr="00CB2B3D">
        <w:rPr>
          <w:rFonts w:cstheme="minorHAnsi"/>
          <w:color w:val="0000FF"/>
          <w:u w:val="single"/>
        </w:rPr>
        <w:t>Raport_privind_Metarankingul_National 2021_07_03_2022.pdf</w:t>
      </w:r>
      <w:r w:rsidRPr="00CB2B3D">
        <w:rPr>
          <w:rFonts w:cstheme="minorHAnsi"/>
        </w:rPr>
        <w:t xml:space="preserve">). </w:t>
      </w:r>
    </w:p>
    <w:p w14:paraId="426AA6FE" w14:textId="7CFD9F54" w:rsidR="00085FFE" w:rsidRPr="00CB2B3D" w:rsidRDefault="00A823B9" w:rsidP="00A823B9">
      <w:pPr>
        <w:tabs>
          <w:tab w:val="left" w:pos="450"/>
        </w:tabs>
        <w:rPr>
          <w:rFonts w:cstheme="minorHAnsi"/>
        </w:rPr>
      </w:pPr>
      <w:r w:rsidRPr="00CB2B3D">
        <w:rPr>
          <w:rFonts w:cstheme="minorHAnsi"/>
        </w:rPr>
        <w:tab/>
      </w:r>
      <w:r w:rsidRPr="00CB2B3D">
        <w:rPr>
          <w:rFonts w:cstheme="minorHAnsi"/>
        </w:rPr>
        <w:tab/>
      </w:r>
      <w:r w:rsidR="00085FFE" w:rsidRPr="00CB2B3D">
        <w:rPr>
          <w:rFonts w:cstheme="minorHAnsi"/>
          <w:b/>
          <w:bCs/>
        </w:rPr>
        <w:t>DJUG’s position in the National University Metaranking Exercise ranking</w:t>
      </w:r>
    </w:p>
    <w:p w14:paraId="2F223041" w14:textId="17F312E3" w:rsidR="00A823B9" w:rsidRPr="00CB2B3D" w:rsidRDefault="00085FFE" w:rsidP="00A823B9">
      <w:pPr>
        <w:tabs>
          <w:tab w:val="left" w:pos="450"/>
        </w:tabs>
        <w:rPr>
          <w:rFonts w:cstheme="minorHAnsi"/>
        </w:rPr>
      </w:pPr>
      <w:r w:rsidRPr="00CB2B3D">
        <w:rPr>
          <w:rFonts w:cstheme="minorHAnsi"/>
        </w:rPr>
        <w:tab/>
      </w:r>
      <w:r w:rsidRPr="00CB2B3D">
        <w:rPr>
          <w:rFonts w:cstheme="minorHAnsi"/>
          <w:bCs/>
        </w:rPr>
        <w:t>The results of the 2021 national metaranking exercise place DJUG in the 17</w:t>
      </w:r>
      <w:r w:rsidRPr="00CB2B3D">
        <w:rPr>
          <w:rFonts w:cstheme="minorHAnsi"/>
          <w:bCs/>
          <w:vertAlign w:val="superscript"/>
        </w:rPr>
        <w:t>th</w:t>
      </w:r>
      <w:r w:rsidRPr="00CB2B3D">
        <w:rPr>
          <w:rFonts w:cstheme="minorHAnsi"/>
          <w:bCs/>
        </w:rPr>
        <w:t xml:space="preserve"> place with 4.8390 points. Thirty-one universities, both state and private, were considered. The score obtained by DJUG in 2022 is higher by 7.08%, reaching the value of 5.1819. The university’s position in different metarankings is shown in </w:t>
      </w:r>
      <w:r w:rsidRPr="00CB2B3D">
        <w:rPr>
          <w:rFonts w:cstheme="minorHAnsi"/>
          <w:b/>
        </w:rPr>
        <w:t>Table 12</w:t>
      </w:r>
      <w:r w:rsidRPr="00CB2B3D">
        <w:rPr>
          <w:rFonts w:cstheme="minorHAnsi"/>
        </w:rPr>
        <w:t>.</w:t>
      </w:r>
    </w:p>
    <w:p w14:paraId="4DA2074D" w14:textId="77777777" w:rsidR="00A823B9" w:rsidRPr="00CB2B3D" w:rsidRDefault="00A823B9" w:rsidP="00A823B9">
      <w:pPr>
        <w:tabs>
          <w:tab w:val="left" w:pos="450"/>
        </w:tabs>
        <w:rPr>
          <w:rFonts w:cstheme="minorHAnsi"/>
        </w:rPr>
      </w:pPr>
    </w:p>
    <w:p w14:paraId="5BFEFF12" w14:textId="352E276E" w:rsidR="00A823B9" w:rsidRPr="00CB2B3D" w:rsidRDefault="00085FFE" w:rsidP="00085FFE">
      <w:pPr>
        <w:tabs>
          <w:tab w:val="left" w:pos="450"/>
        </w:tabs>
        <w:jc w:val="center"/>
        <w:rPr>
          <w:rFonts w:cstheme="minorHAnsi"/>
        </w:rPr>
      </w:pPr>
      <w:r w:rsidRPr="00CB2B3D">
        <w:rPr>
          <w:rFonts w:cstheme="minorHAnsi"/>
          <w:b/>
        </w:rPr>
        <w:t>Table 12</w:t>
      </w:r>
      <w:r w:rsidRPr="00CB2B3D">
        <w:rPr>
          <w:rFonts w:cstheme="minorHAnsi"/>
        </w:rPr>
        <w:t>. International rankings taken into account for the national metaranking</w:t>
      </w:r>
    </w:p>
    <w:tbl>
      <w:tblPr>
        <w:tblStyle w:val="ListTable3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6"/>
        <w:gridCol w:w="2672"/>
      </w:tblGrid>
      <w:tr w:rsidR="00085FFE" w:rsidRPr="00CB2B3D" w14:paraId="2DDA61AA" w14:textId="77777777" w:rsidTr="00A823B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5386" w:type="dxa"/>
            <w:shd w:val="clear" w:color="auto" w:fill="002060"/>
            <w:vAlign w:val="center"/>
          </w:tcPr>
          <w:p w14:paraId="608C372B" w14:textId="1D664DD0" w:rsidR="00085FFE" w:rsidRPr="00CB2B3D" w:rsidRDefault="00085FFE" w:rsidP="00A823B9">
            <w:pPr>
              <w:tabs>
                <w:tab w:val="left" w:pos="450"/>
              </w:tabs>
              <w:jc w:val="center"/>
              <w:rPr>
                <w:rFonts w:cstheme="minorHAnsi"/>
              </w:rPr>
            </w:pPr>
            <w:r w:rsidRPr="00CB2B3D">
              <w:rPr>
                <w:rFonts w:cstheme="minorHAnsi"/>
              </w:rPr>
              <w:t>Ranking</w:t>
            </w:r>
          </w:p>
        </w:tc>
        <w:tc>
          <w:tcPr>
            <w:tcW w:w="2672" w:type="dxa"/>
            <w:shd w:val="clear" w:color="auto" w:fill="002060"/>
            <w:vAlign w:val="center"/>
          </w:tcPr>
          <w:p w14:paraId="7E2D6075" w14:textId="0DE1B6AF" w:rsidR="00085FFE" w:rsidRPr="00CB2B3D" w:rsidRDefault="00085FFE" w:rsidP="00A823B9">
            <w:pPr>
              <w:tabs>
                <w:tab w:val="left" w:pos="450"/>
              </w:tabs>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Position held by DJUG/Total RO poz. DJUG out of total Romanian universities included in the ranking</w:t>
            </w:r>
          </w:p>
        </w:tc>
      </w:tr>
      <w:tr w:rsidR="00A823B9" w:rsidRPr="00CB2B3D" w14:paraId="5EAEA5F7"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2DE185A9" w14:textId="77777777" w:rsidR="00A823B9" w:rsidRPr="00CB2B3D" w:rsidRDefault="00A823B9" w:rsidP="00A823B9">
            <w:pPr>
              <w:tabs>
                <w:tab w:val="left" w:pos="450"/>
              </w:tabs>
              <w:rPr>
                <w:rFonts w:cstheme="minorHAnsi"/>
                <w:b w:val="0"/>
              </w:rPr>
            </w:pPr>
            <w:r w:rsidRPr="00CB2B3D">
              <w:rPr>
                <w:rFonts w:cstheme="minorHAnsi"/>
                <w:b w:val="0"/>
              </w:rPr>
              <w:t>Shanghai Ranking's Academic Ranking of World Universities (ARWU)</w:t>
            </w:r>
          </w:p>
        </w:tc>
        <w:tc>
          <w:tcPr>
            <w:tcW w:w="2672" w:type="dxa"/>
          </w:tcPr>
          <w:p w14:paraId="3FD16223"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w:t>
            </w:r>
          </w:p>
        </w:tc>
      </w:tr>
      <w:tr w:rsidR="00A823B9" w:rsidRPr="00CB2B3D" w14:paraId="540B0662"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386" w:type="dxa"/>
          </w:tcPr>
          <w:p w14:paraId="6D21D8FB" w14:textId="77777777" w:rsidR="00A823B9" w:rsidRPr="00CB2B3D" w:rsidRDefault="00A823B9" w:rsidP="00A823B9">
            <w:pPr>
              <w:tabs>
                <w:tab w:val="left" w:pos="450"/>
              </w:tabs>
              <w:rPr>
                <w:rFonts w:cstheme="minorHAnsi"/>
                <w:b w:val="0"/>
              </w:rPr>
            </w:pPr>
            <w:r w:rsidRPr="00CB2B3D">
              <w:rPr>
                <w:rFonts w:cstheme="minorHAnsi"/>
                <w:b w:val="0"/>
              </w:rPr>
              <w:t>CWUR World University Rankings</w:t>
            </w:r>
          </w:p>
        </w:tc>
        <w:tc>
          <w:tcPr>
            <w:tcW w:w="2672" w:type="dxa"/>
          </w:tcPr>
          <w:p w14:paraId="468E16BC" w14:textId="77777777" w:rsidR="00A823B9" w:rsidRPr="00CB2B3D" w:rsidRDefault="00A823B9" w:rsidP="00A823B9">
            <w:pPr>
              <w:tabs>
                <w:tab w:val="left" w:pos="450"/>
              </w:tabs>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w:t>
            </w:r>
          </w:p>
        </w:tc>
      </w:tr>
      <w:tr w:rsidR="00A823B9" w:rsidRPr="00CB2B3D" w14:paraId="056A0E5F"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4600C082" w14:textId="77777777" w:rsidR="00A823B9" w:rsidRPr="00CB2B3D" w:rsidRDefault="00A823B9" w:rsidP="00A823B9">
            <w:pPr>
              <w:tabs>
                <w:tab w:val="left" w:pos="450"/>
              </w:tabs>
              <w:rPr>
                <w:rFonts w:cstheme="minorHAnsi"/>
                <w:b w:val="0"/>
              </w:rPr>
            </w:pPr>
            <w:r w:rsidRPr="00CB2B3D">
              <w:rPr>
                <w:rFonts w:cstheme="minorHAnsi"/>
                <w:b w:val="0"/>
              </w:rPr>
              <w:t>CWTS Leiden Ranking</w:t>
            </w:r>
          </w:p>
        </w:tc>
        <w:tc>
          <w:tcPr>
            <w:tcW w:w="2672" w:type="dxa"/>
          </w:tcPr>
          <w:p w14:paraId="25E60C13"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w:t>
            </w:r>
          </w:p>
        </w:tc>
      </w:tr>
      <w:tr w:rsidR="00A823B9" w:rsidRPr="00CB2B3D" w14:paraId="4AE0644C"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386" w:type="dxa"/>
          </w:tcPr>
          <w:p w14:paraId="50B60157" w14:textId="77777777" w:rsidR="00A823B9" w:rsidRPr="00CB2B3D" w:rsidRDefault="00A823B9" w:rsidP="00A823B9">
            <w:pPr>
              <w:tabs>
                <w:tab w:val="left" w:pos="450"/>
              </w:tabs>
              <w:rPr>
                <w:rFonts w:cstheme="minorHAnsi"/>
                <w:b w:val="0"/>
              </w:rPr>
            </w:pPr>
            <w:r w:rsidRPr="00CB2B3D">
              <w:rPr>
                <w:rFonts w:cstheme="minorHAnsi"/>
                <w:b w:val="0"/>
              </w:rPr>
              <w:t>NTU Ranking - National Taiwan University Performance Ranking of Scientific Papers for World Universities</w:t>
            </w:r>
          </w:p>
        </w:tc>
        <w:tc>
          <w:tcPr>
            <w:tcW w:w="2672" w:type="dxa"/>
          </w:tcPr>
          <w:p w14:paraId="715E5499" w14:textId="77777777" w:rsidR="00A823B9" w:rsidRPr="00CB2B3D" w:rsidRDefault="00A823B9" w:rsidP="00A823B9">
            <w:pPr>
              <w:tabs>
                <w:tab w:val="left" w:pos="450"/>
              </w:tabs>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w:t>
            </w:r>
          </w:p>
        </w:tc>
      </w:tr>
      <w:tr w:rsidR="00A823B9" w:rsidRPr="00CB2B3D" w14:paraId="76BD81EA"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1D74950C" w14:textId="77777777" w:rsidR="00A823B9" w:rsidRPr="00CB2B3D" w:rsidRDefault="00A823B9" w:rsidP="00A823B9">
            <w:pPr>
              <w:tabs>
                <w:tab w:val="left" w:pos="450"/>
              </w:tabs>
              <w:rPr>
                <w:rFonts w:cstheme="minorHAnsi"/>
                <w:b w:val="0"/>
              </w:rPr>
            </w:pPr>
            <w:r w:rsidRPr="00CB2B3D">
              <w:rPr>
                <w:rFonts w:cstheme="minorHAnsi"/>
                <w:b w:val="0"/>
              </w:rPr>
              <w:t>QS World University Rankings 2022</w:t>
            </w:r>
          </w:p>
        </w:tc>
        <w:tc>
          <w:tcPr>
            <w:tcW w:w="2672" w:type="dxa"/>
          </w:tcPr>
          <w:p w14:paraId="1C86B43E"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w:t>
            </w:r>
          </w:p>
        </w:tc>
      </w:tr>
      <w:tr w:rsidR="00A823B9" w:rsidRPr="00CB2B3D" w14:paraId="5F6D9BFA"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386" w:type="dxa"/>
          </w:tcPr>
          <w:p w14:paraId="5F2DF494" w14:textId="77777777" w:rsidR="00A823B9" w:rsidRPr="00CB2B3D" w:rsidRDefault="00A823B9" w:rsidP="00A823B9">
            <w:pPr>
              <w:tabs>
                <w:tab w:val="left" w:pos="450"/>
              </w:tabs>
              <w:rPr>
                <w:rFonts w:cstheme="minorHAnsi"/>
                <w:b w:val="0"/>
              </w:rPr>
            </w:pPr>
            <w:r w:rsidRPr="00CB2B3D">
              <w:rPr>
                <w:rFonts w:cstheme="minorHAnsi"/>
                <w:b w:val="0"/>
              </w:rPr>
              <w:t>QS Emerging Europe and Central Asia* (EECA) University Rankings 2022</w:t>
            </w:r>
          </w:p>
        </w:tc>
        <w:tc>
          <w:tcPr>
            <w:tcW w:w="2672" w:type="dxa"/>
          </w:tcPr>
          <w:p w14:paraId="010CB44D" w14:textId="77777777" w:rsidR="00A823B9" w:rsidRPr="00CB2B3D" w:rsidRDefault="00A823B9" w:rsidP="00A823B9">
            <w:pPr>
              <w:tabs>
                <w:tab w:val="left" w:pos="450"/>
              </w:tabs>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182/449</w:t>
            </w:r>
          </w:p>
        </w:tc>
      </w:tr>
      <w:tr w:rsidR="00A823B9" w:rsidRPr="00CB2B3D" w14:paraId="60312841"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0B05B3E5" w14:textId="77777777" w:rsidR="00A823B9" w:rsidRPr="00CB2B3D" w:rsidRDefault="00A823B9" w:rsidP="00A823B9">
            <w:pPr>
              <w:tabs>
                <w:tab w:val="left" w:pos="450"/>
              </w:tabs>
              <w:rPr>
                <w:rFonts w:cstheme="minorHAnsi"/>
                <w:b w:val="0"/>
              </w:rPr>
            </w:pPr>
            <w:r w:rsidRPr="00CB2B3D">
              <w:rPr>
                <w:rFonts w:cstheme="minorHAnsi"/>
                <w:b w:val="0"/>
              </w:rPr>
              <w:t>SCImago Institutions Ranking 2022</w:t>
            </w:r>
          </w:p>
        </w:tc>
        <w:tc>
          <w:tcPr>
            <w:tcW w:w="2672" w:type="dxa"/>
          </w:tcPr>
          <w:p w14:paraId="74D3109C"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718/8084, RO 21/31</w:t>
            </w:r>
          </w:p>
        </w:tc>
      </w:tr>
      <w:tr w:rsidR="00A823B9" w:rsidRPr="00CB2B3D" w14:paraId="72AA28A7"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386" w:type="dxa"/>
          </w:tcPr>
          <w:p w14:paraId="58E241EB" w14:textId="77777777" w:rsidR="00A823B9" w:rsidRPr="00CB2B3D" w:rsidRDefault="00A823B9" w:rsidP="00A823B9">
            <w:pPr>
              <w:tabs>
                <w:tab w:val="left" w:pos="450"/>
              </w:tabs>
              <w:rPr>
                <w:rFonts w:cstheme="minorHAnsi"/>
                <w:b w:val="0"/>
              </w:rPr>
            </w:pPr>
            <w:r w:rsidRPr="00CB2B3D">
              <w:rPr>
                <w:rFonts w:cstheme="minorHAnsi"/>
                <w:b w:val="0"/>
              </w:rPr>
              <w:t>THE World University Rankings 2022</w:t>
            </w:r>
          </w:p>
        </w:tc>
        <w:tc>
          <w:tcPr>
            <w:tcW w:w="2672" w:type="dxa"/>
          </w:tcPr>
          <w:p w14:paraId="7B07BB52" w14:textId="77777777" w:rsidR="00A823B9" w:rsidRPr="00CB2B3D" w:rsidRDefault="00A823B9" w:rsidP="00A823B9">
            <w:pPr>
              <w:tabs>
                <w:tab w:val="left" w:pos="450"/>
              </w:tabs>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1201+/2112</w:t>
            </w:r>
          </w:p>
        </w:tc>
      </w:tr>
      <w:tr w:rsidR="00A823B9" w:rsidRPr="00CB2B3D" w14:paraId="75965BB7"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04E69638" w14:textId="77777777" w:rsidR="00A823B9" w:rsidRPr="00CB2B3D" w:rsidRDefault="00A823B9" w:rsidP="00A823B9">
            <w:pPr>
              <w:tabs>
                <w:tab w:val="left" w:pos="450"/>
              </w:tabs>
              <w:rPr>
                <w:rFonts w:cstheme="minorHAnsi"/>
                <w:b w:val="0"/>
              </w:rPr>
            </w:pPr>
            <w:r w:rsidRPr="00CB2B3D">
              <w:rPr>
                <w:rFonts w:cstheme="minorHAnsi"/>
                <w:b w:val="0"/>
              </w:rPr>
              <w:t>THE World University Rankings by Subject 2022</w:t>
            </w:r>
          </w:p>
        </w:tc>
        <w:tc>
          <w:tcPr>
            <w:tcW w:w="2672" w:type="dxa"/>
          </w:tcPr>
          <w:p w14:paraId="1D1D8616"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Physical Sciences 1001+/1227</w:t>
            </w:r>
          </w:p>
          <w:p w14:paraId="10ADC61F"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Engineering 1001+/188</w:t>
            </w:r>
          </w:p>
        </w:tc>
      </w:tr>
      <w:tr w:rsidR="00A823B9" w:rsidRPr="00CB2B3D" w14:paraId="4E9EFE11"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5386" w:type="dxa"/>
          </w:tcPr>
          <w:p w14:paraId="24496E1F" w14:textId="77777777" w:rsidR="00A823B9" w:rsidRPr="00CB2B3D" w:rsidRDefault="00A823B9" w:rsidP="00A823B9">
            <w:pPr>
              <w:tabs>
                <w:tab w:val="left" w:pos="450"/>
              </w:tabs>
              <w:rPr>
                <w:rFonts w:cstheme="minorHAnsi"/>
                <w:b w:val="0"/>
              </w:rPr>
            </w:pPr>
            <w:r w:rsidRPr="00CB2B3D">
              <w:rPr>
                <w:rFonts w:cstheme="minorHAnsi"/>
                <w:b w:val="0"/>
              </w:rPr>
              <w:t>THE Emerging Economies University Rankings 2022</w:t>
            </w:r>
          </w:p>
        </w:tc>
        <w:tc>
          <w:tcPr>
            <w:tcW w:w="2672" w:type="dxa"/>
          </w:tcPr>
          <w:p w14:paraId="301271A8" w14:textId="77777777" w:rsidR="00A823B9" w:rsidRPr="00CB2B3D" w:rsidRDefault="00A823B9" w:rsidP="00A823B9">
            <w:pPr>
              <w:tabs>
                <w:tab w:val="left" w:pos="450"/>
              </w:tabs>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501+/906</w:t>
            </w:r>
          </w:p>
        </w:tc>
      </w:tr>
      <w:tr w:rsidR="00A823B9" w:rsidRPr="00CB2B3D" w14:paraId="3BDCABF3"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386" w:type="dxa"/>
          </w:tcPr>
          <w:p w14:paraId="4485A951" w14:textId="77777777" w:rsidR="00A823B9" w:rsidRPr="00CB2B3D" w:rsidRDefault="00A823B9" w:rsidP="00A823B9">
            <w:pPr>
              <w:tabs>
                <w:tab w:val="left" w:pos="450"/>
              </w:tabs>
              <w:rPr>
                <w:rFonts w:cstheme="minorHAnsi"/>
                <w:b w:val="0"/>
              </w:rPr>
            </w:pPr>
            <w:r w:rsidRPr="00CB2B3D">
              <w:rPr>
                <w:rFonts w:cstheme="minorHAnsi"/>
                <w:b w:val="0"/>
              </w:rPr>
              <w:t>THE IMPACT 2022</w:t>
            </w:r>
          </w:p>
        </w:tc>
        <w:tc>
          <w:tcPr>
            <w:tcW w:w="2672" w:type="dxa"/>
          </w:tcPr>
          <w:p w14:paraId="56BD6BC8" w14:textId="77777777" w:rsidR="00A823B9" w:rsidRPr="00CB2B3D" w:rsidRDefault="00A823B9" w:rsidP="00A823B9">
            <w:pPr>
              <w:tabs>
                <w:tab w:val="left" w:pos="450"/>
              </w:tabs>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801-1000/1410</w:t>
            </w:r>
          </w:p>
        </w:tc>
      </w:tr>
    </w:tbl>
    <w:p w14:paraId="1BBD7062" w14:textId="77777777" w:rsidR="00A823B9" w:rsidRPr="00CB2B3D" w:rsidRDefault="00A823B9" w:rsidP="00A823B9">
      <w:pPr>
        <w:rPr>
          <w:rFonts w:cstheme="minorHAnsi"/>
          <w:b/>
        </w:rPr>
      </w:pPr>
    </w:p>
    <w:p w14:paraId="4D8D10AE" w14:textId="34DCDA00" w:rsidR="00A823B9" w:rsidRPr="00CB2B3D" w:rsidRDefault="00085FFE" w:rsidP="003740B7">
      <w:pPr>
        <w:ind w:firstLine="720"/>
        <w:rPr>
          <w:rFonts w:cstheme="minorHAnsi"/>
          <w:b/>
        </w:rPr>
      </w:pPr>
      <w:r w:rsidRPr="00CB2B3D">
        <w:rPr>
          <w:rFonts w:cstheme="minorHAnsi"/>
          <w:b/>
        </w:rPr>
        <w:t>Strategic infrastructure</w:t>
      </w:r>
    </w:p>
    <w:p w14:paraId="37C5BC14" w14:textId="2539559A" w:rsidR="00A823B9" w:rsidRPr="00CB2B3D" w:rsidRDefault="00085FFE" w:rsidP="00085FFE">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At the institutional level, two integrated research, development, and innovation networks have been submitted and won the competition, bringing together excellent resources (infrastructure and human resources) to engage in industrial technology development and transfer, as follows:</w:t>
      </w:r>
    </w:p>
    <w:p w14:paraId="37CD0F14" w14:textId="6B71A5CD" w:rsidR="00A823B9" w:rsidRPr="00CB2B3D" w:rsidRDefault="00085FFE" w:rsidP="00CD32B7">
      <w:pPr>
        <w:pStyle w:val="ListParagraph"/>
        <w:numPr>
          <w:ilvl w:val="0"/>
          <w:numId w:val="20"/>
        </w:numPr>
        <w:shd w:val="clear" w:color="auto" w:fill="FFFFFF"/>
        <w:suppressAutoHyphens/>
        <w:ind w:left="0" w:firstLine="0"/>
        <w:contextualSpacing w:val="0"/>
        <w:jc w:val="left"/>
        <w:rPr>
          <w:rStyle w:val="Hyperlink"/>
          <w:rFonts w:cstheme="minorHAnsi"/>
          <w:color w:val="333333"/>
          <w:u w:val="none"/>
        </w:rPr>
      </w:pPr>
      <w:r w:rsidRPr="00CB2B3D">
        <w:rPr>
          <w:rStyle w:val="Hyperlink"/>
          <w:rFonts w:cstheme="minorHAnsi"/>
          <w:b/>
          <w:bCs/>
          <w:i/>
          <w:color w:val="auto"/>
          <w:u w:val="none"/>
        </w:rPr>
        <w:t>Integrated food and aquaculture research and development network</w:t>
      </w:r>
      <w:r w:rsidR="00A823B9" w:rsidRPr="00CB2B3D">
        <w:rPr>
          <w:rStyle w:val="Hyperlink"/>
          <w:rFonts w:cstheme="minorHAnsi"/>
          <w:b/>
          <w:bCs/>
          <w:i/>
          <w:color w:val="auto"/>
          <w:u w:val="none"/>
        </w:rPr>
        <w:t xml:space="preserve"> (RICD-IAA)</w:t>
      </w:r>
      <w:r w:rsidR="00A823B9" w:rsidRPr="00CB2B3D">
        <w:rPr>
          <w:rStyle w:val="Strong"/>
          <w:rFonts w:cstheme="minorHAnsi"/>
        </w:rPr>
        <w:t xml:space="preserve"> </w:t>
      </w:r>
      <w:hyperlink r:id="rId75" w:history="1">
        <w:r w:rsidR="00A823B9" w:rsidRPr="00CB2B3D">
          <w:rPr>
            <w:rStyle w:val="Hyperlink"/>
            <w:rFonts w:cstheme="minorHAnsi"/>
          </w:rPr>
          <w:t>https://cercetare.ugal.ro/infrastructura/infrastructura-de-interes-national/ricd-iaa</w:t>
        </w:r>
      </w:hyperlink>
      <w:r w:rsidR="00A823B9" w:rsidRPr="00CB2B3D">
        <w:rPr>
          <w:rStyle w:val="Hyperlink"/>
          <w:rFonts w:cstheme="minorHAnsi"/>
          <w:color w:val="auto"/>
        </w:rPr>
        <w:t xml:space="preserve">. </w:t>
      </w:r>
    </w:p>
    <w:p w14:paraId="50C83480" w14:textId="476039E5" w:rsidR="00A823B9" w:rsidRPr="00CB2B3D" w:rsidRDefault="00085FFE" w:rsidP="00CD32B7">
      <w:pPr>
        <w:pStyle w:val="ListParagraph"/>
        <w:numPr>
          <w:ilvl w:val="0"/>
          <w:numId w:val="20"/>
        </w:numPr>
        <w:shd w:val="clear" w:color="auto" w:fill="FFFFFF"/>
        <w:suppressAutoHyphens/>
        <w:ind w:left="0" w:firstLine="0"/>
        <w:contextualSpacing w:val="0"/>
        <w:jc w:val="left"/>
        <w:rPr>
          <w:rStyle w:val="Strong"/>
          <w:rFonts w:cstheme="minorHAnsi"/>
          <w:b w:val="0"/>
          <w:bCs w:val="0"/>
          <w:color w:val="333333"/>
        </w:rPr>
      </w:pPr>
      <w:r w:rsidRPr="00CB2B3D">
        <w:rPr>
          <w:rStyle w:val="Hyperlink"/>
          <w:rFonts w:cstheme="minorHAnsi"/>
          <w:b/>
          <w:bCs/>
          <w:i/>
          <w:color w:val="auto"/>
          <w:u w:val="none"/>
        </w:rPr>
        <w:t>Integrated naval architecture research and development network</w:t>
      </w:r>
      <w:r w:rsidR="00A823B9" w:rsidRPr="00CB2B3D">
        <w:rPr>
          <w:rStyle w:val="Hyperlink"/>
          <w:rFonts w:cstheme="minorHAnsi"/>
          <w:b/>
          <w:bCs/>
          <w:i/>
          <w:color w:val="auto"/>
          <w:u w:val="none"/>
        </w:rPr>
        <w:t xml:space="preserve"> (RICD-AN)</w:t>
      </w:r>
      <w:r w:rsidR="00A823B9" w:rsidRPr="00CB2B3D">
        <w:rPr>
          <w:rStyle w:val="Strong"/>
          <w:rFonts w:cstheme="minorHAnsi"/>
        </w:rPr>
        <w:t xml:space="preserve"> </w:t>
      </w:r>
    </w:p>
    <w:p w14:paraId="2B930238" w14:textId="77777777" w:rsidR="00A823B9" w:rsidRPr="00CB2B3D" w:rsidRDefault="00000000" w:rsidP="00A823B9">
      <w:pPr>
        <w:pStyle w:val="Default"/>
        <w:jc w:val="both"/>
        <w:rPr>
          <w:rStyle w:val="Hyperlink"/>
          <w:rFonts w:asciiTheme="minorHAnsi" w:eastAsiaTheme="minorHAnsi" w:hAnsiTheme="minorHAnsi" w:cstheme="minorHAnsi"/>
          <w:color w:val="auto"/>
          <w:sz w:val="22"/>
          <w:szCs w:val="22"/>
          <w:lang w:val="en-GB"/>
        </w:rPr>
      </w:pPr>
      <w:hyperlink r:id="rId76" w:history="1">
        <w:r w:rsidR="00A823B9" w:rsidRPr="00CB2B3D">
          <w:rPr>
            <w:rStyle w:val="Hyperlink"/>
            <w:rFonts w:asciiTheme="minorHAnsi" w:eastAsiaTheme="minorHAnsi" w:hAnsiTheme="minorHAnsi" w:cstheme="minorHAnsi"/>
            <w:sz w:val="22"/>
            <w:szCs w:val="22"/>
            <w:lang w:val="en-GB"/>
          </w:rPr>
          <w:t>https://cercetare.ugal.ro/infrastructura/infrastructura-de-interes-national/ricd-an</w:t>
        </w:r>
      </w:hyperlink>
      <w:r w:rsidR="00A823B9" w:rsidRPr="00CB2B3D">
        <w:rPr>
          <w:rStyle w:val="Hyperlink"/>
          <w:rFonts w:asciiTheme="minorHAnsi" w:eastAsiaTheme="minorHAnsi" w:hAnsiTheme="minorHAnsi" w:cstheme="minorHAnsi"/>
          <w:color w:val="auto"/>
          <w:sz w:val="22"/>
          <w:szCs w:val="22"/>
          <w:lang w:val="en-GB"/>
        </w:rPr>
        <w:t xml:space="preserve">. </w:t>
      </w:r>
    </w:p>
    <w:p w14:paraId="41C8F184" w14:textId="44EEED90" w:rsidR="00A823B9" w:rsidRPr="00CB2B3D" w:rsidRDefault="00085FFE" w:rsidP="00085FFE">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These two infrastructures from the IOSIN category did not receive funding.</w:t>
      </w:r>
    </w:p>
    <w:p w14:paraId="54E62041" w14:textId="0AEE0E82" w:rsidR="00A823B9" w:rsidRPr="00CB2B3D" w:rsidRDefault="00085FFE" w:rsidP="00A823B9">
      <w:pPr>
        <w:ind w:left="720"/>
        <w:rPr>
          <w:rFonts w:cstheme="minorHAnsi"/>
          <w:b/>
        </w:rPr>
      </w:pPr>
      <w:r w:rsidRPr="00CB2B3D">
        <w:rPr>
          <w:rFonts w:cstheme="minorHAnsi"/>
          <w:b/>
        </w:rPr>
        <w:t>Technologic Transfer Fair</w:t>
      </w:r>
      <w:r w:rsidR="00A823B9" w:rsidRPr="00CB2B3D">
        <w:rPr>
          <w:rFonts w:cstheme="minorHAnsi"/>
          <w:b/>
        </w:rPr>
        <w:t xml:space="preserve"> </w:t>
      </w:r>
    </w:p>
    <w:p w14:paraId="1B704C82" w14:textId="64B4A71A" w:rsidR="00A823B9" w:rsidRPr="00CB2B3D" w:rsidRDefault="00085FFE" w:rsidP="00085FFE">
      <w:pPr>
        <w:pStyle w:val="Default"/>
        <w:ind w:firstLine="720"/>
        <w:jc w:val="both"/>
        <w:rPr>
          <w:rFonts w:asciiTheme="minorHAnsi" w:hAnsiTheme="minorHAnsi" w:cstheme="minorHAnsi"/>
          <w:sz w:val="22"/>
          <w:szCs w:val="22"/>
          <w:lang w:val="en-GB"/>
        </w:rPr>
      </w:pPr>
      <w:r w:rsidRPr="00CB2B3D">
        <w:rPr>
          <w:rFonts w:asciiTheme="minorHAnsi" w:hAnsiTheme="minorHAnsi" w:cstheme="minorHAnsi"/>
          <w:color w:val="auto"/>
          <w:sz w:val="22"/>
          <w:szCs w:val="22"/>
          <w:lang w:val="en-GB"/>
        </w:rPr>
        <w:t>DJUG organised two editions of the Technologic Transfer Fair</w:t>
      </w:r>
      <w:r w:rsidR="00A823B9" w:rsidRPr="00CB2B3D">
        <w:rPr>
          <w:rFonts w:asciiTheme="minorHAnsi" w:hAnsiTheme="minorHAnsi" w:cstheme="minorHAnsi"/>
          <w:color w:val="auto"/>
          <w:sz w:val="22"/>
          <w:szCs w:val="22"/>
          <w:lang w:val="en-GB"/>
        </w:rPr>
        <w:t xml:space="preserve"> (</w:t>
      </w:r>
      <w:hyperlink r:id="rId77" w:history="1">
        <w:r w:rsidR="00A823B9" w:rsidRPr="00CB2B3D">
          <w:rPr>
            <w:rStyle w:val="Hyperlink"/>
            <w:rFonts w:asciiTheme="minorHAnsi" w:hAnsiTheme="minorHAnsi" w:cstheme="minorHAnsi"/>
            <w:sz w:val="22"/>
            <w:szCs w:val="22"/>
            <w:lang w:val="en-GB"/>
          </w:rPr>
          <w:t>https://cercetare.ugal.ro/transfer-tehnologic/targuri-transfer-tehnologic</w:t>
        </w:r>
      </w:hyperlink>
      <w:r w:rsidR="00A823B9" w:rsidRPr="00CB2B3D">
        <w:rPr>
          <w:rFonts w:asciiTheme="minorHAnsi" w:hAnsiTheme="minorHAnsi" w:cstheme="minorHAnsi"/>
          <w:color w:val="auto"/>
          <w:sz w:val="22"/>
          <w:szCs w:val="22"/>
          <w:lang w:val="en-GB"/>
        </w:rPr>
        <w:t xml:space="preserve">e). </w:t>
      </w:r>
      <w:r w:rsidRPr="00CB2B3D">
        <w:rPr>
          <w:rFonts w:asciiTheme="minorHAnsi" w:hAnsiTheme="minorHAnsi" w:cstheme="minorHAnsi"/>
          <w:color w:val="auto"/>
          <w:sz w:val="22"/>
          <w:szCs w:val="22"/>
          <w:lang w:val="en-GB"/>
        </w:rPr>
        <w:t>The event was a privilege to transfer scientific and technical ideas from the academic sphere from the 34 research-</w:t>
      </w:r>
      <w:r w:rsidRPr="00CB2B3D">
        <w:rPr>
          <w:rFonts w:asciiTheme="minorHAnsi" w:hAnsiTheme="minorHAnsi" w:cstheme="minorHAnsi"/>
          <w:color w:val="auto"/>
          <w:sz w:val="22"/>
          <w:szCs w:val="22"/>
          <w:lang w:val="en-GB"/>
        </w:rPr>
        <w:lastRenderedPageBreak/>
        <w:t>development-innovation centers of DJUG in the productive sphere of the business environment. The event was organised in partnership with local and regional authorities. The fairs were organised on October 2020 and registered over 100 participants, representatives of local companies, but also individuals interested in the presented topics. The success of the RDI-TT activity of DJUG, the relevancy, regional, national, and international impact, and the institutional research visibility are dependent on the institutional strategic decisions and are directly influenced by the empowerment and involvement of all members of the academic community.</w:t>
      </w:r>
    </w:p>
    <w:p w14:paraId="3E33EA79" w14:textId="4D35B6B5" w:rsidR="00A823B9" w:rsidRPr="00CB2B3D" w:rsidRDefault="00085FFE" w:rsidP="00A823B9">
      <w:pPr>
        <w:ind w:left="720"/>
        <w:rPr>
          <w:rFonts w:cstheme="minorHAnsi"/>
          <w:b/>
        </w:rPr>
      </w:pPr>
      <w:r w:rsidRPr="00CB2B3D">
        <w:rPr>
          <w:rFonts w:cstheme="minorHAnsi"/>
          <w:b/>
        </w:rPr>
        <w:t>Internal grants</w:t>
      </w:r>
    </w:p>
    <w:p w14:paraId="68B6F63A" w14:textId="4FC3A72E" w:rsidR="00A823B9" w:rsidRPr="00CB2B3D" w:rsidRDefault="00085FFE" w:rsidP="00A823B9">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Research grants for the faculties with funding from the fund for the support of researchers within DJUG (Order of the Minister of Education no. 3216/11.02.2022) were awarded in order to obtain scientific results of excellence in basic research, applied research and experimental development activities and their dissemination through participation in scientific events and publication of articles in journals indexed in recognised databases, according to the National Council for the Accreditation of University Degrees, Diplomas and Certificates criteria related to each field (</w:t>
      </w:r>
      <w:hyperlink r:id="rId78" w:history="1">
        <w:r w:rsidRPr="00CB2B3D">
          <w:rPr>
            <w:rStyle w:val="Hyperlink"/>
            <w:rFonts w:asciiTheme="minorHAnsi" w:hAnsiTheme="minorHAnsi" w:cstheme="minorHAnsi"/>
            <w:sz w:val="22"/>
            <w:szCs w:val="22"/>
            <w:lang w:val="en-GB"/>
          </w:rPr>
          <w:t>https://cercetare.ugal.ro/finantare/granturi-institutionale</w:t>
        </w:r>
      </w:hyperlink>
      <w:r w:rsidRPr="00CB2B3D">
        <w:rPr>
          <w:rFonts w:asciiTheme="minorHAnsi" w:hAnsiTheme="minorHAnsi" w:cstheme="minorHAnsi"/>
          <w:color w:val="auto"/>
          <w:sz w:val="22"/>
          <w:szCs w:val="22"/>
          <w:lang w:val="en-GB"/>
        </w:rPr>
        <w:t xml:space="preserve">). A grant of 50.000 RON was awarded to each faculty, according to the Guidelines for the general conditions for awarding internal grants to researchers in DJUG, approved by the Administration Council by the Decision of the Administration Council no. 38/31.03.2022. The total value of the 14 grants was 700.000 RON with implementation until the end of 2022. In 2018, 6 grants for young researchers were awarded, and in the evaluation of the research activity of the beneficiaries of the research grants awarded from the </w:t>
      </w:r>
      <w:r w:rsidR="008674F9" w:rsidRPr="00CB2B3D">
        <w:rPr>
          <w:rFonts w:asciiTheme="minorHAnsi" w:hAnsiTheme="minorHAnsi" w:cstheme="minorHAnsi"/>
          <w:color w:val="auto"/>
          <w:sz w:val="22"/>
          <w:szCs w:val="22"/>
          <w:lang w:val="en-GB"/>
        </w:rPr>
        <w:t>university’s</w:t>
      </w:r>
      <w:r w:rsidRPr="00CB2B3D">
        <w:rPr>
          <w:rFonts w:asciiTheme="minorHAnsi" w:hAnsiTheme="minorHAnsi" w:cstheme="minorHAnsi"/>
          <w:color w:val="auto"/>
          <w:sz w:val="22"/>
          <w:szCs w:val="22"/>
          <w:lang w:val="en-GB"/>
        </w:rPr>
        <w:t xml:space="preserve"> own revenues, amounting to 50.000 RON each, it was found that the assumed objectives and indicators were met.</w:t>
      </w:r>
    </w:p>
    <w:p w14:paraId="5E6394EA" w14:textId="77777777" w:rsidR="003740B7" w:rsidRPr="00CB2B3D" w:rsidRDefault="003740B7" w:rsidP="00085FFE">
      <w:pPr>
        <w:rPr>
          <w:rFonts w:cstheme="minorHAnsi"/>
          <w:b/>
        </w:rPr>
      </w:pPr>
    </w:p>
    <w:p w14:paraId="4E10F9D8" w14:textId="2057C83F" w:rsidR="00A823B9" w:rsidRPr="00CB2B3D" w:rsidRDefault="00DC4285" w:rsidP="00A823B9">
      <w:pPr>
        <w:ind w:left="720"/>
        <w:rPr>
          <w:rFonts w:cstheme="minorHAnsi"/>
          <w:b/>
        </w:rPr>
      </w:pPr>
      <w:r w:rsidRPr="00CB2B3D">
        <w:rPr>
          <w:rFonts w:cstheme="minorHAnsi"/>
          <w:b/>
          <w:i/>
          <w:iCs/>
        </w:rPr>
        <w:t xml:space="preserve">HORIZONE EUROPE – Funding opportunities for Romanian researchers and companies </w:t>
      </w:r>
      <w:r w:rsidRPr="00CB2B3D">
        <w:rPr>
          <w:rFonts w:cstheme="minorHAnsi"/>
          <w:b/>
        </w:rPr>
        <w:t>Conference</w:t>
      </w:r>
      <w:r w:rsidR="00A823B9" w:rsidRPr="00CB2B3D">
        <w:rPr>
          <w:rFonts w:cstheme="minorHAnsi"/>
          <w:b/>
        </w:rPr>
        <w:t xml:space="preserve"> </w:t>
      </w:r>
    </w:p>
    <w:p w14:paraId="7C4DA716" w14:textId="1B8E4994" w:rsidR="00A823B9" w:rsidRPr="00CB2B3D" w:rsidRDefault="00DC4285" w:rsidP="00A823B9">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DJUG together with the European Commission and European Parliament organised on September 19</w:t>
      </w:r>
      <w:r w:rsidRPr="00CB2B3D">
        <w:rPr>
          <w:rFonts w:asciiTheme="minorHAnsi" w:hAnsiTheme="minorHAnsi" w:cstheme="minorHAnsi"/>
          <w:color w:val="auto"/>
          <w:sz w:val="22"/>
          <w:szCs w:val="22"/>
          <w:vertAlign w:val="superscript"/>
          <w:lang w:val="en-GB"/>
        </w:rPr>
        <w:t>th</w:t>
      </w:r>
      <w:r w:rsidRPr="00CB2B3D">
        <w:rPr>
          <w:rFonts w:asciiTheme="minorHAnsi" w:hAnsiTheme="minorHAnsi" w:cstheme="minorHAnsi"/>
          <w:color w:val="auto"/>
          <w:sz w:val="22"/>
          <w:szCs w:val="22"/>
          <w:lang w:val="en-GB"/>
        </w:rPr>
        <w:t xml:space="preserve">, 2022, the </w:t>
      </w:r>
      <w:r w:rsidRPr="00CB2B3D">
        <w:rPr>
          <w:rFonts w:asciiTheme="minorHAnsi" w:hAnsiTheme="minorHAnsi" w:cstheme="minorHAnsi"/>
          <w:i/>
          <w:iCs/>
          <w:color w:val="auto"/>
          <w:sz w:val="22"/>
          <w:szCs w:val="22"/>
          <w:lang w:val="en-GB"/>
        </w:rPr>
        <w:t>HORIZONE EUROPE – Funding opportunities for Romanian researchers and companie</w:t>
      </w:r>
      <w:r w:rsidRPr="00CB2B3D">
        <w:rPr>
          <w:rFonts w:asciiTheme="minorHAnsi" w:hAnsiTheme="minorHAnsi" w:cstheme="minorHAnsi"/>
          <w:color w:val="auto"/>
          <w:sz w:val="22"/>
          <w:szCs w:val="22"/>
          <w:lang w:val="en-GB"/>
        </w:rPr>
        <w:t>s Conference</w:t>
      </w:r>
      <w:r w:rsidR="00A823B9" w:rsidRPr="00CB2B3D">
        <w:rPr>
          <w:rFonts w:asciiTheme="minorHAnsi" w:hAnsiTheme="minorHAnsi" w:cstheme="minorHAnsi"/>
          <w:color w:val="auto"/>
          <w:sz w:val="22"/>
          <w:szCs w:val="22"/>
          <w:lang w:val="en-GB"/>
        </w:rPr>
        <w:t xml:space="preserve"> (</w:t>
      </w:r>
      <w:hyperlink r:id="rId79" w:history="1">
        <w:r w:rsidR="00A823B9" w:rsidRPr="00CB2B3D">
          <w:rPr>
            <w:rStyle w:val="Hyperlink"/>
            <w:rFonts w:asciiTheme="minorHAnsi" w:hAnsiTheme="minorHAnsi" w:cstheme="minorHAnsi"/>
            <w:sz w:val="22"/>
            <w:szCs w:val="22"/>
            <w:lang w:val="en-GB"/>
          </w:rPr>
          <w:t>https://www.ugal.ro/anunturi/stiri-si-evenimente/11106-programul-conferintei-orizont-europa-oportunitati-de-finantare-pentru-cercetatorii-si-intreprinderile-romanesti</w:t>
        </w:r>
      </w:hyperlink>
      <w:r w:rsidR="00A823B9" w:rsidRPr="00CB2B3D">
        <w:rPr>
          <w:rFonts w:asciiTheme="minorHAnsi" w:hAnsiTheme="minorHAnsi" w:cstheme="minorHAnsi"/>
          <w:color w:val="auto"/>
          <w:sz w:val="22"/>
          <w:szCs w:val="22"/>
          <w:lang w:val="en-GB"/>
        </w:rPr>
        <w:t xml:space="preserve">). </w:t>
      </w:r>
      <w:r w:rsidRPr="00CB2B3D">
        <w:rPr>
          <w:rFonts w:asciiTheme="minorHAnsi" w:hAnsiTheme="minorHAnsi" w:cstheme="minorHAnsi"/>
          <w:color w:val="auto"/>
          <w:sz w:val="22"/>
          <w:szCs w:val="22"/>
          <w:lang w:val="en-GB"/>
        </w:rPr>
        <w:t>The participants at this conference were: Mariya GABRIEL– European Commissioner for Innovation, Research, Culture, Education and Youth, Dan NICA– member of the European Parliament, rapporteur for Horizon Europe, Ionut Florin PUCHEANU – mayor of Galati city, Massimiliano ESPOSITO – on behalf of the European Commission, Head of Directorate-General for Research and Innovation, Adrian CURAJ - Director of Executive Unit for Financing Higher Education, Research, Development and Innovation, Sebastian-Ioan BURDUJA – Minister of Research, Innovation, and Digitalisation, Bogdan CRISTESCU – State secretary in the Ministry of Education, Florin Marian SPĂTARU – Minister of Economy, Costel FOTEA – President of Galati County Council, as well as members of the academic community from our university. Horizone Europe is the main funding programme of the EU for research and innovation, being one of the biggest research and innovation programmes in the world, with a budget of 95.5 billion euros. This programme facilitates collaboration and consolidates the impact of research and innovation on the development, support and implementation of EU policies, at the same time taking into consideration global challenges.</w:t>
      </w:r>
    </w:p>
    <w:p w14:paraId="4A0FEC1B" w14:textId="730A0810" w:rsidR="00A823B9" w:rsidRPr="00CB2B3D" w:rsidRDefault="00DC4285" w:rsidP="00A823B9">
      <w:pPr>
        <w:ind w:left="720"/>
        <w:rPr>
          <w:rFonts w:cstheme="minorHAnsi"/>
          <w:b/>
        </w:rPr>
      </w:pPr>
      <w:r w:rsidRPr="00CB2B3D">
        <w:rPr>
          <w:rFonts w:cstheme="minorHAnsi"/>
          <w:b/>
        </w:rPr>
        <w:t>Student Scientific Communication Session</w:t>
      </w:r>
    </w:p>
    <w:p w14:paraId="5FE19E0D" w14:textId="5DB70E31" w:rsidR="00A823B9" w:rsidRPr="00CB2B3D" w:rsidRDefault="00DC4285" w:rsidP="00A823B9">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 xml:space="preserve">The Student Scientific Communication Session is an event dedicated to students that is annually carried out in May in the faculties of DJUG. This event is a good chance to get students familiarized with the activity of drafting a scientific article, develop communication skills, and lastly, it is an exercise. DJUG awards participation diplomas for each student who presents an article and prizes for the best scientific articles for each section. </w:t>
      </w:r>
      <w:r w:rsidRPr="00CB2B3D">
        <w:rPr>
          <w:rFonts w:asciiTheme="minorHAnsi" w:hAnsiTheme="minorHAnsi" w:cstheme="minorHAnsi"/>
          <w:b/>
          <w:color w:val="auto"/>
          <w:sz w:val="22"/>
          <w:szCs w:val="22"/>
          <w:lang w:val="en-GB"/>
        </w:rPr>
        <w:t>Figure 14</w:t>
      </w:r>
      <w:r w:rsidRPr="00CB2B3D">
        <w:rPr>
          <w:rFonts w:asciiTheme="minorHAnsi" w:hAnsiTheme="minorHAnsi" w:cstheme="minorHAnsi"/>
          <w:color w:val="auto"/>
          <w:sz w:val="22"/>
          <w:szCs w:val="22"/>
          <w:lang w:val="en-GB"/>
        </w:rPr>
        <w:t xml:space="preserve"> presents the evolution of the number of presented articles, the number of sections and the number of awarded prizes.</w:t>
      </w:r>
    </w:p>
    <w:p w14:paraId="6D79352F" w14:textId="4452EA65" w:rsidR="00A823B9" w:rsidRPr="00CB2B3D" w:rsidRDefault="00DC4285" w:rsidP="00A823B9">
      <w:pPr>
        <w:pStyle w:val="Default"/>
        <w:ind w:firstLine="720"/>
        <w:jc w:val="both"/>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 xml:space="preserve">For the first time for DJUG, in 2022, the </w:t>
      </w:r>
      <w:r w:rsidRPr="00CB2B3D">
        <w:rPr>
          <w:rFonts w:asciiTheme="minorHAnsi" w:hAnsiTheme="minorHAnsi" w:cstheme="minorHAnsi"/>
          <w:i/>
          <w:color w:val="auto"/>
          <w:sz w:val="22"/>
          <w:szCs w:val="22"/>
          <w:lang w:val="en-GB"/>
        </w:rPr>
        <w:t>Student Scientific Communication Session had a national character</w:t>
      </w:r>
      <w:r w:rsidRPr="00CB2B3D">
        <w:rPr>
          <w:rFonts w:asciiTheme="minorHAnsi" w:hAnsiTheme="minorHAnsi" w:cstheme="minorHAnsi"/>
          <w:color w:val="auto"/>
          <w:sz w:val="22"/>
          <w:szCs w:val="22"/>
          <w:lang w:val="en-GB"/>
        </w:rPr>
        <w:t xml:space="preserve">. 7 faculties had participants from other universities from the country, who </w:t>
      </w:r>
      <w:r w:rsidRPr="00CB2B3D">
        <w:rPr>
          <w:rFonts w:asciiTheme="minorHAnsi" w:hAnsiTheme="minorHAnsi" w:cstheme="minorHAnsi"/>
          <w:color w:val="auto"/>
          <w:sz w:val="22"/>
          <w:szCs w:val="22"/>
          <w:lang w:val="en-GB"/>
        </w:rPr>
        <w:lastRenderedPageBreak/>
        <w:t xml:space="preserve">presented their articles online. Obtaining funds from the Fund for Financing Special Situations programme, the abstract of the articles presented by the students have been published in the volume </w:t>
      </w:r>
      <w:r w:rsidRPr="00CB2B3D">
        <w:rPr>
          <w:rFonts w:asciiTheme="minorHAnsi" w:hAnsiTheme="minorHAnsi" w:cstheme="minorHAnsi"/>
          <w:i/>
          <w:color w:val="auto"/>
          <w:sz w:val="22"/>
          <w:szCs w:val="22"/>
          <w:lang w:val="en-GB"/>
        </w:rPr>
        <w:t>National Student Scientific Communication Session</w:t>
      </w:r>
      <w:r w:rsidRPr="00CB2B3D">
        <w:rPr>
          <w:rFonts w:asciiTheme="minorHAnsi" w:hAnsiTheme="minorHAnsi" w:cstheme="minorHAnsi"/>
          <w:color w:val="auto"/>
          <w:sz w:val="22"/>
          <w:szCs w:val="22"/>
          <w:lang w:val="en-GB"/>
        </w:rPr>
        <w:t xml:space="preserve"> UGAL – 2022, ISBN 978-606-696-250-6.</w:t>
      </w:r>
    </w:p>
    <w:p w14:paraId="5DFA2B75" w14:textId="77777777" w:rsidR="00A823B9" w:rsidRPr="00CB2B3D" w:rsidRDefault="00A823B9" w:rsidP="00A823B9">
      <w:pPr>
        <w:pStyle w:val="Default"/>
        <w:jc w:val="both"/>
        <w:rPr>
          <w:rFonts w:asciiTheme="minorHAnsi" w:hAnsiTheme="minorHAnsi" w:cstheme="minorHAnsi"/>
          <w:color w:val="auto"/>
          <w:sz w:val="22"/>
          <w:szCs w:val="22"/>
          <w:lang w:val="en-GB"/>
        </w:rPr>
      </w:pPr>
    </w:p>
    <w:p w14:paraId="61620A2F" w14:textId="77777777" w:rsidR="00A823B9" w:rsidRPr="00CB2B3D" w:rsidRDefault="00A823B9" w:rsidP="00A823B9">
      <w:pPr>
        <w:pStyle w:val="Default"/>
        <w:jc w:val="center"/>
        <w:rPr>
          <w:rFonts w:asciiTheme="minorHAnsi" w:hAnsiTheme="minorHAnsi" w:cstheme="minorHAnsi"/>
          <w:color w:val="auto"/>
          <w:sz w:val="22"/>
          <w:szCs w:val="22"/>
          <w:lang w:val="en-GB"/>
        </w:rPr>
      </w:pPr>
      <w:r w:rsidRPr="00CB2B3D">
        <w:rPr>
          <w:rFonts w:asciiTheme="minorHAnsi" w:hAnsiTheme="minorHAnsi" w:cstheme="minorHAnsi"/>
          <w:noProof/>
          <w:color w:val="auto"/>
          <w:sz w:val="22"/>
          <w:szCs w:val="22"/>
        </w:rPr>
        <w:drawing>
          <wp:inline distT="0" distB="0" distL="0" distR="0" wp14:anchorId="441F53BE" wp14:editId="29B5539A">
            <wp:extent cx="3966492" cy="288000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092D8F62" w14:textId="16D7D14E" w:rsidR="00A823B9" w:rsidRPr="00CB2B3D" w:rsidRDefault="00DC4285" w:rsidP="00A823B9">
      <w:pPr>
        <w:pStyle w:val="Default"/>
        <w:jc w:val="center"/>
        <w:rPr>
          <w:rFonts w:asciiTheme="minorHAnsi" w:hAnsiTheme="minorHAnsi" w:cstheme="minorHAnsi"/>
          <w:color w:val="auto"/>
          <w:sz w:val="22"/>
          <w:szCs w:val="22"/>
          <w:lang w:val="en-GB"/>
        </w:rPr>
      </w:pPr>
      <w:r w:rsidRPr="00CB2B3D">
        <w:rPr>
          <w:rFonts w:asciiTheme="minorHAnsi" w:hAnsiTheme="minorHAnsi" w:cstheme="minorHAnsi"/>
          <w:b/>
          <w:color w:val="auto"/>
          <w:sz w:val="22"/>
          <w:szCs w:val="22"/>
          <w:lang w:val="en-GB"/>
        </w:rPr>
        <w:t>Figure 14</w:t>
      </w:r>
      <w:r w:rsidRPr="00CB2B3D">
        <w:rPr>
          <w:rFonts w:asciiTheme="minorHAnsi" w:hAnsiTheme="minorHAnsi" w:cstheme="minorHAnsi"/>
          <w:color w:val="auto"/>
          <w:sz w:val="22"/>
          <w:szCs w:val="22"/>
          <w:lang w:val="en-GB"/>
        </w:rPr>
        <w:t xml:space="preserve">. Evolution of the number of articles presented, number of sections and the number of awarded prizes between 2018 and 2023 </w:t>
      </w:r>
      <w:r w:rsidR="00A823B9" w:rsidRPr="00CB2B3D">
        <w:rPr>
          <w:rFonts w:asciiTheme="minorHAnsi" w:hAnsiTheme="minorHAnsi" w:cstheme="minorHAnsi"/>
          <w:color w:val="auto"/>
          <w:sz w:val="22"/>
          <w:szCs w:val="22"/>
          <w:lang w:val="en-GB"/>
        </w:rPr>
        <w:t xml:space="preserve"> </w:t>
      </w:r>
    </w:p>
    <w:p w14:paraId="0ED8FA40" w14:textId="32EE1219" w:rsidR="00A823B9" w:rsidRPr="00CB2B3D" w:rsidRDefault="00DC4285" w:rsidP="00A823B9">
      <w:pPr>
        <w:ind w:firstLine="720"/>
        <w:rPr>
          <w:rFonts w:cstheme="minorHAnsi"/>
          <w:b/>
        </w:rPr>
      </w:pPr>
      <w:r w:rsidRPr="00CB2B3D">
        <w:rPr>
          <w:rFonts w:cstheme="minorHAnsi"/>
          <w:b/>
        </w:rPr>
        <w:t>Annual Scientific Conference of DJUG Doctoral Schools</w:t>
      </w:r>
    </w:p>
    <w:p w14:paraId="35051516" w14:textId="758C198B" w:rsidR="00A823B9" w:rsidRPr="00CB2B3D" w:rsidRDefault="00DC4285" w:rsidP="00A823B9">
      <w:pPr>
        <w:pStyle w:val="Default"/>
        <w:ind w:firstLine="720"/>
        <w:jc w:val="both"/>
        <w:rPr>
          <w:rFonts w:asciiTheme="minorHAnsi" w:eastAsiaTheme="minorHAnsi" w:hAnsiTheme="minorHAnsi" w:cstheme="minorHAnsi"/>
          <w:color w:val="C00000"/>
          <w:sz w:val="22"/>
          <w:szCs w:val="22"/>
          <w:lang w:val="en-GB"/>
        </w:rPr>
      </w:pPr>
      <w:r w:rsidRPr="00CB2B3D">
        <w:rPr>
          <w:rFonts w:asciiTheme="minorHAnsi" w:eastAsiaTheme="minorHAnsi" w:hAnsiTheme="minorHAnsi" w:cstheme="minorHAnsi"/>
          <w:color w:val="auto"/>
          <w:sz w:val="22"/>
          <w:szCs w:val="22"/>
          <w:lang w:val="en-GB"/>
        </w:rPr>
        <w:t xml:space="preserve">Another important event for the young people in DJUG was the organisation, each year of the </w:t>
      </w:r>
      <w:r w:rsidRPr="00CB2B3D">
        <w:rPr>
          <w:rFonts w:asciiTheme="minorHAnsi" w:eastAsiaTheme="minorHAnsi" w:hAnsiTheme="minorHAnsi" w:cstheme="minorHAnsi"/>
          <w:i/>
          <w:color w:val="auto"/>
          <w:sz w:val="22"/>
          <w:szCs w:val="22"/>
          <w:lang w:val="en-GB"/>
        </w:rPr>
        <w:t>Conference of Doctoral Schools</w:t>
      </w:r>
      <w:r w:rsidRPr="00CB2B3D">
        <w:rPr>
          <w:rFonts w:asciiTheme="minorHAnsi" w:eastAsiaTheme="minorHAnsi" w:hAnsiTheme="minorHAnsi" w:cstheme="minorHAnsi"/>
          <w:color w:val="auto"/>
          <w:sz w:val="22"/>
          <w:szCs w:val="22"/>
          <w:lang w:val="en-GB"/>
        </w:rPr>
        <w:t>, carried out on sections in advanced research fields</w:t>
      </w:r>
      <w:r w:rsidR="00A823B9" w:rsidRPr="00CB2B3D">
        <w:rPr>
          <w:rFonts w:asciiTheme="minorHAnsi" w:eastAsiaTheme="minorHAnsi" w:hAnsiTheme="minorHAnsi" w:cstheme="minorHAnsi"/>
          <w:color w:val="auto"/>
          <w:sz w:val="22"/>
          <w:szCs w:val="22"/>
          <w:lang w:val="en-GB"/>
        </w:rPr>
        <w:t xml:space="preserve"> (</w:t>
      </w:r>
      <w:hyperlink r:id="rId81" w:history="1">
        <w:r w:rsidR="00A823B9" w:rsidRPr="00CB2B3D">
          <w:rPr>
            <w:rStyle w:val="Hyperlink"/>
            <w:rFonts w:asciiTheme="minorHAnsi" w:eastAsiaTheme="minorHAnsi" w:hAnsiTheme="minorHAnsi" w:cstheme="minorHAnsi"/>
            <w:sz w:val="22"/>
            <w:szCs w:val="22"/>
            <w:lang w:val="en-GB"/>
          </w:rPr>
          <w:t>https://www.cssd-udjg.ugal.ro/index.php/en/</w:t>
        </w:r>
      </w:hyperlink>
      <w:r w:rsidR="00A823B9" w:rsidRPr="00CB2B3D">
        <w:rPr>
          <w:rFonts w:asciiTheme="minorHAnsi" w:eastAsiaTheme="minorHAnsi" w:hAnsiTheme="minorHAnsi" w:cstheme="minorHAnsi"/>
          <w:color w:val="auto"/>
          <w:sz w:val="22"/>
          <w:szCs w:val="22"/>
          <w:lang w:val="en-GB"/>
        </w:rPr>
        <w:t xml:space="preserve">). </w:t>
      </w:r>
    </w:p>
    <w:p w14:paraId="1F06AA70" w14:textId="3110B2DA" w:rsidR="00A823B9" w:rsidRPr="00CB2B3D" w:rsidRDefault="00EB7FD7" w:rsidP="00A823B9">
      <w:pPr>
        <w:ind w:left="720"/>
        <w:rPr>
          <w:rFonts w:cstheme="minorHAnsi"/>
          <w:b/>
        </w:rPr>
      </w:pPr>
      <w:r w:rsidRPr="00CB2B3D">
        <w:rPr>
          <w:rFonts w:cstheme="minorHAnsi"/>
          <w:b/>
        </w:rPr>
        <w:t>Register for the results of the research-development activities</w:t>
      </w:r>
      <w:r w:rsidR="00A823B9" w:rsidRPr="00CB2B3D">
        <w:rPr>
          <w:rFonts w:cstheme="minorHAnsi"/>
          <w:b/>
        </w:rPr>
        <w:t xml:space="preserve"> </w:t>
      </w:r>
    </w:p>
    <w:p w14:paraId="5DC53C10" w14:textId="4C43345C" w:rsidR="00A823B9" w:rsidRPr="00CB2B3D" w:rsidRDefault="00EB7FD7" w:rsidP="00EB7FD7">
      <w:pPr>
        <w:pStyle w:val="Default"/>
        <w:ind w:firstLine="720"/>
        <w:jc w:val="both"/>
        <w:rPr>
          <w:rFonts w:asciiTheme="minorHAnsi" w:eastAsiaTheme="minorHAnsi" w:hAnsiTheme="minorHAnsi" w:cstheme="minorHAnsi"/>
          <w:bCs/>
          <w:color w:val="auto"/>
          <w:sz w:val="22"/>
          <w:szCs w:val="22"/>
          <w:lang w:val="en-GB"/>
        </w:rPr>
      </w:pPr>
      <w:r w:rsidRPr="00CB2B3D">
        <w:rPr>
          <w:rFonts w:asciiTheme="minorHAnsi" w:eastAsiaTheme="minorHAnsi" w:hAnsiTheme="minorHAnsi" w:cstheme="minorHAnsi"/>
          <w:bCs/>
          <w:color w:val="auto"/>
          <w:sz w:val="22"/>
          <w:szCs w:val="22"/>
          <w:lang w:val="en-GB"/>
        </w:rPr>
        <w:t>According to Order no. 3845 of 06.05.2009 on approving the model for the Register for the results of the research-development activities and the Methodology for registering the results of the research-development activities and Order no. 6199/2020 to modify the Order of the Minister of Education, Research, and Innovation no. 3845/2009 regarding the approval of the model for the Register for the results of the research-development activities and the Methodology for registering the results of the research-development activities, in DJUG, the Register for the results of the research-development activities was implemented since 2008 and the information are available at</w:t>
      </w:r>
      <w:r w:rsidR="00A823B9" w:rsidRPr="00CB2B3D">
        <w:rPr>
          <w:rFonts w:asciiTheme="minorHAnsi" w:eastAsiaTheme="minorHAnsi" w:hAnsiTheme="minorHAnsi" w:cstheme="minorHAnsi"/>
          <w:bCs/>
          <w:color w:val="auto"/>
          <w:sz w:val="22"/>
          <w:szCs w:val="22"/>
          <w:lang w:val="en-GB"/>
        </w:rPr>
        <w:t xml:space="preserve"> </w:t>
      </w:r>
      <w:hyperlink r:id="rId82" w:history="1">
        <w:r w:rsidR="00A823B9" w:rsidRPr="00CB2B3D">
          <w:rPr>
            <w:rStyle w:val="Hyperlink"/>
            <w:rFonts w:asciiTheme="minorHAnsi" w:eastAsiaTheme="minorHAnsi" w:hAnsiTheme="minorHAnsi" w:cstheme="minorHAnsi"/>
            <w:bCs/>
            <w:sz w:val="22"/>
            <w:szCs w:val="22"/>
            <w:lang w:val="en-GB"/>
          </w:rPr>
          <w:t>https://cercetare.ugal.ro/barometrul-cercetarii/registru-evidenta-rezultate-cdi</w:t>
        </w:r>
      </w:hyperlink>
      <w:r w:rsidR="00A823B9" w:rsidRPr="00CB2B3D">
        <w:rPr>
          <w:rFonts w:asciiTheme="minorHAnsi" w:eastAsiaTheme="minorHAnsi" w:hAnsiTheme="minorHAnsi" w:cstheme="minorHAnsi"/>
          <w:bCs/>
          <w:color w:val="auto"/>
          <w:sz w:val="22"/>
          <w:szCs w:val="22"/>
          <w:lang w:val="en-GB"/>
        </w:rPr>
        <w:t xml:space="preserve">. </w:t>
      </w:r>
    </w:p>
    <w:p w14:paraId="729E268C" w14:textId="4E70E95D" w:rsidR="00A823B9" w:rsidRPr="00CB2B3D" w:rsidRDefault="00EB7FD7" w:rsidP="00A823B9">
      <w:pPr>
        <w:ind w:left="720"/>
        <w:rPr>
          <w:rFonts w:cstheme="minorHAnsi"/>
          <w:b/>
        </w:rPr>
      </w:pPr>
      <w:r w:rsidRPr="00CB2B3D">
        <w:rPr>
          <w:rFonts w:cstheme="minorHAnsi"/>
          <w:b/>
        </w:rPr>
        <w:t>Projects</w:t>
      </w:r>
      <w:r w:rsidR="00A823B9" w:rsidRPr="00CB2B3D">
        <w:rPr>
          <w:rFonts w:cstheme="minorHAnsi"/>
          <w:b/>
        </w:rPr>
        <w:t xml:space="preserve"> </w:t>
      </w:r>
    </w:p>
    <w:p w14:paraId="3839C8EA" w14:textId="59984D11" w:rsidR="00A823B9" w:rsidRPr="00CB2B3D" w:rsidRDefault="00EB7FD7" w:rsidP="00A823B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DJUG succeeded in attracting funds through numerous types of projects carried out in national competitions, concluded with contracting authorities of the Romanian Government or through projects carried out in programmes financed from external sources, as well as with national and foreign economic operators. Compared to 2013 – 2018, when a number of </w:t>
      </w:r>
      <w:r w:rsidRPr="00CB2B3D">
        <w:rPr>
          <w:rFonts w:asciiTheme="minorHAnsi" w:eastAsiaTheme="minorHAnsi" w:hAnsiTheme="minorHAnsi" w:cstheme="minorHAnsi"/>
          <w:b/>
          <w:color w:val="auto"/>
          <w:sz w:val="22"/>
          <w:szCs w:val="22"/>
          <w:lang w:val="en-GB"/>
        </w:rPr>
        <w:t>364 projects</w:t>
      </w:r>
      <w:r w:rsidRPr="00CB2B3D">
        <w:rPr>
          <w:rFonts w:asciiTheme="minorHAnsi" w:eastAsiaTheme="minorHAnsi" w:hAnsiTheme="minorHAnsi" w:cstheme="minorHAnsi"/>
          <w:color w:val="auto"/>
          <w:sz w:val="22"/>
          <w:szCs w:val="22"/>
          <w:lang w:val="en-GB"/>
        </w:rPr>
        <w:t xml:space="preserve"> were carried out with a contracted value of </w:t>
      </w:r>
      <w:r w:rsidRPr="00CB2B3D">
        <w:rPr>
          <w:rFonts w:asciiTheme="minorHAnsi" w:eastAsiaTheme="minorHAnsi" w:hAnsiTheme="minorHAnsi" w:cstheme="minorHAnsi"/>
          <w:b/>
          <w:color w:val="auto"/>
          <w:sz w:val="22"/>
          <w:szCs w:val="22"/>
          <w:lang w:val="en-GB"/>
        </w:rPr>
        <w:t>257 988 338 RON</w:t>
      </w:r>
      <w:r w:rsidRPr="00CB2B3D">
        <w:rPr>
          <w:rFonts w:asciiTheme="minorHAnsi" w:eastAsiaTheme="minorHAnsi" w:hAnsiTheme="minorHAnsi" w:cstheme="minorHAnsi"/>
          <w:color w:val="auto"/>
          <w:sz w:val="22"/>
          <w:szCs w:val="22"/>
          <w:lang w:val="en-GB"/>
        </w:rPr>
        <w:t xml:space="preserve">, DJUG values being </w:t>
      </w:r>
      <w:r w:rsidRPr="00CB2B3D">
        <w:rPr>
          <w:rFonts w:asciiTheme="minorHAnsi" w:eastAsiaTheme="minorHAnsi" w:hAnsiTheme="minorHAnsi" w:cstheme="minorHAnsi"/>
          <w:b/>
          <w:color w:val="auto"/>
          <w:sz w:val="22"/>
          <w:szCs w:val="22"/>
          <w:lang w:val="en-GB"/>
        </w:rPr>
        <w:t>233 700 904,62 RON</w:t>
      </w:r>
      <w:r w:rsidR="00A823B9" w:rsidRPr="00CB2B3D">
        <w:rPr>
          <w:rFonts w:asciiTheme="minorHAnsi" w:eastAsiaTheme="minorHAnsi" w:hAnsiTheme="minorHAnsi" w:cstheme="minorHAnsi"/>
          <w:sz w:val="22"/>
          <w:szCs w:val="22"/>
          <w:lang w:val="en-GB"/>
        </w:rPr>
        <w:t xml:space="preserve"> </w:t>
      </w:r>
      <w:r w:rsidR="00A823B9" w:rsidRPr="00CB2B3D">
        <w:rPr>
          <w:rFonts w:asciiTheme="minorHAnsi" w:eastAsiaTheme="minorHAnsi" w:hAnsiTheme="minorHAnsi" w:cstheme="minorHAnsi"/>
          <w:color w:val="0070C0"/>
          <w:sz w:val="22"/>
          <w:szCs w:val="22"/>
          <w:u w:val="single"/>
          <w:lang w:val="en-GB"/>
        </w:rPr>
        <w:t>(</w:t>
      </w:r>
      <w:hyperlink r:id="rId83" w:history="1">
        <w:r w:rsidR="00A823B9" w:rsidRPr="00CB2B3D">
          <w:rPr>
            <w:rFonts w:asciiTheme="minorHAnsi" w:eastAsiaTheme="minorHAnsi" w:hAnsiTheme="minorHAnsi" w:cstheme="minorHAnsi"/>
            <w:color w:val="0070C0"/>
            <w:sz w:val="22"/>
            <w:szCs w:val="22"/>
            <w:u w:val="single"/>
            <w:lang w:val="en-GB"/>
          </w:rPr>
          <w:t>http://ugal.ro/cercetare/valorificare-si-diseminare-rezultate-cdi/proiecte</w:t>
        </w:r>
      </w:hyperlink>
      <w:r w:rsidR="00A823B9" w:rsidRPr="00CB2B3D">
        <w:rPr>
          <w:rFonts w:asciiTheme="minorHAnsi" w:eastAsiaTheme="minorHAnsi" w:hAnsiTheme="minorHAnsi" w:cstheme="minorHAnsi"/>
          <w:color w:val="0070C0"/>
          <w:sz w:val="22"/>
          <w:szCs w:val="22"/>
          <w:u w:val="single"/>
          <w:lang w:val="en-GB"/>
        </w:rPr>
        <w:t>)</w:t>
      </w:r>
      <w:r w:rsidRPr="00CB2B3D">
        <w:rPr>
          <w:rFonts w:asciiTheme="minorHAnsi" w:eastAsiaTheme="minorHAnsi" w:hAnsiTheme="minorHAnsi" w:cstheme="minorHAnsi"/>
          <w:sz w:val="22"/>
          <w:szCs w:val="22"/>
          <w:lang w:val="en-GB"/>
        </w:rPr>
        <w:t>. Between 2019 and 2023,</w:t>
      </w:r>
      <w:r w:rsidRPr="00CB2B3D">
        <w:rPr>
          <w:rFonts w:asciiTheme="minorHAnsi" w:eastAsiaTheme="minorHAnsi" w:hAnsiTheme="minorHAnsi" w:cstheme="minorHAnsi"/>
          <w:color w:val="auto"/>
          <w:sz w:val="22"/>
          <w:szCs w:val="22"/>
          <w:lang w:val="en-GB"/>
        </w:rPr>
        <w:t xml:space="preserve"> </w:t>
      </w:r>
      <w:r w:rsidR="00C20C88" w:rsidRPr="00CB2B3D">
        <w:rPr>
          <w:rFonts w:asciiTheme="minorHAnsi" w:eastAsiaTheme="minorHAnsi" w:hAnsiTheme="minorHAnsi" w:cstheme="minorHAnsi"/>
          <w:b/>
          <w:color w:val="auto"/>
          <w:sz w:val="22"/>
          <w:szCs w:val="22"/>
          <w:lang w:val="en-GB"/>
        </w:rPr>
        <w:t>514</w:t>
      </w:r>
      <w:r w:rsidR="00A823B9" w:rsidRPr="00CB2B3D">
        <w:rPr>
          <w:rFonts w:asciiTheme="minorHAnsi" w:eastAsiaTheme="minorHAnsi" w:hAnsiTheme="minorHAnsi" w:cstheme="minorHAnsi"/>
          <w:b/>
          <w:color w:val="auto"/>
          <w:sz w:val="22"/>
          <w:szCs w:val="22"/>
          <w:lang w:val="en-GB"/>
        </w:rPr>
        <w:t xml:space="preserve"> </w:t>
      </w:r>
      <w:r w:rsidRPr="00CB2B3D">
        <w:rPr>
          <w:rFonts w:asciiTheme="minorHAnsi" w:eastAsiaTheme="minorHAnsi" w:hAnsiTheme="minorHAnsi" w:cstheme="minorHAnsi"/>
          <w:b/>
          <w:color w:val="auto"/>
          <w:sz w:val="22"/>
          <w:szCs w:val="22"/>
          <w:lang w:val="en-GB"/>
        </w:rPr>
        <w:t>financing contracts</w:t>
      </w:r>
      <w:r w:rsidR="00A20374" w:rsidRPr="00CB2B3D">
        <w:rPr>
          <w:rFonts w:asciiTheme="minorHAnsi" w:eastAsiaTheme="minorHAnsi" w:hAnsiTheme="minorHAnsi" w:cstheme="minorHAnsi"/>
          <w:b/>
          <w:color w:val="auto"/>
          <w:sz w:val="22"/>
          <w:szCs w:val="22"/>
          <w:lang w:val="en-GB"/>
        </w:rPr>
        <w:t xml:space="preserve"> (336 </w:t>
      </w:r>
      <w:r w:rsidRPr="00CB2B3D">
        <w:rPr>
          <w:rFonts w:asciiTheme="minorHAnsi" w:eastAsiaTheme="minorHAnsi" w:hAnsiTheme="minorHAnsi" w:cstheme="minorHAnsi"/>
          <w:b/>
          <w:color w:val="auto"/>
          <w:sz w:val="22"/>
          <w:szCs w:val="22"/>
          <w:lang w:val="en-GB"/>
        </w:rPr>
        <w:t>contracts under implementation and 178 new contracts</w:t>
      </w:r>
      <w:r w:rsidR="00A20374" w:rsidRPr="00CB2B3D">
        <w:rPr>
          <w:rFonts w:asciiTheme="minorHAnsi" w:eastAsiaTheme="minorHAnsi" w:hAnsiTheme="minorHAnsi" w:cstheme="minorHAnsi"/>
          <w:b/>
          <w:color w:val="auto"/>
          <w:sz w:val="22"/>
          <w:szCs w:val="22"/>
          <w:lang w:val="en-GB"/>
        </w:rPr>
        <w:t>)</w:t>
      </w:r>
      <w:r w:rsidRPr="00CB2B3D">
        <w:rPr>
          <w:rFonts w:asciiTheme="minorHAnsi" w:eastAsiaTheme="minorHAnsi" w:hAnsiTheme="minorHAnsi" w:cstheme="minorHAnsi"/>
          <w:b/>
          <w:color w:val="auto"/>
          <w:sz w:val="22"/>
          <w:szCs w:val="22"/>
          <w:lang w:val="en-GB"/>
        </w:rPr>
        <w:t xml:space="preserve"> </w:t>
      </w:r>
      <w:r w:rsidRPr="00CB2B3D">
        <w:rPr>
          <w:rFonts w:asciiTheme="minorHAnsi" w:eastAsiaTheme="minorHAnsi" w:hAnsiTheme="minorHAnsi" w:cstheme="minorHAnsi"/>
          <w:color w:val="auto"/>
          <w:sz w:val="22"/>
          <w:szCs w:val="22"/>
          <w:lang w:val="en-GB"/>
        </w:rPr>
        <w:t xml:space="preserve">were carried out with a total value of </w:t>
      </w:r>
      <w:r w:rsidRPr="00CB2B3D">
        <w:rPr>
          <w:rFonts w:asciiTheme="minorHAnsi" w:eastAsiaTheme="minorHAnsi" w:hAnsiTheme="minorHAnsi" w:cstheme="minorHAnsi"/>
          <w:b/>
          <w:color w:val="auto"/>
          <w:sz w:val="22"/>
          <w:szCs w:val="22"/>
          <w:lang w:val="en-GB"/>
        </w:rPr>
        <w:t>47 578 825,27 RON</w:t>
      </w:r>
      <w:r w:rsidRPr="00CB2B3D">
        <w:rPr>
          <w:rFonts w:asciiTheme="minorHAnsi" w:eastAsiaTheme="minorHAnsi" w:hAnsiTheme="minorHAnsi" w:cstheme="minorHAnsi"/>
          <w:color w:val="auto"/>
          <w:sz w:val="22"/>
          <w:szCs w:val="22"/>
          <w:lang w:val="en-GB"/>
        </w:rPr>
        <w:t xml:space="preserve">, of which 39 358 344,27 RON representing funding contracts signed under the Human Capital Operational Programmes, the National Recovery and Resilience Plan Programme, the EEA and Norwegian Grants 2014 – 2021, the Department of Romanians Abroad and national programmes (PNCDI III, PN III, PCE, CNFIS-FDI) and with the private sector, and 8 220 481.00 RON represent funding contracts signed under the Competitiveness Operational Programme (PO FESR Sicily 2014-2020), international programmes (Erasmus, ESA, H2020, AUF) and with the private sector. Now, DJUG is implementing as beneficiary and partner: </w:t>
      </w:r>
      <w:r w:rsidRPr="00CB2B3D">
        <w:rPr>
          <w:rFonts w:asciiTheme="minorHAnsi" w:eastAsiaTheme="minorHAnsi" w:hAnsiTheme="minorHAnsi" w:cstheme="minorHAnsi"/>
          <w:b/>
          <w:color w:val="auto"/>
          <w:sz w:val="22"/>
          <w:szCs w:val="22"/>
          <w:lang w:val="en-GB"/>
        </w:rPr>
        <w:t xml:space="preserve">23 </w:t>
      </w:r>
      <w:r w:rsidRPr="00CB2B3D">
        <w:rPr>
          <w:rFonts w:asciiTheme="minorHAnsi" w:eastAsiaTheme="minorHAnsi" w:hAnsiTheme="minorHAnsi" w:cstheme="minorHAnsi"/>
          <w:b/>
          <w:color w:val="auto"/>
          <w:sz w:val="22"/>
          <w:szCs w:val="22"/>
          <w:lang w:val="en-GB"/>
        </w:rPr>
        <w:lastRenderedPageBreak/>
        <w:t xml:space="preserve">international research and cooperation projects, 19 projects contracted under operational programmes, 18 research projects contracted under national programmes, </w:t>
      </w:r>
      <w:r w:rsidRPr="00CB2B3D">
        <w:rPr>
          <w:rFonts w:asciiTheme="minorHAnsi" w:eastAsiaTheme="minorHAnsi" w:hAnsiTheme="minorHAnsi" w:cstheme="minorHAnsi"/>
          <w:color w:val="auto"/>
          <w:sz w:val="22"/>
          <w:szCs w:val="22"/>
          <w:lang w:val="en-GB"/>
        </w:rPr>
        <w:t>and</w:t>
      </w:r>
      <w:r w:rsidRPr="00CB2B3D">
        <w:rPr>
          <w:rFonts w:asciiTheme="minorHAnsi" w:eastAsiaTheme="minorHAnsi" w:hAnsiTheme="minorHAnsi" w:cstheme="minorHAnsi"/>
          <w:b/>
          <w:color w:val="auto"/>
          <w:sz w:val="22"/>
          <w:szCs w:val="22"/>
          <w:lang w:val="en-GB"/>
        </w:rPr>
        <w:t xml:space="preserve"> 13 projects with complementary funding</w:t>
      </w:r>
      <w:r w:rsidRPr="00CB2B3D">
        <w:rPr>
          <w:rFonts w:asciiTheme="minorHAnsi" w:eastAsiaTheme="minorHAnsi" w:hAnsiTheme="minorHAnsi" w:cstheme="minorHAnsi"/>
          <w:color w:val="auto"/>
          <w:sz w:val="22"/>
          <w:szCs w:val="22"/>
          <w:lang w:val="en-GB"/>
        </w:rPr>
        <w:t xml:space="preserve">. The distribution by years of the number of contracts annually signed and in implementation is shown in </w:t>
      </w:r>
      <w:r w:rsidRPr="00CB2B3D">
        <w:rPr>
          <w:rFonts w:asciiTheme="minorHAnsi" w:eastAsiaTheme="minorHAnsi" w:hAnsiTheme="minorHAnsi" w:cstheme="minorHAnsi"/>
          <w:b/>
          <w:color w:val="auto"/>
          <w:sz w:val="22"/>
          <w:szCs w:val="22"/>
          <w:lang w:val="en-GB"/>
        </w:rPr>
        <w:t>Figure 15</w:t>
      </w:r>
      <w:r w:rsidRPr="00CB2B3D">
        <w:rPr>
          <w:rFonts w:asciiTheme="minorHAnsi" w:eastAsiaTheme="minorHAnsi" w:hAnsiTheme="minorHAnsi" w:cstheme="minorHAnsi"/>
          <w:color w:val="auto"/>
          <w:sz w:val="22"/>
          <w:szCs w:val="22"/>
          <w:lang w:val="en-GB"/>
        </w:rPr>
        <w:t>.</w:t>
      </w:r>
    </w:p>
    <w:p w14:paraId="1BDD7CD2" w14:textId="77777777" w:rsidR="00A823B9" w:rsidRPr="00CB2B3D" w:rsidRDefault="00A823B9" w:rsidP="00A823B9">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noProof/>
          <w:color w:val="auto"/>
          <w:sz w:val="22"/>
          <w:szCs w:val="22"/>
        </w:rPr>
        <w:drawing>
          <wp:inline distT="0" distB="0" distL="0" distR="0" wp14:anchorId="27A8C906" wp14:editId="79ECAAF0">
            <wp:extent cx="3966491" cy="288000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66491" cy="2880000"/>
                    </a:xfrm>
                    <a:prstGeom prst="rect">
                      <a:avLst/>
                    </a:prstGeom>
                    <a:noFill/>
                  </pic:spPr>
                </pic:pic>
              </a:graphicData>
            </a:graphic>
          </wp:inline>
        </w:drawing>
      </w:r>
    </w:p>
    <w:p w14:paraId="1B0A4687" w14:textId="433106EB" w:rsidR="00A823B9" w:rsidRPr="00CB2B3D" w:rsidRDefault="00EB7FD7" w:rsidP="00AF27D8">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Figure 15</w:t>
      </w:r>
      <w:r w:rsidRPr="00CB2B3D">
        <w:rPr>
          <w:rFonts w:asciiTheme="minorHAnsi" w:eastAsiaTheme="minorHAnsi" w:hAnsiTheme="minorHAnsi" w:cstheme="minorHAnsi"/>
          <w:color w:val="auto"/>
          <w:sz w:val="22"/>
          <w:szCs w:val="22"/>
          <w:lang w:val="en-GB"/>
        </w:rPr>
        <w:t>. Distribution by year of the number of contracts annually signed and in implementation</w:t>
      </w:r>
    </w:p>
    <w:p w14:paraId="74407265" w14:textId="77777777" w:rsidR="00A823B9" w:rsidRPr="00CB2B3D" w:rsidRDefault="00A823B9" w:rsidP="00A823B9">
      <w:pPr>
        <w:rPr>
          <w:rFonts w:cstheme="minorHAnsi"/>
          <w:sz w:val="6"/>
        </w:rPr>
      </w:pPr>
    </w:p>
    <w:p w14:paraId="67718639" w14:textId="20F85775" w:rsidR="00A823B9" w:rsidRPr="00CB2B3D" w:rsidRDefault="00EB7FD7" w:rsidP="00EB7FD7">
      <w:pPr>
        <w:ind w:firstLine="720"/>
        <w:rPr>
          <w:rFonts w:cstheme="minorHAnsi"/>
          <w:i/>
        </w:rPr>
      </w:pPr>
      <w:r w:rsidRPr="00CB2B3D">
        <w:rPr>
          <w:rFonts w:cstheme="minorHAnsi"/>
        </w:rPr>
        <w:t xml:space="preserve">The total value of the projects is presented in </w:t>
      </w:r>
      <w:r w:rsidRPr="00CB2B3D">
        <w:rPr>
          <w:rFonts w:cstheme="minorHAnsi"/>
          <w:b/>
        </w:rPr>
        <w:t>Table 13</w:t>
      </w:r>
      <w:r w:rsidRPr="00CB2B3D">
        <w:rPr>
          <w:rFonts w:cstheme="minorHAnsi"/>
          <w:i/>
        </w:rPr>
        <w:t>.</w:t>
      </w:r>
    </w:p>
    <w:p w14:paraId="09372A60" w14:textId="04F801E2" w:rsidR="00A823B9" w:rsidRPr="00CB2B3D" w:rsidRDefault="00EB7FD7" w:rsidP="00EB7FD7">
      <w:pPr>
        <w:jc w:val="center"/>
        <w:rPr>
          <w:rFonts w:cstheme="minorHAnsi"/>
          <w:i/>
        </w:rPr>
      </w:pPr>
      <w:r w:rsidRPr="00CB2B3D">
        <w:rPr>
          <w:rFonts w:cstheme="minorHAnsi"/>
          <w:b/>
        </w:rPr>
        <w:t>Table 13.</w:t>
      </w:r>
      <w:r w:rsidRPr="00CB2B3D">
        <w:rPr>
          <w:rFonts w:cstheme="minorHAnsi"/>
          <w:i/>
        </w:rPr>
        <w:t xml:space="preserve"> </w:t>
      </w:r>
      <w:r w:rsidRPr="00CB2B3D">
        <w:rPr>
          <w:rFonts w:cstheme="minorHAnsi"/>
        </w:rPr>
        <w:t>Total value of the projects carried out between 2018 and 2023</w:t>
      </w:r>
    </w:p>
    <w:tbl>
      <w:tblPr>
        <w:tblStyle w:val="ListTable310"/>
        <w:tblW w:w="0" w:type="auto"/>
        <w:jc w:val="center"/>
        <w:tblLook w:val="04A0" w:firstRow="1" w:lastRow="0" w:firstColumn="1" w:lastColumn="0" w:noHBand="0" w:noVBand="1"/>
      </w:tblPr>
      <w:tblGrid>
        <w:gridCol w:w="1844"/>
        <w:gridCol w:w="3942"/>
      </w:tblGrid>
      <w:tr w:rsidR="00EB7FD7" w:rsidRPr="00CB2B3D" w14:paraId="7CED98D0" w14:textId="77777777" w:rsidTr="00A823B9">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100" w:firstRow="0" w:lastRow="0" w:firstColumn="1" w:lastColumn="0" w:oddVBand="0" w:evenVBand="0" w:oddHBand="0" w:evenHBand="0" w:firstRowFirstColumn="1" w:firstRowLastColumn="0" w:lastRowFirstColumn="0" w:lastRowLastColumn="0"/>
            <w:tcW w:w="1844" w:type="dxa"/>
            <w:shd w:val="clear" w:color="auto" w:fill="002060"/>
            <w:vAlign w:val="center"/>
          </w:tcPr>
          <w:p w14:paraId="24616D68" w14:textId="3AC4B1A6" w:rsidR="00EB7FD7" w:rsidRPr="00CB2B3D" w:rsidRDefault="00EB7FD7" w:rsidP="00A823B9">
            <w:pPr>
              <w:jc w:val="center"/>
              <w:rPr>
                <w:rFonts w:cstheme="minorHAnsi"/>
              </w:rPr>
            </w:pPr>
            <w:r w:rsidRPr="00CB2B3D">
              <w:rPr>
                <w:rFonts w:cstheme="minorHAnsi"/>
              </w:rPr>
              <w:t>Year</w:t>
            </w:r>
          </w:p>
        </w:tc>
        <w:tc>
          <w:tcPr>
            <w:tcW w:w="3942" w:type="dxa"/>
            <w:shd w:val="clear" w:color="auto" w:fill="002060"/>
            <w:vAlign w:val="center"/>
          </w:tcPr>
          <w:p w14:paraId="48AF0207" w14:textId="7B006DCD" w:rsidR="00EB7FD7" w:rsidRPr="00CB2B3D" w:rsidRDefault="00EB7FD7"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Income from funded projects</w:t>
            </w:r>
          </w:p>
        </w:tc>
      </w:tr>
      <w:tr w:rsidR="00A823B9" w:rsidRPr="00CB2B3D" w14:paraId="67CB28E7"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420C4E56" w14:textId="77777777" w:rsidR="00A823B9" w:rsidRPr="00CB2B3D" w:rsidRDefault="00A823B9" w:rsidP="00A823B9">
            <w:pPr>
              <w:jc w:val="center"/>
              <w:rPr>
                <w:rFonts w:cstheme="minorHAnsi"/>
                <w:b w:val="0"/>
              </w:rPr>
            </w:pPr>
            <w:r w:rsidRPr="00CB2B3D">
              <w:rPr>
                <w:rFonts w:cstheme="minorHAnsi"/>
                <w:b w:val="0"/>
              </w:rPr>
              <w:t>2018-2019</w:t>
            </w:r>
          </w:p>
        </w:tc>
        <w:tc>
          <w:tcPr>
            <w:tcW w:w="3942" w:type="dxa"/>
          </w:tcPr>
          <w:p w14:paraId="6D260CEF"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29 575 957,00</w:t>
            </w:r>
          </w:p>
        </w:tc>
      </w:tr>
      <w:tr w:rsidR="00A823B9" w:rsidRPr="00CB2B3D" w14:paraId="53B25995"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77ED1E53" w14:textId="77777777" w:rsidR="00A823B9" w:rsidRPr="00CB2B3D" w:rsidRDefault="00A823B9" w:rsidP="00A823B9">
            <w:pPr>
              <w:jc w:val="center"/>
              <w:rPr>
                <w:rFonts w:cstheme="minorHAnsi"/>
                <w:b w:val="0"/>
              </w:rPr>
            </w:pPr>
            <w:r w:rsidRPr="00CB2B3D">
              <w:rPr>
                <w:rFonts w:cstheme="minorHAnsi"/>
                <w:b w:val="0"/>
              </w:rPr>
              <w:t>2019-2020</w:t>
            </w:r>
          </w:p>
        </w:tc>
        <w:tc>
          <w:tcPr>
            <w:tcW w:w="3942" w:type="dxa"/>
          </w:tcPr>
          <w:p w14:paraId="5EB15262"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108 659 639,03</w:t>
            </w:r>
          </w:p>
        </w:tc>
      </w:tr>
      <w:tr w:rsidR="00A823B9" w:rsidRPr="00CB2B3D" w14:paraId="6A6DD582"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7C239D1D" w14:textId="77777777" w:rsidR="00A823B9" w:rsidRPr="00CB2B3D" w:rsidRDefault="00A823B9" w:rsidP="00A823B9">
            <w:pPr>
              <w:jc w:val="center"/>
              <w:rPr>
                <w:rFonts w:cstheme="minorHAnsi"/>
                <w:b w:val="0"/>
              </w:rPr>
            </w:pPr>
            <w:r w:rsidRPr="00CB2B3D">
              <w:rPr>
                <w:rFonts w:cstheme="minorHAnsi"/>
                <w:b w:val="0"/>
              </w:rPr>
              <w:t>2020-2021</w:t>
            </w:r>
          </w:p>
        </w:tc>
        <w:tc>
          <w:tcPr>
            <w:tcW w:w="3942" w:type="dxa"/>
          </w:tcPr>
          <w:p w14:paraId="7D4F68A1"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31 779 235,30</w:t>
            </w:r>
          </w:p>
        </w:tc>
      </w:tr>
      <w:tr w:rsidR="00A823B9" w:rsidRPr="00CB2B3D" w14:paraId="7FF64509"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12A4C128" w14:textId="77777777" w:rsidR="00A823B9" w:rsidRPr="00CB2B3D" w:rsidRDefault="00A823B9" w:rsidP="00A823B9">
            <w:pPr>
              <w:jc w:val="center"/>
              <w:rPr>
                <w:rFonts w:cstheme="minorHAnsi"/>
                <w:b w:val="0"/>
              </w:rPr>
            </w:pPr>
            <w:r w:rsidRPr="00CB2B3D">
              <w:rPr>
                <w:rFonts w:cstheme="minorHAnsi"/>
                <w:b w:val="0"/>
              </w:rPr>
              <w:t>2021-2022</w:t>
            </w:r>
          </w:p>
        </w:tc>
        <w:tc>
          <w:tcPr>
            <w:tcW w:w="3942" w:type="dxa"/>
          </w:tcPr>
          <w:p w14:paraId="5592E8B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102 315 500,9</w:t>
            </w:r>
          </w:p>
        </w:tc>
      </w:tr>
      <w:tr w:rsidR="00A823B9" w:rsidRPr="00CB2B3D" w14:paraId="0139ACE6"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25C36FF2" w14:textId="77777777" w:rsidR="00A823B9" w:rsidRPr="00CB2B3D" w:rsidRDefault="00A823B9" w:rsidP="00A823B9">
            <w:pPr>
              <w:jc w:val="center"/>
              <w:rPr>
                <w:rFonts w:cstheme="minorHAnsi"/>
                <w:b w:val="0"/>
              </w:rPr>
            </w:pPr>
            <w:r w:rsidRPr="00CB2B3D">
              <w:rPr>
                <w:rFonts w:cstheme="minorHAnsi"/>
                <w:b w:val="0"/>
              </w:rPr>
              <w:t>2022-2023</w:t>
            </w:r>
          </w:p>
        </w:tc>
        <w:tc>
          <w:tcPr>
            <w:tcW w:w="3942" w:type="dxa"/>
          </w:tcPr>
          <w:p w14:paraId="55AA4C30"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53 767 810,67</w:t>
            </w:r>
          </w:p>
        </w:tc>
      </w:tr>
      <w:tr w:rsidR="00A823B9" w:rsidRPr="00CB2B3D" w14:paraId="11DD82B3"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1CAAB6C5" w14:textId="77777777" w:rsidR="00A823B9" w:rsidRPr="00CB2B3D" w:rsidRDefault="00A823B9" w:rsidP="00A823B9">
            <w:pPr>
              <w:jc w:val="center"/>
              <w:rPr>
                <w:rFonts w:cstheme="minorHAnsi"/>
              </w:rPr>
            </w:pPr>
            <w:r w:rsidRPr="00CB2B3D">
              <w:rPr>
                <w:rFonts w:cstheme="minorHAnsi"/>
              </w:rPr>
              <w:t>Total</w:t>
            </w:r>
          </w:p>
        </w:tc>
        <w:tc>
          <w:tcPr>
            <w:tcW w:w="3942" w:type="dxa"/>
          </w:tcPr>
          <w:p w14:paraId="5C32546B"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326 098 142,92</w:t>
            </w:r>
          </w:p>
        </w:tc>
      </w:tr>
    </w:tbl>
    <w:p w14:paraId="79EBC585" w14:textId="4BF44D31" w:rsidR="00A823B9" w:rsidRPr="00CB2B3D" w:rsidRDefault="00EB7FD7" w:rsidP="00EB7FD7">
      <w:pPr>
        <w:ind w:firstLine="720"/>
        <w:rPr>
          <w:rFonts w:cstheme="minorHAnsi"/>
          <w:b/>
          <w:shd w:val="clear" w:color="auto" w:fill="FFFFFF"/>
        </w:rPr>
      </w:pPr>
      <w:r w:rsidRPr="00CB2B3D">
        <w:rPr>
          <w:rFonts w:cstheme="minorHAnsi"/>
          <w:shd w:val="clear" w:color="auto" w:fill="FFFFFF"/>
        </w:rPr>
        <w:t xml:space="preserve">The average amount of revenue attracted by the university through national RD&amp;I competitions between 2018 and 2023 is </w:t>
      </w:r>
      <w:r w:rsidRPr="00CB2B3D">
        <w:rPr>
          <w:rFonts w:cstheme="minorHAnsi"/>
          <w:b/>
          <w:shd w:val="clear" w:color="auto" w:fill="FFFFFF"/>
        </w:rPr>
        <w:t>65 219 628,58 RON.</w:t>
      </w:r>
      <w:r w:rsidR="00A823B9" w:rsidRPr="00CB2B3D">
        <w:rPr>
          <w:rFonts w:cstheme="minorHAnsi"/>
          <w:b/>
          <w:shd w:val="clear" w:color="auto" w:fill="FFFFFF"/>
        </w:rPr>
        <w:t xml:space="preserve"> </w:t>
      </w:r>
    </w:p>
    <w:p w14:paraId="65057DDE" w14:textId="77777777" w:rsidR="00A823B9" w:rsidRPr="00CB2B3D" w:rsidRDefault="00A823B9" w:rsidP="00A823B9">
      <w:pPr>
        <w:jc w:val="center"/>
        <w:rPr>
          <w:rFonts w:cstheme="minorHAnsi"/>
          <w:strike/>
          <w:shd w:val="clear" w:color="auto" w:fill="FFFFFF"/>
        </w:rPr>
      </w:pPr>
      <w:r w:rsidRPr="00CB2B3D">
        <w:rPr>
          <w:rFonts w:cstheme="minorHAnsi"/>
          <w:strike/>
          <w:noProof/>
          <w:shd w:val="clear" w:color="auto" w:fill="FFFFFF"/>
          <w:lang w:val="en-US"/>
        </w:rPr>
        <w:drawing>
          <wp:inline distT="0" distB="0" distL="0" distR="0" wp14:anchorId="2F3AFC38" wp14:editId="0B19A08C">
            <wp:extent cx="3966492" cy="288000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1EBAA5E9" w14:textId="413E3290" w:rsidR="00A823B9" w:rsidRPr="00CB2B3D" w:rsidRDefault="00EB7FD7" w:rsidP="00A823B9">
      <w:pPr>
        <w:jc w:val="center"/>
        <w:rPr>
          <w:rFonts w:cstheme="minorHAnsi"/>
          <w:strike/>
          <w:shd w:val="clear" w:color="auto" w:fill="FFFFFF"/>
        </w:rPr>
      </w:pPr>
      <w:r w:rsidRPr="00CB2B3D">
        <w:rPr>
          <w:rFonts w:cstheme="minorHAnsi"/>
          <w:b/>
        </w:rPr>
        <w:lastRenderedPageBreak/>
        <w:t>Figure 16.</w:t>
      </w:r>
      <w:r w:rsidRPr="00CB2B3D">
        <w:rPr>
          <w:rFonts w:cstheme="minorHAnsi"/>
        </w:rPr>
        <w:t xml:space="preserve"> </w:t>
      </w:r>
      <w:r w:rsidRPr="00CB2B3D">
        <w:rPr>
          <w:rFonts w:cstheme="minorHAnsi"/>
          <w:shd w:val="clear" w:color="auto" w:fill="FFFFFF"/>
        </w:rPr>
        <w:t>Evolution of attracted revenue by the institution through RD&amp;I national competitions between 2018 and 2023</w:t>
      </w:r>
    </w:p>
    <w:p w14:paraId="797BA393" w14:textId="66247C87" w:rsidR="00A823B9" w:rsidRPr="00CB2B3D" w:rsidRDefault="00EB7FD7" w:rsidP="00A823B9">
      <w:pPr>
        <w:ind w:firstLine="720"/>
        <w:rPr>
          <w:rFonts w:cstheme="minorHAnsi"/>
          <w:shd w:val="clear" w:color="auto" w:fill="FFFFFF"/>
        </w:rPr>
      </w:pPr>
      <w:r w:rsidRPr="00CB2B3D">
        <w:rPr>
          <w:rFonts w:cstheme="minorHAnsi"/>
          <w:iCs/>
        </w:rPr>
        <w:t>There are significant fluctuations in the revenues attracted by the institution during the analysed period, with substantial increases (by 267.39%) in 2019 – 2020 compared to 2018 – 2019, and in 2021 – 2022 compared to the previous year (by 221.96%), but also significant decreases in 2020 – 2021 and 2022 - 2023.</w:t>
      </w:r>
    </w:p>
    <w:p w14:paraId="173F26A1" w14:textId="653DF4E1" w:rsidR="00A823B9" w:rsidRPr="00CB2B3D" w:rsidRDefault="00EB7FD7" w:rsidP="00A823B9">
      <w:pPr>
        <w:ind w:left="720"/>
        <w:rPr>
          <w:rFonts w:cstheme="minorHAnsi"/>
          <w:b/>
        </w:rPr>
      </w:pPr>
      <w:r w:rsidRPr="00CB2B3D">
        <w:rPr>
          <w:rFonts w:cstheme="minorHAnsi"/>
          <w:b/>
        </w:rPr>
        <w:t>Published papers and citations</w:t>
      </w:r>
    </w:p>
    <w:p w14:paraId="6CB9BB70" w14:textId="38FDD9B4" w:rsidR="00A823B9" w:rsidRPr="00CB2B3D" w:rsidRDefault="00A823B9" w:rsidP="00A823B9">
      <w:pPr>
        <w:rPr>
          <w:rFonts w:cstheme="minorHAnsi"/>
          <w:b/>
        </w:rPr>
      </w:pPr>
      <w:r w:rsidRPr="00CB2B3D">
        <w:rPr>
          <w:rFonts w:cstheme="minorHAnsi"/>
        </w:rPr>
        <w:tab/>
      </w:r>
      <w:r w:rsidR="00EB7FD7" w:rsidRPr="00CB2B3D">
        <w:rPr>
          <w:rFonts w:cstheme="minorHAnsi"/>
        </w:rPr>
        <w:t>The RDI results were disseminated by publishing articles in journals indexed ISI, BDI, in the volumes of international conferences and/or organized by international professional societies. The Web of Science (WoS) platform was used to analyse the evolution of the number of papers published by DJUG academics and the related citations</w:t>
      </w:r>
      <w:r w:rsidRPr="00CB2B3D">
        <w:rPr>
          <w:rFonts w:cstheme="minorHAnsi"/>
        </w:rPr>
        <w:t xml:space="preserve"> (</w:t>
      </w:r>
      <w:hyperlink r:id="rId86" w:history="1">
        <w:r w:rsidRPr="00CB2B3D">
          <w:rPr>
            <w:rStyle w:val="Hyperlink"/>
            <w:rFonts w:cstheme="minorHAnsi"/>
          </w:rPr>
          <w:t>www.webofscience.com/citationreport</w:t>
        </w:r>
      </w:hyperlink>
      <w:r w:rsidRPr="00CB2B3D">
        <w:rPr>
          <w:rFonts w:cstheme="minorHAnsi"/>
        </w:rPr>
        <w:t xml:space="preserve">). </w:t>
      </w:r>
      <w:r w:rsidR="00EB7FD7" w:rsidRPr="00CB2B3D">
        <w:rPr>
          <w:rFonts w:cstheme="minorHAnsi"/>
        </w:rPr>
        <w:t xml:space="preserve">The results generated by the platform are presented in </w:t>
      </w:r>
      <w:r w:rsidR="00EB7FD7" w:rsidRPr="00CB2B3D">
        <w:rPr>
          <w:rFonts w:cstheme="minorHAnsi"/>
          <w:b/>
        </w:rPr>
        <w:t>Figure 17.</w:t>
      </w:r>
    </w:p>
    <w:p w14:paraId="2C58A66F" w14:textId="77777777" w:rsidR="00A823B9" w:rsidRPr="00CB2B3D" w:rsidRDefault="00A823B9" w:rsidP="00A823B9">
      <w:pPr>
        <w:jc w:val="center"/>
        <w:rPr>
          <w:rFonts w:cstheme="minorHAnsi"/>
          <w:b/>
        </w:rPr>
      </w:pPr>
      <w:r w:rsidRPr="00CB2B3D">
        <w:rPr>
          <w:rFonts w:cstheme="minorHAnsi"/>
          <w:b/>
          <w:noProof/>
          <w:lang w:val="en-US"/>
        </w:rPr>
        <w:drawing>
          <wp:inline distT="0" distB="0" distL="0" distR="0" wp14:anchorId="39AE049C" wp14:editId="781AEE67">
            <wp:extent cx="3966492" cy="288000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5FF5B5A2" w14:textId="769D4A49" w:rsidR="00A823B9" w:rsidRPr="00CB2B3D" w:rsidRDefault="00EB7FD7" w:rsidP="00A823B9">
      <w:pPr>
        <w:jc w:val="center"/>
        <w:rPr>
          <w:rFonts w:cstheme="minorHAnsi"/>
        </w:rPr>
      </w:pPr>
      <w:r w:rsidRPr="00CB2B3D">
        <w:rPr>
          <w:rFonts w:cstheme="minorHAnsi"/>
          <w:b/>
        </w:rPr>
        <w:t>Figure 17</w:t>
      </w:r>
      <w:r w:rsidRPr="00CB2B3D">
        <w:rPr>
          <w:rFonts w:cstheme="minorHAnsi"/>
        </w:rPr>
        <w:t>. Evolution of the number of published papers and citations between 2018 and 2023</w:t>
      </w:r>
    </w:p>
    <w:p w14:paraId="7045E25D" w14:textId="78337F86" w:rsidR="00A823B9" w:rsidRPr="00CB2B3D" w:rsidRDefault="00EB7FD7" w:rsidP="00A823B9">
      <w:pPr>
        <w:ind w:firstLine="720"/>
        <w:rPr>
          <w:rFonts w:cstheme="minorHAnsi"/>
        </w:rPr>
      </w:pPr>
      <w:r w:rsidRPr="00CB2B3D">
        <w:rPr>
          <w:rFonts w:cstheme="minorHAnsi"/>
        </w:rPr>
        <w:t>From the analysis of the data provided by the platform, it can be seen the fact that between 1975 and 2024 there were 7152 articles published with authors from the university and the total number of citations is 47211. The Hirsch index is 71. Between 2018 and 2023, the platform provides the following data: 3189 published articles, 16728 citations, Hirsch index 41.</w:t>
      </w:r>
    </w:p>
    <w:p w14:paraId="4409F3CF" w14:textId="13DCEC10" w:rsidR="00A823B9" w:rsidRPr="00CB2B3D" w:rsidRDefault="00EB7FD7" w:rsidP="00A823B9">
      <w:pPr>
        <w:ind w:firstLine="720"/>
        <w:rPr>
          <w:rFonts w:cstheme="minorHAnsi"/>
        </w:rPr>
      </w:pPr>
      <w:r w:rsidRPr="00CB2B3D">
        <w:rPr>
          <w:rFonts w:cstheme="minorHAnsi"/>
        </w:rPr>
        <w:t>The analysis of the data generated by the platform showed that the number of papers published in 2018 was 467, with a significant increase of 20.98% in 2019 and 28.9% in 2022. Also, there is a linear correlation (R</w:t>
      </w:r>
      <w:r w:rsidRPr="00CB2B3D">
        <w:rPr>
          <w:rFonts w:cstheme="minorHAnsi"/>
          <w:vertAlign w:val="superscript"/>
        </w:rPr>
        <w:t>2</w:t>
      </w:r>
      <w:r w:rsidRPr="00CB2B3D">
        <w:rPr>
          <w:rFonts w:cstheme="minorHAnsi"/>
        </w:rPr>
        <w:t xml:space="preserve"> 97%) in the evolution of citations (</w:t>
      </w:r>
      <w:r w:rsidRPr="00CB2B3D">
        <w:rPr>
          <w:rFonts w:cstheme="minorHAnsi"/>
          <w:b/>
        </w:rPr>
        <w:t>Figure 17</w:t>
      </w:r>
      <w:r w:rsidRPr="00CB2B3D">
        <w:rPr>
          <w:rFonts w:cstheme="minorHAnsi"/>
        </w:rPr>
        <w:t xml:space="preserve">) with a significant increase of 23.7% in 2019, 34.3% in 2020, 59.76% in 2021, 99% in 2022, and 126.5% in 2021, with 2018 as reference. Regarding the number of citations, it must be mentioned that the platform generates data for the university that takes into account the papers published between 1975 and 2023, thus the significant increase in the number of citations is not exclusively due to papers published between 2018 and 2023. </w:t>
      </w:r>
      <w:r w:rsidR="00A823B9" w:rsidRPr="00CB2B3D">
        <w:rPr>
          <w:rFonts w:cstheme="minorHAnsi"/>
        </w:rPr>
        <w:t xml:space="preserve"> </w:t>
      </w:r>
    </w:p>
    <w:p w14:paraId="4CDB26F0" w14:textId="3F95EEBF" w:rsidR="00A823B9" w:rsidRPr="00CB2B3D" w:rsidRDefault="00A823B9" w:rsidP="00A823B9">
      <w:pPr>
        <w:rPr>
          <w:rFonts w:cstheme="minorHAnsi"/>
        </w:rPr>
      </w:pPr>
      <w:r w:rsidRPr="00CB2B3D">
        <w:rPr>
          <w:rFonts w:cstheme="minorHAnsi"/>
        </w:rPr>
        <w:tab/>
      </w:r>
      <w:r w:rsidR="00EB7FD7" w:rsidRPr="00CB2B3D">
        <w:rPr>
          <w:rFonts w:cstheme="minorHAnsi"/>
          <w:b/>
        </w:rPr>
        <w:t>Figure 18</w:t>
      </w:r>
      <w:r w:rsidR="00EB7FD7" w:rsidRPr="00CB2B3D">
        <w:rPr>
          <w:rFonts w:cstheme="minorHAnsi"/>
        </w:rPr>
        <w:t xml:space="preserve"> presents the distribution on fields of the published papers between 2018 and 2023.</w:t>
      </w:r>
    </w:p>
    <w:p w14:paraId="0E719DC2" w14:textId="77777777" w:rsidR="00A823B9" w:rsidRPr="00CB2B3D" w:rsidRDefault="00A823B9" w:rsidP="00A823B9">
      <w:pPr>
        <w:rPr>
          <w:rFonts w:cstheme="minorHAnsi"/>
        </w:rPr>
      </w:pPr>
      <w:r w:rsidRPr="00CB2B3D">
        <w:rPr>
          <w:rFonts w:cstheme="minorHAnsi"/>
          <w:noProof/>
          <w:lang w:val="en-US"/>
        </w:rPr>
        <w:lastRenderedPageBreak/>
        <w:drawing>
          <wp:inline distT="0" distB="0" distL="0" distR="0" wp14:anchorId="17CC6A1B" wp14:editId="180F52D2">
            <wp:extent cx="5732145" cy="2792583"/>
            <wp:effectExtent l="0" t="0" r="1905" b="8255"/>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2145" cy="2792583"/>
                    </a:xfrm>
                    <a:prstGeom prst="rect">
                      <a:avLst/>
                    </a:prstGeom>
                    <a:noFill/>
                    <a:ln>
                      <a:noFill/>
                    </a:ln>
                  </pic:spPr>
                </pic:pic>
              </a:graphicData>
            </a:graphic>
          </wp:inline>
        </w:drawing>
      </w:r>
    </w:p>
    <w:p w14:paraId="37BDC36A" w14:textId="4C529DC3" w:rsidR="00A823B9" w:rsidRPr="00CB2B3D" w:rsidRDefault="00F028CC" w:rsidP="00A823B9">
      <w:pPr>
        <w:jc w:val="center"/>
        <w:rPr>
          <w:rFonts w:cstheme="minorHAnsi"/>
        </w:rPr>
      </w:pPr>
      <w:r w:rsidRPr="00CB2B3D">
        <w:rPr>
          <w:rFonts w:cstheme="minorHAnsi"/>
          <w:b/>
        </w:rPr>
        <w:t>Figure 18</w:t>
      </w:r>
      <w:r w:rsidRPr="00CB2B3D">
        <w:rPr>
          <w:rFonts w:cstheme="minorHAnsi"/>
        </w:rPr>
        <w:t>. Distribution of published papers on fields between 2018 and 2023</w:t>
      </w:r>
    </w:p>
    <w:p w14:paraId="05FE8C3C" w14:textId="77777777" w:rsidR="00A823B9" w:rsidRPr="00CB2B3D" w:rsidRDefault="00A823B9" w:rsidP="00A823B9">
      <w:pPr>
        <w:rPr>
          <w:rFonts w:cstheme="minorHAnsi"/>
        </w:rPr>
      </w:pPr>
    </w:p>
    <w:p w14:paraId="11567B4B" w14:textId="5643CBE1" w:rsidR="00A823B9" w:rsidRPr="00CB2B3D" w:rsidRDefault="00A823B9" w:rsidP="00A823B9">
      <w:pPr>
        <w:rPr>
          <w:rFonts w:cstheme="minorHAnsi"/>
        </w:rPr>
      </w:pPr>
      <w:r w:rsidRPr="00CB2B3D">
        <w:rPr>
          <w:rFonts w:cstheme="minorHAnsi"/>
        </w:rPr>
        <w:tab/>
      </w:r>
      <w:r w:rsidR="00F028CC" w:rsidRPr="00CB2B3D">
        <w:rPr>
          <w:rFonts w:cstheme="minorHAnsi"/>
          <w:b/>
        </w:rPr>
        <w:t>Figure 19</w:t>
      </w:r>
      <w:r w:rsidR="00F028CC" w:rsidRPr="00CB2B3D">
        <w:rPr>
          <w:rFonts w:cstheme="minorHAnsi"/>
        </w:rPr>
        <w:t xml:space="preserve"> presents the number of publications according to the WoS index for 2023.</w:t>
      </w:r>
    </w:p>
    <w:p w14:paraId="3DC4A724" w14:textId="77777777" w:rsidR="00A823B9" w:rsidRPr="00CB2B3D" w:rsidRDefault="00A823B9" w:rsidP="00A823B9">
      <w:pPr>
        <w:jc w:val="center"/>
        <w:rPr>
          <w:rFonts w:cstheme="minorHAnsi"/>
        </w:rPr>
      </w:pPr>
    </w:p>
    <w:p w14:paraId="3C4CE113"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1EE900EE" wp14:editId="6BD57E9A">
            <wp:extent cx="5309235" cy="2592223"/>
            <wp:effectExtent l="0" t="0" r="5715"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309235" cy="2592223"/>
                    </a:xfrm>
                    <a:prstGeom prst="rect">
                      <a:avLst/>
                    </a:prstGeom>
                  </pic:spPr>
                </pic:pic>
              </a:graphicData>
            </a:graphic>
          </wp:inline>
        </w:drawing>
      </w:r>
    </w:p>
    <w:p w14:paraId="6C637D4D" w14:textId="12A722A8" w:rsidR="00A823B9" w:rsidRPr="00CB2B3D" w:rsidRDefault="00F028CC" w:rsidP="00A823B9">
      <w:pPr>
        <w:jc w:val="center"/>
        <w:rPr>
          <w:rFonts w:cstheme="minorHAnsi"/>
          <w:i/>
        </w:rPr>
      </w:pPr>
      <w:r w:rsidRPr="00CB2B3D">
        <w:rPr>
          <w:rFonts w:cstheme="minorHAnsi"/>
          <w:b/>
        </w:rPr>
        <w:t>Figure 19</w:t>
      </w:r>
      <w:r w:rsidRPr="00CB2B3D">
        <w:rPr>
          <w:rFonts w:cstheme="minorHAnsi"/>
        </w:rPr>
        <w:t>. Number of publications according to the WoS index for 2023</w:t>
      </w:r>
    </w:p>
    <w:p w14:paraId="3FCAE64A" w14:textId="53EC971C" w:rsidR="00A823B9" w:rsidRPr="00CB2B3D" w:rsidRDefault="00F028CC" w:rsidP="00A823B9">
      <w:pPr>
        <w:ind w:firstLine="720"/>
        <w:rPr>
          <w:rFonts w:cstheme="minorHAnsi"/>
        </w:rPr>
      </w:pPr>
      <w:r w:rsidRPr="00CB2B3D">
        <w:rPr>
          <w:rFonts w:cstheme="minorHAnsi"/>
        </w:rPr>
        <w:t>The relevancy of the RDI activity carried out in DJUG is quantified through its impact on science, technology, social services, and education. The implementation of the assumed RDI strategy can ensure the university the position of regional leader and a relevant place in the national ranking of universities, in RDI activities, through its potential to offer scientific and applied solutions, competitive to the community and society, through concepts, technologies, products, and innovative services.</w:t>
      </w:r>
    </w:p>
    <w:p w14:paraId="65F16D56" w14:textId="1A65197D" w:rsidR="00A823B9" w:rsidRPr="00CB2B3D" w:rsidRDefault="00A823B9" w:rsidP="00A823B9">
      <w:pPr>
        <w:pStyle w:val="Default"/>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ab/>
      </w:r>
      <w:r w:rsidR="00F028CC" w:rsidRPr="00CB2B3D">
        <w:rPr>
          <w:rFonts w:asciiTheme="minorHAnsi" w:eastAsiaTheme="minorHAnsi" w:hAnsiTheme="minorHAnsi" w:cstheme="minorHAnsi"/>
          <w:color w:val="auto"/>
          <w:sz w:val="22"/>
          <w:szCs w:val="22"/>
          <w:lang w:val="en-GB"/>
        </w:rPr>
        <w:t xml:space="preserve">The university financially supports both the dissemination abroad of the research results (by financing the participation of academics in scientific events and payment of fees to publish the research results) and the documentation and research activity abroad, etc. For this purpose, between 2018 and 2023, significant amounts have been allocated to fund the participation of academics in scientific events and the payment of fees for the publication of research results. The data is presented in </w:t>
      </w:r>
      <w:r w:rsidR="00F028CC" w:rsidRPr="00CB2B3D">
        <w:rPr>
          <w:rFonts w:asciiTheme="minorHAnsi" w:eastAsiaTheme="minorHAnsi" w:hAnsiTheme="minorHAnsi" w:cstheme="minorHAnsi"/>
          <w:b/>
          <w:color w:val="auto"/>
          <w:sz w:val="22"/>
          <w:szCs w:val="22"/>
          <w:lang w:val="en-GB"/>
        </w:rPr>
        <w:t>Table 14</w:t>
      </w:r>
      <w:r w:rsidR="00F028CC" w:rsidRPr="00CB2B3D">
        <w:rPr>
          <w:rFonts w:asciiTheme="minorHAnsi" w:eastAsiaTheme="minorHAnsi" w:hAnsiTheme="minorHAnsi" w:cstheme="minorHAnsi"/>
          <w:color w:val="auto"/>
          <w:sz w:val="22"/>
          <w:szCs w:val="22"/>
          <w:lang w:val="en-GB"/>
        </w:rPr>
        <w:t>:</w:t>
      </w:r>
    </w:p>
    <w:p w14:paraId="79FC6EE1" w14:textId="31E35474" w:rsidR="00A823B9" w:rsidRPr="00CB2B3D" w:rsidRDefault="00F028CC" w:rsidP="00F028CC">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Table 14</w:t>
      </w:r>
      <w:r w:rsidRPr="00CB2B3D">
        <w:rPr>
          <w:rFonts w:asciiTheme="minorHAnsi" w:eastAsiaTheme="minorHAnsi" w:hAnsiTheme="minorHAnsi" w:cstheme="minorHAnsi"/>
          <w:color w:val="auto"/>
          <w:sz w:val="22"/>
          <w:szCs w:val="22"/>
          <w:lang w:val="en-GB"/>
        </w:rPr>
        <w:t>. Allocated sums by DJUG to support scientific production</w:t>
      </w:r>
    </w:p>
    <w:tbl>
      <w:tblPr>
        <w:tblStyle w:val="ListTable310"/>
        <w:tblW w:w="0" w:type="auto"/>
        <w:jc w:val="center"/>
        <w:tblLook w:val="04A0" w:firstRow="1" w:lastRow="0" w:firstColumn="1" w:lastColumn="0" w:noHBand="0" w:noVBand="1"/>
      </w:tblPr>
      <w:tblGrid>
        <w:gridCol w:w="772"/>
        <w:gridCol w:w="4063"/>
      </w:tblGrid>
      <w:tr w:rsidR="00F028CC" w:rsidRPr="00CB2B3D" w14:paraId="0E58E500" w14:textId="77777777" w:rsidTr="00A823B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72" w:type="dxa"/>
            <w:shd w:val="clear" w:color="auto" w:fill="002060"/>
          </w:tcPr>
          <w:p w14:paraId="6436AA7E" w14:textId="0410CE03" w:rsidR="00F028CC" w:rsidRPr="00CB2B3D" w:rsidRDefault="00F028CC" w:rsidP="00A823B9">
            <w:pPr>
              <w:pStyle w:val="Default"/>
              <w:jc w:val="center"/>
              <w:rPr>
                <w:rFonts w:asciiTheme="minorHAnsi" w:eastAsiaTheme="minorHAnsi" w:hAnsiTheme="minorHAnsi" w:cstheme="minorHAnsi"/>
                <w:color w:val="auto"/>
                <w:sz w:val="22"/>
                <w:szCs w:val="22"/>
                <w:lang w:val="en-GB"/>
              </w:rPr>
            </w:pPr>
            <w:r w:rsidRPr="00CB2B3D">
              <w:rPr>
                <w:rFonts w:asciiTheme="minorHAnsi" w:hAnsiTheme="minorHAnsi" w:cstheme="minorHAnsi"/>
                <w:bCs w:val="0"/>
                <w:color w:val="auto"/>
                <w:sz w:val="22"/>
                <w:szCs w:val="22"/>
                <w:lang w:val="en-GB"/>
              </w:rPr>
              <w:t>Year</w:t>
            </w:r>
          </w:p>
        </w:tc>
        <w:tc>
          <w:tcPr>
            <w:tcW w:w="4063" w:type="dxa"/>
            <w:shd w:val="clear" w:color="auto" w:fill="002060"/>
          </w:tcPr>
          <w:p w14:paraId="20378E40" w14:textId="2C6AE8A5" w:rsidR="00F028CC" w:rsidRPr="00CB2B3D" w:rsidRDefault="00F028CC"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hAnsiTheme="minorHAnsi" w:cstheme="minorHAnsi"/>
                <w:bCs w:val="0"/>
                <w:color w:val="auto"/>
                <w:sz w:val="22"/>
                <w:szCs w:val="22"/>
                <w:lang w:val="en-GB"/>
              </w:rPr>
              <w:t>TOTAL SUM/ YEAR – international mobilities/travels (all funding sources)</w:t>
            </w:r>
          </w:p>
        </w:tc>
      </w:tr>
      <w:tr w:rsidR="00A823B9" w:rsidRPr="00CB2B3D" w14:paraId="3AC6CACB"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Pr>
          <w:p w14:paraId="0355E9E0" w14:textId="77777777" w:rsidR="00A823B9" w:rsidRPr="00CB2B3D" w:rsidRDefault="00A823B9" w:rsidP="00A823B9">
            <w:pPr>
              <w:pStyle w:val="Default"/>
              <w:jc w:val="center"/>
              <w:rPr>
                <w:rFonts w:asciiTheme="minorHAnsi" w:eastAsiaTheme="minorHAnsi" w:hAnsiTheme="minorHAnsi" w:cstheme="minorHAnsi"/>
                <w:color w:val="auto"/>
                <w:sz w:val="22"/>
                <w:szCs w:val="22"/>
                <w:lang w:val="en-GB"/>
              </w:rPr>
            </w:pPr>
            <w:r w:rsidRPr="00CB2B3D">
              <w:rPr>
                <w:rFonts w:asciiTheme="minorHAnsi" w:hAnsiTheme="minorHAnsi" w:cstheme="minorHAnsi"/>
                <w:color w:val="auto"/>
                <w:sz w:val="22"/>
                <w:szCs w:val="22"/>
                <w:lang w:val="en-GB"/>
              </w:rPr>
              <w:lastRenderedPageBreak/>
              <w:t>2020</w:t>
            </w:r>
          </w:p>
        </w:tc>
        <w:tc>
          <w:tcPr>
            <w:tcW w:w="4063" w:type="dxa"/>
          </w:tcPr>
          <w:p w14:paraId="11F9E4AF" w14:textId="77777777" w:rsidR="00A823B9" w:rsidRPr="00CB2B3D" w:rsidRDefault="00A823B9" w:rsidP="00A823B9">
            <w:pPr>
              <w:pStyle w:val="Default"/>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color w:val="auto"/>
                <w:sz w:val="22"/>
                <w:szCs w:val="22"/>
                <w:highlight w:val="yellow"/>
                <w:lang w:val="en-GB"/>
              </w:rPr>
            </w:pPr>
            <w:r w:rsidRPr="00CB2B3D">
              <w:rPr>
                <w:rFonts w:asciiTheme="minorHAnsi" w:hAnsiTheme="minorHAnsi" w:cstheme="minorHAnsi"/>
                <w:color w:val="auto"/>
                <w:sz w:val="22"/>
                <w:szCs w:val="22"/>
                <w:lang w:val="en-GB"/>
              </w:rPr>
              <w:t>285167,89</w:t>
            </w:r>
          </w:p>
        </w:tc>
      </w:tr>
      <w:tr w:rsidR="00A823B9" w:rsidRPr="00CB2B3D" w14:paraId="2958E34A"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772" w:type="dxa"/>
          </w:tcPr>
          <w:p w14:paraId="775E9094" w14:textId="77777777" w:rsidR="00A823B9" w:rsidRPr="00CB2B3D" w:rsidRDefault="00A823B9" w:rsidP="00A823B9">
            <w:pPr>
              <w:pStyle w:val="Default"/>
              <w:jc w:val="center"/>
              <w:rPr>
                <w:rFonts w:asciiTheme="minorHAnsi" w:eastAsia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2021</w:t>
            </w:r>
          </w:p>
        </w:tc>
        <w:tc>
          <w:tcPr>
            <w:tcW w:w="4063" w:type="dxa"/>
          </w:tcPr>
          <w:p w14:paraId="01DD7EDF" w14:textId="77777777" w:rsidR="00A823B9" w:rsidRPr="00CB2B3D" w:rsidRDefault="00A823B9" w:rsidP="00A823B9">
            <w:pPr>
              <w:pStyle w:val="Default"/>
              <w:jc w:val="center"/>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highlight w:val="yellow"/>
                <w:lang w:val="en-GB"/>
              </w:rPr>
            </w:pPr>
            <w:r w:rsidRPr="00CB2B3D">
              <w:rPr>
                <w:rFonts w:asciiTheme="minorHAnsi" w:hAnsiTheme="minorHAnsi" w:cstheme="minorHAnsi"/>
                <w:color w:val="auto"/>
                <w:sz w:val="22"/>
                <w:szCs w:val="22"/>
                <w:lang w:val="en-GB"/>
              </w:rPr>
              <w:t>839166,18</w:t>
            </w:r>
          </w:p>
        </w:tc>
      </w:tr>
      <w:tr w:rsidR="00A823B9" w:rsidRPr="00CB2B3D" w14:paraId="151FCF19"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72" w:type="dxa"/>
          </w:tcPr>
          <w:p w14:paraId="52146327" w14:textId="77777777" w:rsidR="00A823B9" w:rsidRPr="00CB2B3D" w:rsidRDefault="00A823B9" w:rsidP="00A823B9">
            <w:pPr>
              <w:pStyle w:val="Default"/>
              <w:jc w:val="center"/>
              <w:rPr>
                <w:rFonts w:asciiTheme="minorHAnsi" w:eastAsia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2022</w:t>
            </w:r>
          </w:p>
        </w:tc>
        <w:tc>
          <w:tcPr>
            <w:tcW w:w="4063" w:type="dxa"/>
          </w:tcPr>
          <w:p w14:paraId="732CB4C5" w14:textId="77777777" w:rsidR="00A823B9" w:rsidRPr="00CB2B3D" w:rsidRDefault="00A823B9" w:rsidP="00A823B9">
            <w:pPr>
              <w:pStyle w:val="Default"/>
              <w:jc w:val="center"/>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color w:val="auto"/>
                <w:sz w:val="22"/>
                <w:szCs w:val="22"/>
                <w:highlight w:val="yellow"/>
                <w:lang w:val="en-GB"/>
              </w:rPr>
            </w:pPr>
            <w:r w:rsidRPr="00CB2B3D">
              <w:rPr>
                <w:rFonts w:asciiTheme="minorHAnsi" w:hAnsiTheme="minorHAnsi" w:cstheme="minorHAnsi"/>
                <w:color w:val="auto"/>
                <w:sz w:val="22"/>
                <w:szCs w:val="22"/>
                <w:lang w:val="en-GB"/>
              </w:rPr>
              <w:t>1835967,16</w:t>
            </w:r>
          </w:p>
        </w:tc>
      </w:tr>
      <w:tr w:rsidR="00A823B9" w:rsidRPr="00CB2B3D" w14:paraId="6FF49627"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772" w:type="dxa"/>
          </w:tcPr>
          <w:p w14:paraId="0058AA5B" w14:textId="77777777" w:rsidR="00A823B9" w:rsidRPr="00CB2B3D" w:rsidRDefault="00A823B9" w:rsidP="00A823B9">
            <w:pPr>
              <w:pStyle w:val="Default"/>
              <w:jc w:val="center"/>
              <w:rPr>
                <w:rFonts w:asciiTheme="minorHAnsi" w:hAnsiTheme="minorHAnsi" w:cstheme="minorHAnsi"/>
                <w:color w:val="auto"/>
                <w:sz w:val="22"/>
                <w:szCs w:val="22"/>
                <w:lang w:val="en-GB"/>
              </w:rPr>
            </w:pPr>
            <w:r w:rsidRPr="00CB2B3D">
              <w:rPr>
                <w:rFonts w:asciiTheme="minorHAnsi" w:hAnsiTheme="minorHAnsi" w:cstheme="minorHAnsi"/>
                <w:color w:val="auto"/>
                <w:sz w:val="22"/>
                <w:szCs w:val="22"/>
                <w:lang w:val="en-GB"/>
              </w:rPr>
              <w:t>2023</w:t>
            </w:r>
          </w:p>
        </w:tc>
        <w:tc>
          <w:tcPr>
            <w:tcW w:w="4063" w:type="dxa"/>
          </w:tcPr>
          <w:p w14:paraId="648C2858" w14:textId="77777777" w:rsidR="00A823B9" w:rsidRPr="00CB2B3D" w:rsidRDefault="00A823B9" w:rsidP="00A823B9">
            <w:pPr>
              <w:pStyle w:val="Default"/>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2"/>
                <w:szCs w:val="22"/>
                <w:highlight w:val="red"/>
                <w:lang w:val="en-GB"/>
              </w:rPr>
            </w:pPr>
            <w:r w:rsidRPr="00CB2B3D">
              <w:rPr>
                <w:rFonts w:asciiTheme="minorHAnsi" w:hAnsiTheme="minorHAnsi" w:cstheme="minorHAnsi"/>
                <w:color w:val="auto"/>
                <w:sz w:val="22"/>
                <w:szCs w:val="22"/>
                <w:lang w:val="en-GB"/>
              </w:rPr>
              <w:t>3093420,25</w:t>
            </w:r>
          </w:p>
        </w:tc>
      </w:tr>
    </w:tbl>
    <w:p w14:paraId="15314AC2" w14:textId="575B294A" w:rsidR="00A823B9" w:rsidRPr="00CB2B3D" w:rsidRDefault="00F028CC" w:rsidP="00A823B9">
      <w:pPr>
        <w:ind w:firstLine="720"/>
        <w:rPr>
          <w:rFonts w:cstheme="minorHAnsi"/>
        </w:rPr>
      </w:pPr>
      <w:r w:rsidRPr="00CB2B3D">
        <w:rPr>
          <w:rFonts w:cstheme="minorHAnsi"/>
        </w:rPr>
        <w:t xml:space="preserve">From </w:t>
      </w:r>
      <w:r w:rsidRPr="00CB2B3D">
        <w:rPr>
          <w:rFonts w:cstheme="minorHAnsi"/>
          <w:b/>
        </w:rPr>
        <w:t>Table 13</w:t>
      </w:r>
      <w:r w:rsidRPr="00CB2B3D">
        <w:rPr>
          <w:rFonts w:cstheme="minorHAnsi"/>
        </w:rPr>
        <w:t>, it can be observed a significant increase in the sums allocated to finance the participation of academics at scientific events and the fee payment to publish the research results, with a value of 10.85 higher in 2023 than in 2020.</w:t>
      </w:r>
    </w:p>
    <w:p w14:paraId="1F0DC03B"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7866D978" wp14:editId="1CB1D6A5">
            <wp:extent cx="4462303" cy="324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6D946369" w14:textId="7D483934" w:rsidR="00A823B9" w:rsidRPr="00CB2B3D" w:rsidRDefault="00425336" w:rsidP="00A823B9">
      <w:pPr>
        <w:jc w:val="center"/>
        <w:rPr>
          <w:rFonts w:cstheme="minorHAnsi"/>
          <w:b/>
        </w:rPr>
      </w:pPr>
      <w:r w:rsidRPr="00CB2B3D">
        <w:rPr>
          <w:rFonts w:cstheme="minorHAnsi"/>
          <w:b/>
        </w:rPr>
        <w:t xml:space="preserve">Figure 20. </w:t>
      </w:r>
      <w:r w:rsidRPr="00CB2B3D">
        <w:rPr>
          <w:rFonts w:cstheme="minorHAnsi"/>
        </w:rPr>
        <w:t>Evolution of sums allocated to support scientific production</w:t>
      </w:r>
    </w:p>
    <w:p w14:paraId="70B69406" w14:textId="11F97E4B" w:rsidR="00A823B9" w:rsidRPr="00CB2B3D" w:rsidRDefault="00425336" w:rsidP="00A823B9">
      <w:pPr>
        <w:ind w:left="720"/>
        <w:rPr>
          <w:rFonts w:cstheme="minorHAnsi"/>
          <w:b/>
        </w:rPr>
      </w:pPr>
      <w:r w:rsidRPr="00CB2B3D">
        <w:rPr>
          <w:rFonts w:cstheme="minorHAnsi"/>
          <w:b/>
        </w:rPr>
        <w:t>Patents</w:t>
      </w:r>
      <w:r w:rsidR="00A823B9" w:rsidRPr="00CB2B3D">
        <w:rPr>
          <w:rFonts w:cstheme="minorHAnsi"/>
          <w:b/>
        </w:rPr>
        <w:t xml:space="preserve"> </w:t>
      </w:r>
    </w:p>
    <w:p w14:paraId="2759A524" w14:textId="76CDF20C" w:rsidR="00A823B9" w:rsidRPr="00CB2B3D" w:rsidRDefault="00425336" w:rsidP="00A823B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From the data presented by the Research, Development, and Innovation Office</w:t>
      </w:r>
      <w:r w:rsidR="00A823B9" w:rsidRPr="00CB2B3D">
        <w:rPr>
          <w:rFonts w:asciiTheme="minorHAnsi" w:hAnsiTheme="minorHAnsi" w:cstheme="minorHAnsi"/>
          <w:sz w:val="22"/>
          <w:szCs w:val="22"/>
          <w:lang w:val="en-GB"/>
        </w:rPr>
        <w:t xml:space="preserve"> (</w:t>
      </w:r>
      <w:hyperlink r:id="rId91" w:history="1">
        <w:r w:rsidR="00A823B9" w:rsidRPr="00CB2B3D">
          <w:rPr>
            <w:rStyle w:val="Hyperlink"/>
            <w:rFonts w:asciiTheme="minorHAnsi" w:hAnsiTheme="minorHAnsi" w:cstheme="minorHAnsi"/>
            <w:sz w:val="22"/>
            <w:szCs w:val="22"/>
            <w:lang w:val="en-GB"/>
          </w:rPr>
          <w:t>https://cercetare.ugal.ro/barometrul-cercetarii/derwent-brevete-de-inventie</w:t>
        </w:r>
      </w:hyperlink>
      <w:r w:rsidR="00A823B9" w:rsidRPr="00CB2B3D">
        <w:rPr>
          <w:rStyle w:val="Hyperlink"/>
          <w:rFonts w:asciiTheme="minorHAnsi" w:hAnsiTheme="minorHAnsi" w:cstheme="minorHAnsi"/>
          <w:sz w:val="22"/>
          <w:szCs w:val="22"/>
          <w:lang w:val="en-GB"/>
        </w:rPr>
        <w:t>, https://cercetare.ugal.ro/transfer-tehnologic/brevete</w:t>
      </w:r>
      <w:r w:rsidR="00A823B9" w:rsidRPr="00CB2B3D">
        <w:rPr>
          <w:rFonts w:asciiTheme="minorHAnsi" w:hAnsiTheme="minorHAnsi" w:cstheme="minorHAnsi"/>
          <w:sz w:val="22"/>
          <w:szCs w:val="22"/>
          <w:lang w:val="en-GB"/>
        </w:rPr>
        <w:t xml:space="preserve">), </w:t>
      </w:r>
      <w:r w:rsidRPr="00CB2B3D">
        <w:rPr>
          <w:rFonts w:asciiTheme="minorHAnsi" w:eastAsiaTheme="minorHAnsi" w:hAnsiTheme="minorHAnsi" w:cstheme="minorHAnsi"/>
          <w:color w:val="auto"/>
          <w:sz w:val="22"/>
          <w:szCs w:val="22"/>
          <w:lang w:val="en-GB"/>
        </w:rPr>
        <w:t>DJUG obtained 18 patents between 2018 and 2023 and submitted 76 documentation for national patents. Also, in the aforementioned period, DJUG submitted 7 documentation for international patents. Patent RO 131180 B1 - Spreadable vegetable product and process for its production was surrendered to S.C. SANO VITA S.R.L., by patent assignment contract authenticated under no. 6866/14.12.2020. Compared to 2013 – 2017, the period in which the university gained the right to intellectual property on a number of 21 patents awarded by the State Office for Inventions and Trademarks, between 2018 and 2023 there was a decrease of 14%.</w:t>
      </w:r>
    </w:p>
    <w:p w14:paraId="35210C67" w14:textId="77777777" w:rsidR="00A823B9" w:rsidRPr="00CB2B3D" w:rsidRDefault="00A823B9" w:rsidP="00A823B9">
      <w:pPr>
        <w:rPr>
          <w:rFonts w:cstheme="minorHAnsi"/>
        </w:rPr>
      </w:pPr>
    </w:p>
    <w:p w14:paraId="4FE59958" w14:textId="77777777" w:rsidR="00A823B9" w:rsidRPr="00CB2B3D" w:rsidRDefault="00A823B9" w:rsidP="00A823B9">
      <w:pPr>
        <w:jc w:val="center"/>
        <w:rPr>
          <w:rFonts w:cstheme="minorHAnsi"/>
        </w:rPr>
      </w:pPr>
      <w:r w:rsidRPr="00CB2B3D">
        <w:rPr>
          <w:rFonts w:cstheme="minorHAnsi"/>
          <w:noProof/>
          <w:lang w:val="en-US"/>
        </w:rPr>
        <w:lastRenderedPageBreak/>
        <w:drawing>
          <wp:inline distT="0" distB="0" distL="0" distR="0" wp14:anchorId="6D8429C4" wp14:editId="02433C64">
            <wp:extent cx="4462303" cy="324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62303" cy="3240000"/>
                    </a:xfrm>
                    <a:prstGeom prst="rect">
                      <a:avLst/>
                    </a:prstGeom>
                    <a:noFill/>
                  </pic:spPr>
                </pic:pic>
              </a:graphicData>
            </a:graphic>
          </wp:inline>
        </w:drawing>
      </w:r>
    </w:p>
    <w:p w14:paraId="36389B36" w14:textId="2515E8C0" w:rsidR="00A823B9" w:rsidRPr="00CB2B3D" w:rsidRDefault="007E2F41" w:rsidP="00A823B9">
      <w:pPr>
        <w:pStyle w:val="Default"/>
        <w:jc w:val="center"/>
        <w:rPr>
          <w:rFonts w:asciiTheme="minorHAnsi" w:eastAsiaTheme="minorHAnsi" w:hAnsiTheme="minorHAnsi" w:cstheme="minorHAnsi"/>
          <w:sz w:val="22"/>
          <w:szCs w:val="22"/>
          <w:lang w:val="en-GB"/>
        </w:rPr>
      </w:pPr>
      <w:r w:rsidRPr="00CB2B3D">
        <w:rPr>
          <w:rFonts w:asciiTheme="minorHAnsi" w:eastAsiaTheme="minorHAnsi" w:hAnsiTheme="minorHAnsi" w:cstheme="minorHAnsi"/>
          <w:b/>
          <w:sz w:val="22"/>
          <w:szCs w:val="22"/>
          <w:lang w:val="en-GB"/>
        </w:rPr>
        <w:t>Figure 21</w:t>
      </w:r>
      <w:r w:rsidRPr="00CB2B3D">
        <w:rPr>
          <w:rFonts w:asciiTheme="minorHAnsi" w:eastAsiaTheme="minorHAnsi" w:hAnsiTheme="minorHAnsi" w:cstheme="minorHAnsi"/>
          <w:color w:val="auto"/>
          <w:sz w:val="22"/>
          <w:szCs w:val="22"/>
          <w:lang w:val="en-GB"/>
        </w:rPr>
        <w:t>.</w:t>
      </w:r>
      <w:r w:rsidRPr="00CB2B3D">
        <w:rPr>
          <w:rFonts w:asciiTheme="minorHAnsi" w:eastAsiaTheme="minorHAnsi" w:hAnsiTheme="minorHAnsi" w:cstheme="minorHAnsi"/>
          <w:sz w:val="22"/>
          <w:szCs w:val="22"/>
          <w:lang w:val="en-GB"/>
        </w:rPr>
        <w:t xml:space="preserve"> Evolution of number of patents (awarded and documentation) between 2018 and 2023</w:t>
      </w:r>
    </w:p>
    <w:p w14:paraId="34A74314" w14:textId="77777777" w:rsidR="00A823B9" w:rsidRPr="00CB2B3D" w:rsidRDefault="00A823B9" w:rsidP="00A823B9">
      <w:pPr>
        <w:pStyle w:val="Default"/>
        <w:jc w:val="both"/>
        <w:rPr>
          <w:rFonts w:asciiTheme="minorHAnsi" w:hAnsiTheme="minorHAnsi" w:cstheme="minorHAnsi"/>
          <w:sz w:val="22"/>
          <w:szCs w:val="22"/>
          <w:lang w:val="en-GB"/>
        </w:rPr>
      </w:pPr>
    </w:p>
    <w:p w14:paraId="0FC535A7" w14:textId="3B01F3DF" w:rsidR="00A823B9" w:rsidRPr="00CB2B3D" w:rsidRDefault="007E2F41" w:rsidP="00A823B9">
      <w:pPr>
        <w:pStyle w:val="Default"/>
        <w:ind w:firstLine="720"/>
        <w:jc w:val="both"/>
        <w:rPr>
          <w:rFonts w:asciiTheme="minorHAnsi" w:hAnsiTheme="minorHAnsi" w:cstheme="minorHAnsi"/>
          <w:sz w:val="22"/>
          <w:szCs w:val="22"/>
          <w:lang w:val="en-GB"/>
        </w:rPr>
      </w:pPr>
      <w:r w:rsidRPr="00CB2B3D">
        <w:rPr>
          <w:rFonts w:asciiTheme="minorHAnsi" w:hAnsiTheme="minorHAnsi" w:cstheme="minorHAnsi"/>
          <w:color w:val="auto"/>
          <w:sz w:val="22"/>
          <w:szCs w:val="22"/>
          <w:lang w:val="en-GB"/>
        </w:rPr>
        <w:t>DJUG surrendered on August 5</w:t>
      </w:r>
      <w:r w:rsidRPr="00CB2B3D">
        <w:rPr>
          <w:rFonts w:asciiTheme="minorHAnsi" w:hAnsiTheme="minorHAnsi" w:cstheme="minorHAnsi"/>
          <w:color w:val="auto"/>
          <w:sz w:val="22"/>
          <w:szCs w:val="22"/>
          <w:vertAlign w:val="superscript"/>
          <w:lang w:val="en-GB"/>
        </w:rPr>
        <w:t>th</w:t>
      </w:r>
      <w:r w:rsidRPr="00CB2B3D">
        <w:rPr>
          <w:rFonts w:asciiTheme="minorHAnsi" w:hAnsiTheme="minorHAnsi" w:cstheme="minorHAnsi"/>
          <w:color w:val="auto"/>
          <w:sz w:val="22"/>
          <w:szCs w:val="22"/>
          <w:lang w:val="en-GB"/>
        </w:rPr>
        <w:t xml:space="preserve">, 2023, to S.C. Lusta Cons S.R.L., the patent application for a product awarded a gold medal at the Ecotrophelia Europe competition in Paris, France. The patent with the title: </w:t>
      </w:r>
      <w:r w:rsidRPr="00CB2B3D">
        <w:rPr>
          <w:rFonts w:asciiTheme="minorHAnsi" w:hAnsiTheme="minorHAnsi" w:cstheme="minorHAnsi"/>
          <w:i/>
          <w:color w:val="auto"/>
          <w:sz w:val="22"/>
          <w:szCs w:val="22"/>
          <w:lang w:val="en-GB"/>
        </w:rPr>
        <w:t>Process for obtaining ice cream from concentrated whey and fruit</w:t>
      </w:r>
      <w:r w:rsidRPr="00CB2B3D">
        <w:rPr>
          <w:rFonts w:asciiTheme="minorHAnsi" w:hAnsiTheme="minorHAnsi" w:cstheme="minorHAnsi"/>
          <w:color w:val="auto"/>
          <w:sz w:val="22"/>
          <w:szCs w:val="22"/>
          <w:lang w:val="en-GB"/>
        </w:rPr>
        <w:t>, resulted after the research of a team from the Faculty of Food Science and Engineering, was surrendered to the interested company.</w:t>
      </w:r>
    </w:p>
    <w:p w14:paraId="1BA803EA" w14:textId="77777777" w:rsidR="00A823B9" w:rsidRPr="00CB2B3D" w:rsidRDefault="00A823B9" w:rsidP="00A823B9">
      <w:pPr>
        <w:ind w:left="720"/>
        <w:rPr>
          <w:rFonts w:cstheme="minorHAnsi"/>
          <w:b/>
        </w:rPr>
      </w:pPr>
      <w:r w:rsidRPr="00CB2B3D">
        <w:rPr>
          <w:rFonts w:cstheme="minorHAnsi"/>
          <w:b/>
        </w:rPr>
        <w:t xml:space="preserve">Top World Ranking of Scientists 2% </w:t>
      </w:r>
    </w:p>
    <w:p w14:paraId="17AADCFC" w14:textId="27E9DC06" w:rsidR="00A823B9" w:rsidRPr="00CB2B3D" w:rsidRDefault="00A823B9" w:rsidP="00A823B9">
      <w:pPr>
        <w:pStyle w:val="NormalWeb"/>
        <w:shd w:val="clear" w:color="auto" w:fill="FFFFFF"/>
        <w:spacing w:before="0" w:beforeAutospacing="0" w:after="0" w:afterAutospacing="0"/>
        <w:jc w:val="both"/>
        <w:rPr>
          <w:rFonts w:asciiTheme="minorHAnsi" w:hAnsiTheme="minorHAnsi" w:cstheme="minorHAnsi"/>
          <w:color w:val="333333"/>
          <w:sz w:val="22"/>
          <w:szCs w:val="22"/>
        </w:rPr>
      </w:pPr>
      <w:r w:rsidRPr="00CB2B3D">
        <w:rPr>
          <w:rFonts w:asciiTheme="minorHAnsi" w:hAnsiTheme="minorHAnsi" w:cstheme="minorHAnsi"/>
          <w:color w:val="333333"/>
          <w:sz w:val="22"/>
          <w:szCs w:val="22"/>
        </w:rPr>
        <w:tab/>
      </w:r>
      <w:r w:rsidR="007E2F41" w:rsidRPr="00CB2B3D">
        <w:rPr>
          <w:rFonts w:asciiTheme="minorHAnsi" w:hAnsiTheme="minorHAnsi" w:cstheme="minorHAnsi"/>
          <w:i/>
          <w:sz w:val="22"/>
          <w:szCs w:val="22"/>
        </w:rPr>
        <w:t>Top World Ranking 2%</w:t>
      </w:r>
      <w:r w:rsidR="007E2F41" w:rsidRPr="00CB2B3D">
        <w:rPr>
          <w:rFonts w:asciiTheme="minorHAnsi" w:hAnsiTheme="minorHAnsi" w:cstheme="minorHAnsi"/>
          <w:sz w:val="22"/>
          <w:szCs w:val="22"/>
        </w:rPr>
        <w:t xml:space="preserve"> is a database publicly available, developed by Stanford University (California, USA) together with Elsevier Publishing House that offers information about the impact of the most cited researchers in the world throughout their entire career or for a single year </w:t>
      </w:r>
      <w:r w:rsidR="007E2F41" w:rsidRPr="00CB2B3D">
        <w:rPr>
          <w:rFonts w:asciiTheme="minorHAnsi" w:hAnsiTheme="minorHAnsi" w:cstheme="minorHAnsi"/>
          <w:color w:val="333333"/>
          <w:sz w:val="22"/>
          <w:szCs w:val="22"/>
        </w:rPr>
        <w:t>(</w:t>
      </w:r>
      <w:hyperlink r:id="rId93" w:history="1">
        <w:r w:rsidR="007E2F41" w:rsidRPr="00CB2B3D">
          <w:rPr>
            <w:rStyle w:val="Hyperlink"/>
            <w:rFonts w:asciiTheme="minorHAnsi" w:eastAsiaTheme="majorEastAsia" w:hAnsiTheme="minorHAnsi" w:cstheme="minorHAnsi"/>
            <w:color w:val="0076B9"/>
            <w:sz w:val="22"/>
            <w:szCs w:val="22"/>
          </w:rPr>
          <w:t>https://elsevier.digitalcommonsdata.com/datasets/btchxktzyw/6</w:t>
        </w:r>
      </w:hyperlink>
      <w:r w:rsidR="007E2F41" w:rsidRPr="00CB2B3D">
        <w:rPr>
          <w:rFonts w:asciiTheme="minorHAnsi" w:hAnsiTheme="minorHAnsi" w:cstheme="minorHAnsi"/>
          <w:color w:val="333333"/>
          <w:sz w:val="22"/>
          <w:szCs w:val="22"/>
        </w:rPr>
        <w:t xml:space="preserve">). </w:t>
      </w:r>
      <w:r w:rsidR="007E2F41" w:rsidRPr="00CB2B3D">
        <w:rPr>
          <w:rFonts w:asciiTheme="minorHAnsi" w:hAnsiTheme="minorHAnsi" w:cstheme="minorHAnsi"/>
          <w:sz w:val="22"/>
          <w:szCs w:val="22"/>
        </w:rPr>
        <w:t>According to this ranking, at scientific realisations for 2022, four of the 238 top researchers from Romania are from DJUG. They are Academician Eugen Victor Cristian RUSU, Director of the Council for Doctoral Studies, Professor Liliana Celia RUSU, Ph.D., from the Faculty of Engineering, Department of Mechanical Engineering, Professor Constantin APETREI, Ph.D., from the Department of Chemistry, physics, and environment, Faculty of Sciences and Environment, and Professor Lidia BENEA, Ph.D., from the Faculty of Engineering, field of Materials Engineering. In 2021, the higher education institution of Galati was represented at global level in the same manner by these four professors.</w:t>
      </w:r>
    </w:p>
    <w:p w14:paraId="10EC7323" w14:textId="743C03A8" w:rsidR="00A823B9" w:rsidRPr="00CB2B3D" w:rsidRDefault="00A823B9" w:rsidP="00A823B9">
      <w:pPr>
        <w:pStyle w:val="NormalWeb"/>
        <w:shd w:val="clear" w:color="auto" w:fill="FFFFFF"/>
        <w:spacing w:before="0" w:beforeAutospacing="0" w:after="0" w:afterAutospacing="0"/>
        <w:jc w:val="both"/>
        <w:rPr>
          <w:rFonts w:asciiTheme="minorHAnsi" w:hAnsiTheme="minorHAnsi" w:cstheme="minorHAnsi"/>
          <w:color w:val="333333"/>
          <w:sz w:val="22"/>
          <w:szCs w:val="22"/>
        </w:rPr>
      </w:pPr>
      <w:r w:rsidRPr="00CB2B3D">
        <w:rPr>
          <w:rFonts w:asciiTheme="minorHAnsi" w:hAnsiTheme="minorHAnsi" w:cstheme="minorHAnsi"/>
          <w:color w:val="333333"/>
          <w:sz w:val="22"/>
          <w:szCs w:val="22"/>
        </w:rPr>
        <w:tab/>
      </w:r>
      <w:r w:rsidR="007E2F41" w:rsidRPr="00CB2B3D">
        <w:rPr>
          <w:rFonts w:asciiTheme="minorHAnsi" w:hAnsiTheme="minorHAnsi" w:cstheme="minorHAnsi"/>
          <w:sz w:val="22"/>
          <w:szCs w:val="22"/>
        </w:rPr>
        <w:t xml:space="preserve">As far as the </w:t>
      </w:r>
      <w:r w:rsidR="007E2F41" w:rsidRPr="00CB2B3D">
        <w:rPr>
          <w:rFonts w:asciiTheme="minorHAnsi" w:hAnsiTheme="minorHAnsi" w:cstheme="minorHAnsi"/>
          <w:i/>
          <w:sz w:val="22"/>
          <w:szCs w:val="22"/>
        </w:rPr>
        <w:t>opera omnia</w:t>
      </w:r>
      <w:r w:rsidR="007E2F41" w:rsidRPr="00CB2B3D">
        <w:rPr>
          <w:rFonts w:asciiTheme="minorHAnsi" w:hAnsiTheme="minorHAnsi" w:cstheme="minorHAnsi"/>
          <w:sz w:val="22"/>
          <w:szCs w:val="22"/>
        </w:rPr>
        <w:t xml:space="preserve"> chapter is concerned, the four professors from DJUG are also in the top this year. They are among the 169 Romanians included in the list, the selection criteria being their realisations in the field of research for last year. According to these rankings, the Academician Eugen RUSU is 37</w:t>
      </w:r>
      <w:r w:rsidR="007E2F41" w:rsidRPr="00CB2B3D">
        <w:rPr>
          <w:rFonts w:asciiTheme="minorHAnsi" w:hAnsiTheme="minorHAnsi" w:cstheme="minorHAnsi"/>
          <w:sz w:val="22"/>
          <w:szCs w:val="22"/>
          <w:vertAlign w:val="superscript"/>
        </w:rPr>
        <w:t>th</w:t>
      </w:r>
      <w:r w:rsidR="007E2F41" w:rsidRPr="00CB2B3D">
        <w:rPr>
          <w:rFonts w:asciiTheme="minorHAnsi" w:hAnsiTheme="minorHAnsi" w:cstheme="minorHAnsi"/>
          <w:sz w:val="22"/>
          <w:szCs w:val="22"/>
        </w:rPr>
        <w:t xml:space="preserve"> in Romania, ranking in the top 25% of the world.</w:t>
      </w:r>
    </w:p>
    <w:p w14:paraId="5A09B30C" w14:textId="138F86A8" w:rsidR="00A823B9" w:rsidRPr="00CB2B3D" w:rsidRDefault="007E2F41" w:rsidP="00A823B9">
      <w:pPr>
        <w:ind w:left="720"/>
        <w:rPr>
          <w:rFonts w:cstheme="minorHAnsi"/>
          <w:b/>
        </w:rPr>
      </w:pPr>
      <w:r w:rsidRPr="00CB2B3D">
        <w:rPr>
          <w:rFonts w:cstheme="minorHAnsi"/>
          <w:b/>
        </w:rPr>
        <w:t>Associations in innovation clusters</w:t>
      </w:r>
    </w:p>
    <w:p w14:paraId="4126A914" w14:textId="5E13E119" w:rsidR="00A823B9" w:rsidRPr="00CB2B3D" w:rsidRDefault="007E2F41" w:rsidP="007E2F41">
      <w:pPr>
        <w:shd w:val="clear" w:color="auto" w:fill="FFFFFF"/>
        <w:ind w:firstLine="360"/>
        <w:rPr>
          <w:rFonts w:cstheme="minorHAnsi"/>
        </w:rPr>
      </w:pPr>
      <w:r w:rsidRPr="00CB2B3D">
        <w:rPr>
          <w:rFonts w:cstheme="minorHAnsi"/>
        </w:rPr>
        <w:t>DJUG is founding or associate member in the following associations (clusters):</w:t>
      </w:r>
    </w:p>
    <w:p w14:paraId="44CEFAD1" w14:textId="7B9DDD1A"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 xml:space="preserve">CLUSTER IT&amp;C </w:t>
      </w:r>
      <w:r w:rsidR="0028147C">
        <w:rPr>
          <w:rFonts w:cstheme="minorHAnsi"/>
        </w:rPr>
        <w:t>DUNAREA</w:t>
      </w:r>
      <w:r w:rsidRPr="00CB2B3D">
        <w:rPr>
          <w:rFonts w:cstheme="minorHAnsi"/>
        </w:rPr>
        <w:t xml:space="preserve"> DE JOS Association</w:t>
      </w:r>
    </w:p>
    <w:p w14:paraId="53790F4C" w14:textId="5CCDC766" w:rsidR="00224ED5" w:rsidRPr="00CB2B3D" w:rsidRDefault="003B063F" w:rsidP="00224ED5">
      <w:pPr>
        <w:pStyle w:val="ListParagraph"/>
        <w:numPr>
          <w:ilvl w:val="0"/>
          <w:numId w:val="29"/>
        </w:numPr>
        <w:shd w:val="clear" w:color="auto" w:fill="FFFFFF"/>
        <w:rPr>
          <w:rFonts w:cstheme="minorHAnsi"/>
        </w:rPr>
      </w:pPr>
      <w:r w:rsidRPr="00CB2B3D">
        <w:rPr>
          <w:rFonts w:cstheme="minorHAnsi"/>
        </w:rPr>
        <w:t>“</w:t>
      </w:r>
      <w:r w:rsidR="00224ED5" w:rsidRPr="00CB2B3D">
        <w:rPr>
          <w:rFonts w:cstheme="minorHAnsi"/>
        </w:rPr>
        <w:t>ROMANIAN RIVER TRANSPORT CLUSTER” Association</w:t>
      </w:r>
    </w:p>
    <w:p w14:paraId="664CBB9C" w14:textId="6CDBD0A8" w:rsidR="00224ED5" w:rsidRPr="0082656E" w:rsidRDefault="00224ED5" w:rsidP="00224ED5">
      <w:pPr>
        <w:pStyle w:val="ListParagraph"/>
        <w:numPr>
          <w:ilvl w:val="0"/>
          <w:numId w:val="29"/>
        </w:numPr>
        <w:shd w:val="clear" w:color="auto" w:fill="FFFFFF"/>
        <w:rPr>
          <w:rFonts w:cstheme="minorHAnsi"/>
          <w:lang w:val="fr-FR"/>
        </w:rPr>
      </w:pPr>
      <w:r w:rsidRPr="0082656E">
        <w:rPr>
          <w:rFonts w:cstheme="minorHAnsi"/>
          <w:lang w:val="fr-FR"/>
        </w:rPr>
        <w:t xml:space="preserve">Innovative Cluster Association </w:t>
      </w:r>
      <w:r w:rsidR="003B063F" w:rsidRPr="0082656E">
        <w:rPr>
          <w:rFonts w:cstheme="minorHAnsi"/>
          <w:lang w:val="fr-FR"/>
        </w:rPr>
        <w:t>“</w:t>
      </w:r>
      <w:r w:rsidRPr="0082656E">
        <w:rPr>
          <w:rFonts w:cstheme="minorHAnsi"/>
          <w:lang w:val="fr-FR"/>
        </w:rPr>
        <w:t xml:space="preserve">PENTRU SĂNĂTATE </w:t>
      </w:r>
      <w:r w:rsidR="0028147C">
        <w:rPr>
          <w:rFonts w:cstheme="minorHAnsi"/>
          <w:lang w:val="fr-FR"/>
        </w:rPr>
        <w:t>DUNAREA</w:t>
      </w:r>
      <w:r w:rsidRPr="0082656E">
        <w:rPr>
          <w:rFonts w:cstheme="minorHAnsi"/>
          <w:lang w:val="fr-FR"/>
        </w:rPr>
        <w:t xml:space="preserve"> DE JOS”</w:t>
      </w:r>
    </w:p>
    <w:p w14:paraId="28C64A2E" w14:textId="15F86967" w:rsidR="00224ED5" w:rsidRPr="00CB2B3D" w:rsidRDefault="003B063F" w:rsidP="00224ED5">
      <w:pPr>
        <w:pStyle w:val="ListParagraph"/>
        <w:numPr>
          <w:ilvl w:val="0"/>
          <w:numId w:val="29"/>
        </w:numPr>
        <w:shd w:val="clear" w:color="auto" w:fill="FFFFFF"/>
        <w:rPr>
          <w:rFonts w:cstheme="minorHAnsi"/>
        </w:rPr>
      </w:pPr>
      <w:r w:rsidRPr="00CB2B3D">
        <w:rPr>
          <w:rFonts w:cstheme="minorHAnsi"/>
        </w:rPr>
        <w:t>Regional Cluster Association “</w:t>
      </w:r>
      <w:r w:rsidR="00224ED5" w:rsidRPr="00CB2B3D">
        <w:rPr>
          <w:rFonts w:cstheme="minorHAnsi"/>
        </w:rPr>
        <w:t>GREEN SOLUTIONS LOW DANUBE”</w:t>
      </w:r>
    </w:p>
    <w:p w14:paraId="3D50A941" w14:textId="77777777"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ROHEALTH – Cluster for Health</w:t>
      </w:r>
    </w:p>
    <w:p w14:paraId="5A79EE84" w14:textId="77777777"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Advanced anti-counterfeiting technologies – Innovation Cluster – TACCCI</w:t>
      </w:r>
    </w:p>
    <w:p w14:paraId="12C017DF" w14:textId="2EA1F7C0" w:rsidR="00224ED5" w:rsidRPr="00CB2B3D" w:rsidRDefault="00F54C92" w:rsidP="00224ED5">
      <w:pPr>
        <w:pStyle w:val="ListParagraph"/>
        <w:numPr>
          <w:ilvl w:val="0"/>
          <w:numId w:val="29"/>
        </w:numPr>
        <w:shd w:val="clear" w:color="auto" w:fill="FFFFFF"/>
        <w:rPr>
          <w:rFonts w:cstheme="minorHAnsi"/>
        </w:rPr>
      </w:pPr>
      <w:r>
        <w:rPr>
          <w:rFonts w:cstheme="minorHAnsi"/>
        </w:rPr>
        <w:t>Ma</w:t>
      </w:r>
      <w:r w:rsidR="00224ED5" w:rsidRPr="00CB2B3D">
        <w:rPr>
          <w:rFonts w:cstheme="minorHAnsi"/>
        </w:rPr>
        <w:t>gurele High Tech Cluster – MHTC Association</w:t>
      </w:r>
    </w:p>
    <w:p w14:paraId="2428A0E7" w14:textId="0DE9C458" w:rsidR="00A823B9" w:rsidRPr="00CB2B3D" w:rsidRDefault="00224ED5" w:rsidP="00224ED5">
      <w:pPr>
        <w:pStyle w:val="ListParagraph"/>
        <w:numPr>
          <w:ilvl w:val="0"/>
          <w:numId w:val="29"/>
        </w:numPr>
        <w:shd w:val="clear" w:color="auto" w:fill="FFFFFF"/>
        <w:rPr>
          <w:rFonts w:cstheme="minorHAnsi"/>
        </w:rPr>
      </w:pPr>
      <w:r w:rsidRPr="00CB2B3D">
        <w:rPr>
          <w:rFonts w:cstheme="minorHAnsi"/>
        </w:rPr>
        <w:lastRenderedPageBreak/>
        <w:t>Cluster for the promotion of businesses specialized in ecotechnologies and alternative energy sources – MEDGreen (South-East Region and Bucharest-Ilfov Region)</w:t>
      </w:r>
    </w:p>
    <w:p w14:paraId="3173E0F2" w14:textId="77777777"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Innovation cluster Danube - Danube Delta - Black Sea (3D-BS)</w:t>
      </w:r>
    </w:p>
    <w:p w14:paraId="45897DE7" w14:textId="77777777"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 xml:space="preserve">Innovation Cluster Open HUB; </w:t>
      </w:r>
    </w:p>
    <w:p w14:paraId="46AFE687" w14:textId="77777777" w:rsidR="00224ED5" w:rsidRPr="00CB2B3D" w:rsidRDefault="00224ED5" w:rsidP="00224ED5">
      <w:pPr>
        <w:pStyle w:val="ListParagraph"/>
        <w:numPr>
          <w:ilvl w:val="0"/>
          <w:numId w:val="29"/>
        </w:numPr>
        <w:shd w:val="clear" w:color="auto" w:fill="FFFFFF"/>
        <w:rPr>
          <w:rFonts w:cstheme="minorHAnsi"/>
        </w:rPr>
      </w:pPr>
      <w:r w:rsidRPr="00CB2B3D">
        <w:rPr>
          <w:rFonts w:cstheme="minorHAnsi"/>
        </w:rPr>
        <w:t xml:space="preserve">Cluster AngioNET; </w:t>
      </w:r>
    </w:p>
    <w:p w14:paraId="777DA930" w14:textId="652B9A30" w:rsidR="00A823B9" w:rsidRPr="00CB2B3D" w:rsidRDefault="00224ED5" w:rsidP="00224ED5">
      <w:pPr>
        <w:pStyle w:val="ListParagraph"/>
        <w:numPr>
          <w:ilvl w:val="0"/>
          <w:numId w:val="29"/>
        </w:numPr>
        <w:shd w:val="clear" w:color="auto" w:fill="FFFFFF"/>
        <w:rPr>
          <w:rFonts w:cstheme="minorHAnsi"/>
        </w:rPr>
      </w:pPr>
      <w:r w:rsidRPr="00CB2B3D">
        <w:rPr>
          <w:rFonts w:cstheme="minorHAnsi"/>
        </w:rPr>
        <w:t>AGROSMART CLUSTER Association (new).</w:t>
      </w:r>
    </w:p>
    <w:p w14:paraId="2AD08DE0" w14:textId="43DBA067" w:rsidR="00A823B9" w:rsidRPr="00CB2B3D" w:rsidRDefault="00224ED5" w:rsidP="00A823B9">
      <w:pPr>
        <w:ind w:left="360"/>
        <w:rPr>
          <w:rFonts w:cstheme="minorHAnsi"/>
          <w:b/>
        </w:rPr>
      </w:pPr>
      <w:r w:rsidRPr="00CB2B3D">
        <w:rPr>
          <w:rFonts w:cstheme="minorHAnsi"/>
          <w:b/>
        </w:rPr>
        <w:t>Association in consortia</w:t>
      </w:r>
    </w:p>
    <w:p w14:paraId="38C065E1" w14:textId="77777777" w:rsidR="00224ED5" w:rsidRPr="00CB2B3D" w:rsidRDefault="00224ED5" w:rsidP="00224ED5">
      <w:pPr>
        <w:pStyle w:val="ListParagraph"/>
        <w:numPr>
          <w:ilvl w:val="0"/>
          <w:numId w:val="30"/>
        </w:numPr>
        <w:shd w:val="clear" w:color="auto" w:fill="FFFFFF"/>
        <w:rPr>
          <w:rFonts w:cstheme="minorHAnsi"/>
        </w:rPr>
      </w:pPr>
      <w:r w:rsidRPr="00CB2B3D">
        <w:rPr>
          <w:rFonts w:cstheme="minorHAnsi"/>
        </w:rPr>
        <w:t>Regional Innovation Consortium for the South-East Development Region</w:t>
      </w:r>
    </w:p>
    <w:p w14:paraId="24FF826F" w14:textId="48114AD2" w:rsidR="00A823B9" w:rsidRPr="00CB2B3D" w:rsidRDefault="00224ED5" w:rsidP="00224ED5">
      <w:pPr>
        <w:pStyle w:val="ListParagraph"/>
        <w:numPr>
          <w:ilvl w:val="0"/>
          <w:numId w:val="30"/>
        </w:numPr>
        <w:shd w:val="clear" w:color="auto" w:fill="FFFFFF"/>
        <w:rPr>
          <w:rFonts w:cstheme="minorHAnsi"/>
        </w:rPr>
      </w:pPr>
      <w:r w:rsidRPr="00CB2B3D">
        <w:rPr>
          <w:rFonts w:cstheme="minorHAnsi"/>
        </w:rPr>
        <w:t>DanubeDIH - Digital Innovation Centre in South East Region</w:t>
      </w:r>
    </w:p>
    <w:p w14:paraId="793BA514" w14:textId="3DD1C01E" w:rsidR="00A823B9" w:rsidRPr="00CB2B3D" w:rsidRDefault="00224ED5" w:rsidP="00A823B9">
      <w:pPr>
        <w:ind w:left="360"/>
        <w:rPr>
          <w:rFonts w:cstheme="minorHAnsi"/>
          <w:b/>
        </w:rPr>
      </w:pPr>
      <w:r w:rsidRPr="00CB2B3D">
        <w:rPr>
          <w:rFonts w:cstheme="minorHAnsi"/>
          <w:b/>
        </w:rPr>
        <w:t>Competitiveness pole</w:t>
      </w:r>
    </w:p>
    <w:p w14:paraId="0038D86C" w14:textId="77777777" w:rsidR="00A823B9" w:rsidRPr="00CB2B3D" w:rsidRDefault="00A823B9" w:rsidP="00CD32B7">
      <w:pPr>
        <w:pStyle w:val="ListParagraph"/>
        <w:numPr>
          <w:ilvl w:val="0"/>
          <w:numId w:val="31"/>
        </w:numPr>
        <w:shd w:val="clear" w:color="auto" w:fill="FFFFFF"/>
        <w:rPr>
          <w:rFonts w:cstheme="minorHAnsi"/>
        </w:rPr>
      </w:pPr>
      <w:r w:rsidRPr="00CB2B3D">
        <w:rPr>
          <w:rFonts w:cstheme="minorHAnsi"/>
        </w:rPr>
        <w:t>IND-AGRO-POL</w:t>
      </w:r>
    </w:p>
    <w:p w14:paraId="1FD346C8" w14:textId="77777777" w:rsidR="00A823B9" w:rsidRPr="00CB2B3D" w:rsidRDefault="00A823B9" w:rsidP="00A823B9">
      <w:pPr>
        <w:ind w:left="360"/>
        <w:rPr>
          <w:rFonts w:cstheme="minorHAnsi"/>
          <w:b/>
        </w:rPr>
      </w:pPr>
      <w:r w:rsidRPr="00CB2B3D">
        <w:rPr>
          <w:rFonts w:cstheme="minorHAnsi"/>
          <w:b/>
        </w:rPr>
        <w:t>UGAL Invent</w:t>
      </w:r>
    </w:p>
    <w:p w14:paraId="074F2C32" w14:textId="5DBD9177" w:rsidR="00A823B9" w:rsidRPr="00CB2B3D" w:rsidRDefault="00A823B9" w:rsidP="00A823B9">
      <w:pPr>
        <w:rPr>
          <w:rFonts w:cstheme="minorHAnsi"/>
        </w:rPr>
      </w:pPr>
      <w:r w:rsidRPr="00CB2B3D">
        <w:rPr>
          <w:rFonts w:cstheme="minorHAnsi"/>
        </w:rPr>
        <w:tab/>
      </w:r>
      <w:r w:rsidR="00224ED5" w:rsidRPr="00CB2B3D">
        <w:rPr>
          <w:rFonts w:cstheme="minorHAnsi"/>
        </w:rPr>
        <w:t>UGAL Invent is an event annually organised that supports innovation at national and international levels promoted by DJUG and its partners. This event is an excellent opportunity for investors to present their inventions for the industrial environment, as well as for the public, but also to present innovative products and a perfect opportunity to establish successful business relations</w:t>
      </w:r>
      <w:r w:rsidRPr="00CB2B3D">
        <w:rPr>
          <w:rFonts w:cstheme="minorHAnsi"/>
        </w:rPr>
        <w:t xml:space="preserve"> (</w:t>
      </w:r>
      <w:hyperlink r:id="rId94" w:history="1">
        <w:r w:rsidRPr="00CB2B3D">
          <w:rPr>
            <w:rStyle w:val="Hyperlink"/>
            <w:rFonts w:cstheme="minorHAnsi"/>
          </w:rPr>
          <w:t>https://www.invent.ugal.ro/ROAbout2023.html</w:t>
        </w:r>
      </w:hyperlink>
      <w:r w:rsidRPr="00CB2B3D">
        <w:rPr>
          <w:rFonts w:cstheme="minorHAnsi"/>
        </w:rPr>
        <w:t xml:space="preserve">). </w:t>
      </w:r>
    </w:p>
    <w:p w14:paraId="656A2EBB" w14:textId="77777777" w:rsidR="00545572" w:rsidRPr="00CB2B3D" w:rsidRDefault="00545572" w:rsidP="00224ED5">
      <w:pPr>
        <w:rPr>
          <w:rFonts w:cstheme="minorHAnsi"/>
          <w:b/>
        </w:rPr>
      </w:pPr>
    </w:p>
    <w:p w14:paraId="035F2B3F" w14:textId="71631D84" w:rsidR="00A823B9" w:rsidRPr="00CB2B3D" w:rsidRDefault="00224ED5" w:rsidP="00A823B9">
      <w:pPr>
        <w:ind w:left="720"/>
        <w:rPr>
          <w:rFonts w:cstheme="minorHAnsi"/>
          <w:b/>
        </w:rPr>
      </w:pPr>
      <w:r w:rsidRPr="00CB2B3D">
        <w:rPr>
          <w:rFonts w:cstheme="minorHAnsi"/>
          <w:b/>
        </w:rPr>
        <w:t>DJUG Library</w:t>
      </w:r>
    </w:p>
    <w:p w14:paraId="750AC263" w14:textId="0F8D6E97" w:rsidR="00A823B9" w:rsidRPr="00CB2B3D" w:rsidRDefault="00224ED5" w:rsidP="00A823B9">
      <w:pPr>
        <w:ind w:firstLine="720"/>
        <w:rPr>
          <w:rFonts w:cstheme="minorHAnsi"/>
        </w:rPr>
      </w:pPr>
      <w:r w:rsidRPr="00CB2B3D">
        <w:rPr>
          <w:rFonts w:cstheme="minorHAnsi"/>
        </w:rPr>
        <w:t xml:space="preserve">DJUG, member of the Anelis Plus consortium (Association of Universities, Research and Development Institutes and Central University Libraries in Romania) benefits to online access at databases, facility purchased in the project </w:t>
      </w:r>
      <w:r w:rsidRPr="00CB2B3D">
        <w:rPr>
          <w:rFonts w:cstheme="minorHAnsi"/>
          <w:i/>
        </w:rPr>
        <w:t>Access to scientific literature and open access publishing</w:t>
      </w:r>
      <w:r w:rsidRPr="00CB2B3D">
        <w:rPr>
          <w:rFonts w:cstheme="minorHAnsi"/>
        </w:rPr>
        <w:t xml:space="preserve">, in PNCDI IV – Programme 5.10 Science and Society, Project type </w:t>
      </w:r>
      <w:r w:rsidRPr="00CB2B3D">
        <w:rPr>
          <w:rFonts w:cstheme="minorHAnsi"/>
          <w:i/>
        </w:rPr>
        <w:t>Access to scientific literature</w:t>
      </w:r>
      <w:r w:rsidRPr="00CB2B3D">
        <w:rPr>
          <w:rFonts w:cstheme="minorHAnsi"/>
        </w:rPr>
        <w:t>. The access is done through intranet (IP based) or from distance (from mobile access account, created on e-nformation and Info-edu for Cambridge journals).</w:t>
      </w:r>
      <w:r w:rsidR="00A823B9" w:rsidRPr="00CB2B3D">
        <w:rPr>
          <w:rFonts w:cstheme="minorHAnsi"/>
        </w:rPr>
        <w:t xml:space="preserve"> </w:t>
      </w:r>
    </w:p>
    <w:p w14:paraId="38D03A24" w14:textId="056251BC" w:rsidR="00A823B9" w:rsidRPr="00CB2B3D" w:rsidRDefault="00224ED5" w:rsidP="00A823B9">
      <w:pPr>
        <w:ind w:firstLine="720"/>
        <w:rPr>
          <w:rFonts w:cstheme="minorHAnsi"/>
        </w:rPr>
      </w:pPr>
      <w:r w:rsidRPr="00CB2B3D">
        <w:rPr>
          <w:rFonts w:cstheme="minorHAnsi"/>
        </w:rPr>
        <w:t>The learning resources available at the DJUG level on resource categories are books, journals, electronic documents, doctoral theses, standards, patents, inventions, etc. It must be mentioned the purchasing of online scientific databases (Science Direct Freedom Collection Journals, SpringerLink Journals, Thomson ISI, SCOPUS and Oxford University Press Journals). More than 40.000 new catalogue records (books, doctoral theses, periodicals, electronic documents, and standards) have been included in the library’s online catalogue, KOHA, and more than 3.000 electronic documents have been indexed in the ARTHRA Institutional Digital Repository.</w:t>
      </w:r>
      <w:r w:rsidR="00A823B9" w:rsidRPr="00CB2B3D">
        <w:rPr>
          <w:rFonts w:cstheme="minorHAnsi"/>
        </w:rPr>
        <w:t xml:space="preserve"> </w:t>
      </w:r>
    </w:p>
    <w:p w14:paraId="27533964" w14:textId="7A6A08CB" w:rsidR="00A823B9" w:rsidRPr="00CB2B3D" w:rsidRDefault="00224ED5" w:rsidP="00A823B9">
      <w:pPr>
        <w:ind w:firstLine="720"/>
        <w:rPr>
          <w:rFonts w:cstheme="minorHAnsi"/>
        </w:rPr>
      </w:pPr>
      <w:r w:rsidRPr="00CB2B3D">
        <w:rPr>
          <w:rFonts w:cstheme="minorHAnsi"/>
        </w:rPr>
        <w:t>From 2023, the library of DJUG has a new head office</w:t>
      </w:r>
      <w:r w:rsidR="00A823B9" w:rsidRPr="00CB2B3D">
        <w:rPr>
          <w:rFonts w:cstheme="minorHAnsi"/>
        </w:rPr>
        <w:t xml:space="preserve"> (</w:t>
      </w:r>
      <w:hyperlink r:id="rId95" w:history="1">
        <w:r w:rsidR="00A823B9" w:rsidRPr="00CB2B3D">
          <w:rPr>
            <w:rStyle w:val="Hyperlink"/>
            <w:rFonts w:cstheme="minorHAnsi"/>
          </w:rPr>
          <w:t>https://biblioteca.ugal.ro/index.php/ro/</w:t>
        </w:r>
      </w:hyperlink>
      <w:r w:rsidR="00A823B9" w:rsidRPr="00CB2B3D">
        <w:rPr>
          <w:rFonts w:cstheme="minorHAnsi"/>
        </w:rPr>
        <w:t xml:space="preserve">). </w:t>
      </w:r>
      <w:r w:rsidRPr="00CB2B3D">
        <w:rPr>
          <w:rFonts w:cstheme="minorHAnsi"/>
        </w:rPr>
        <w:t>The total stock of specialised books is 9005 books, available in the remote module (via the e-nformatic account) and (via the Romdidac mobile access account and the Anelis Plus national repository). The list of periodical subscriptions is available at:</w:t>
      </w:r>
      <w:r w:rsidR="00A823B9" w:rsidRPr="00CB2B3D">
        <w:rPr>
          <w:rFonts w:cstheme="minorHAnsi"/>
        </w:rPr>
        <w:t xml:space="preserve"> </w:t>
      </w:r>
    </w:p>
    <w:p w14:paraId="3ECD81A7" w14:textId="77777777" w:rsidR="00A823B9" w:rsidRPr="00CB2B3D" w:rsidRDefault="00000000" w:rsidP="00A823B9">
      <w:pPr>
        <w:rPr>
          <w:rFonts w:cstheme="minorHAnsi"/>
        </w:rPr>
      </w:pPr>
      <w:hyperlink r:id="rId96" w:history="1">
        <w:r w:rsidR="00A823B9" w:rsidRPr="00CB2B3D">
          <w:rPr>
            <w:rStyle w:val="Hyperlink"/>
            <w:rFonts w:cstheme="minorHAnsi"/>
          </w:rPr>
          <w:t>https://biblioteca.ugal.ro/index.php/ro/resurse/abonamente-periodice</w:t>
        </w:r>
      </w:hyperlink>
      <w:r w:rsidR="00A823B9" w:rsidRPr="00CB2B3D">
        <w:rPr>
          <w:rFonts w:cstheme="minorHAnsi"/>
        </w:rPr>
        <w:t xml:space="preserve">. </w:t>
      </w:r>
    </w:p>
    <w:p w14:paraId="6CF3B2B7" w14:textId="77777777" w:rsidR="00A823B9" w:rsidRPr="00CB2B3D" w:rsidRDefault="00A823B9" w:rsidP="00A823B9">
      <w:pPr>
        <w:rPr>
          <w:rFonts w:cstheme="minorHAnsi"/>
        </w:rPr>
      </w:pPr>
    </w:p>
    <w:p w14:paraId="5C1C0885" w14:textId="1139DED8" w:rsidR="00A823B9" w:rsidRPr="00CB2B3D" w:rsidRDefault="00224ED5" w:rsidP="00CD32B7">
      <w:pPr>
        <w:pStyle w:val="Heading2"/>
        <w:numPr>
          <w:ilvl w:val="1"/>
          <w:numId w:val="18"/>
        </w:numPr>
        <w:spacing w:before="0"/>
        <w:ind w:left="0" w:firstLine="0"/>
        <w:rPr>
          <w:rFonts w:asciiTheme="minorHAnsi" w:hAnsiTheme="minorHAnsi" w:cstheme="minorHAnsi"/>
        </w:rPr>
      </w:pPr>
      <w:bookmarkStart w:id="72" w:name="_Toc163560165"/>
      <w:r w:rsidRPr="00CB2B3D">
        <w:rPr>
          <w:rFonts w:asciiTheme="minorHAnsi" w:hAnsiTheme="minorHAnsi" w:cstheme="minorHAnsi"/>
        </w:rPr>
        <w:t>Human resources, materials and student services</w:t>
      </w:r>
      <w:bookmarkEnd w:id="72"/>
    </w:p>
    <w:p w14:paraId="3A7FC1B0" w14:textId="64C74C23" w:rsidR="00A823B9" w:rsidRPr="00CB2B3D" w:rsidRDefault="00224ED5" w:rsidP="00CD32B7">
      <w:pPr>
        <w:pStyle w:val="Heading3"/>
        <w:numPr>
          <w:ilvl w:val="2"/>
          <w:numId w:val="22"/>
        </w:numPr>
        <w:spacing w:before="0"/>
        <w:ind w:left="0" w:firstLine="0"/>
        <w:rPr>
          <w:rFonts w:asciiTheme="minorHAnsi" w:hAnsiTheme="minorHAnsi" w:cstheme="minorHAnsi"/>
        </w:rPr>
      </w:pPr>
      <w:bookmarkStart w:id="73" w:name="_Toc163560166"/>
      <w:r w:rsidRPr="00CB2B3D">
        <w:rPr>
          <w:rFonts w:asciiTheme="minorHAnsi" w:hAnsiTheme="minorHAnsi" w:cstheme="minorHAnsi"/>
        </w:rPr>
        <w:t>Academic positions</w:t>
      </w:r>
      <w:bookmarkEnd w:id="73"/>
    </w:p>
    <w:p w14:paraId="523661F1" w14:textId="67CF4AB4" w:rsidR="00A823B9" w:rsidRPr="00CB2B3D" w:rsidRDefault="00224ED5" w:rsidP="00A823B9">
      <w:pPr>
        <w:pStyle w:val="NormalWeb"/>
        <w:shd w:val="clear" w:color="auto" w:fill="FFFFFF"/>
        <w:spacing w:before="0" w:beforeAutospacing="0" w:after="0" w:afterAutospacing="0"/>
        <w:ind w:firstLine="720"/>
        <w:jc w:val="both"/>
        <w:rPr>
          <w:rFonts w:asciiTheme="minorHAnsi" w:eastAsiaTheme="minorHAnsi" w:hAnsiTheme="minorHAnsi" w:cstheme="minorHAnsi"/>
          <w:sz w:val="22"/>
          <w:szCs w:val="22"/>
        </w:rPr>
      </w:pPr>
      <w:r w:rsidRPr="00CB2B3D">
        <w:rPr>
          <w:rFonts w:asciiTheme="minorHAnsi" w:eastAsiaTheme="minorHAnsi" w:hAnsiTheme="minorHAnsi" w:cstheme="minorHAnsi"/>
          <w:sz w:val="22"/>
          <w:szCs w:val="22"/>
        </w:rPr>
        <w:t>Academic positions in our university are occupied only through contest, organized according to the law, based on its methodology for occupying academic and research positions approved by the University Senate, which stipulates the conditions under which academic and research positions are created and put up for competition, the conditions for occupying the positions, registration for the contest, and the conduct of the contest.</w:t>
      </w:r>
      <w:r w:rsidR="00A823B9" w:rsidRPr="00CB2B3D">
        <w:rPr>
          <w:rFonts w:asciiTheme="minorHAnsi" w:eastAsiaTheme="minorHAnsi" w:hAnsiTheme="minorHAnsi" w:cstheme="minorHAnsi"/>
          <w:sz w:val="22"/>
          <w:szCs w:val="22"/>
        </w:rPr>
        <w:t xml:space="preserve"> </w:t>
      </w:r>
    </w:p>
    <w:p w14:paraId="0B582EB3" w14:textId="4132AF1F" w:rsidR="00A823B9" w:rsidRPr="00CB2B3D" w:rsidRDefault="00A823B9" w:rsidP="00A823B9">
      <w:pPr>
        <w:pStyle w:val="Default"/>
        <w:jc w:val="both"/>
        <w:rPr>
          <w:rFonts w:asciiTheme="minorHAnsi" w:eastAsiaTheme="minorHAnsi" w:hAnsiTheme="minorHAnsi" w:cstheme="minorHAnsi"/>
          <w:b/>
          <w:color w:val="auto"/>
          <w:sz w:val="22"/>
          <w:szCs w:val="22"/>
          <w:lang w:val="en-GB"/>
        </w:rPr>
      </w:pPr>
      <w:r w:rsidRPr="00CB2B3D">
        <w:rPr>
          <w:rFonts w:asciiTheme="minorHAnsi" w:eastAsiaTheme="minorHAnsi" w:hAnsiTheme="minorHAnsi" w:cstheme="minorHAnsi"/>
          <w:color w:val="auto"/>
          <w:sz w:val="22"/>
          <w:szCs w:val="22"/>
          <w:lang w:val="en-GB"/>
        </w:rPr>
        <w:tab/>
      </w:r>
      <w:r w:rsidR="00224ED5" w:rsidRPr="00CB2B3D">
        <w:rPr>
          <w:rFonts w:asciiTheme="minorHAnsi" w:eastAsiaTheme="minorHAnsi" w:hAnsiTheme="minorHAnsi" w:cstheme="minorHAnsi"/>
          <w:color w:val="auto"/>
          <w:sz w:val="22"/>
          <w:szCs w:val="22"/>
          <w:lang w:val="en-GB"/>
        </w:rPr>
        <w:t xml:space="preserve">The situation of the academic, </w:t>
      </w:r>
      <w:r w:rsidR="00D64CC5" w:rsidRPr="00CB2B3D">
        <w:rPr>
          <w:rFonts w:asciiTheme="minorHAnsi" w:eastAsiaTheme="minorHAnsi" w:hAnsiTheme="minorHAnsi" w:cstheme="minorHAnsi"/>
          <w:color w:val="auto"/>
          <w:sz w:val="22"/>
          <w:szCs w:val="22"/>
          <w:lang w:val="en-GB"/>
        </w:rPr>
        <w:t>auxiliary,</w:t>
      </w:r>
      <w:r w:rsidR="00224ED5" w:rsidRPr="00CB2B3D">
        <w:rPr>
          <w:rFonts w:asciiTheme="minorHAnsi" w:eastAsiaTheme="minorHAnsi" w:hAnsiTheme="minorHAnsi" w:cstheme="minorHAnsi"/>
          <w:color w:val="auto"/>
          <w:sz w:val="22"/>
          <w:szCs w:val="22"/>
          <w:lang w:val="en-GB"/>
        </w:rPr>
        <w:t xml:space="preserve"> and non-academic positions between 2018 and 2023 is presented in </w:t>
      </w:r>
      <w:r w:rsidR="00224ED5" w:rsidRPr="00CB2B3D">
        <w:rPr>
          <w:rFonts w:asciiTheme="minorHAnsi" w:eastAsiaTheme="minorHAnsi" w:hAnsiTheme="minorHAnsi" w:cstheme="minorHAnsi"/>
          <w:b/>
          <w:color w:val="auto"/>
          <w:sz w:val="22"/>
          <w:szCs w:val="22"/>
          <w:lang w:val="en-GB"/>
        </w:rPr>
        <w:t xml:space="preserve">Tables 15 </w:t>
      </w:r>
      <w:r w:rsidR="00224ED5" w:rsidRPr="00CB2B3D">
        <w:rPr>
          <w:rFonts w:asciiTheme="minorHAnsi" w:eastAsiaTheme="minorHAnsi" w:hAnsiTheme="minorHAnsi" w:cstheme="minorHAnsi"/>
          <w:color w:val="auto"/>
          <w:sz w:val="22"/>
          <w:szCs w:val="22"/>
          <w:lang w:val="en-GB"/>
        </w:rPr>
        <w:t>and</w:t>
      </w:r>
      <w:r w:rsidR="00224ED5" w:rsidRPr="00CB2B3D">
        <w:rPr>
          <w:rFonts w:asciiTheme="minorHAnsi" w:eastAsiaTheme="minorHAnsi" w:hAnsiTheme="minorHAnsi" w:cstheme="minorHAnsi"/>
          <w:b/>
          <w:color w:val="auto"/>
          <w:sz w:val="22"/>
          <w:szCs w:val="22"/>
          <w:lang w:val="en-GB"/>
        </w:rPr>
        <w:t xml:space="preserve"> 16:</w:t>
      </w:r>
    </w:p>
    <w:p w14:paraId="51043BD4" w14:textId="27604C13" w:rsidR="00A823B9" w:rsidRPr="00CB2B3D" w:rsidRDefault="00224ED5" w:rsidP="00224ED5">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 xml:space="preserve">Table 15. </w:t>
      </w:r>
      <w:r w:rsidRPr="00CB2B3D">
        <w:rPr>
          <w:rFonts w:asciiTheme="minorHAnsi" w:eastAsiaTheme="minorHAnsi" w:hAnsiTheme="minorHAnsi" w:cstheme="minorHAnsi"/>
          <w:color w:val="auto"/>
          <w:sz w:val="22"/>
          <w:szCs w:val="22"/>
          <w:lang w:val="en-GB"/>
        </w:rPr>
        <w:t>Situation of the positions in DJUG between 2018 and 2023</w:t>
      </w:r>
    </w:p>
    <w:tbl>
      <w:tblPr>
        <w:tblStyle w:val="ListTable310"/>
        <w:tblW w:w="0" w:type="auto"/>
        <w:jc w:val="center"/>
        <w:tblLook w:val="04A0" w:firstRow="1" w:lastRow="0" w:firstColumn="1" w:lastColumn="0" w:noHBand="0" w:noVBand="1"/>
      </w:tblPr>
      <w:tblGrid>
        <w:gridCol w:w="3386"/>
        <w:gridCol w:w="663"/>
        <w:gridCol w:w="663"/>
        <w:gridCol w:w="663"/>
        <w:gridCol w:w="663"/>
        <w:gridCol w:w="663"/>
        <w:gridCol w:w="663"/>
      </w:tblGrid>
      <w:tr w:rsidR="00224ED5" w:rsidRPr="00CB2B3D" w14:paraId="41569573" w14:textId="77777777" w:rsidTr="00A823B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shd w:val="clear" w:color="auto" w:fill="002060"/>
          </w:tcPr>
          <w:p w14:paraId="2A7813B3" w14:textId="3DEC4FD5" w:rsidR="00224ED5" w:rsidRPr="00CB2B3D" w:rsidRDefault="00224ED5" w:rsidP="00A823B9">
            <w:pPr>
              <w:pStyle w:val="Default"/>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Positions</w:t>
            </w:r>
          </w:p>
        </w:tc>
        <w:tc>
          <w:tcPr>
            <w:tcW w:w="0" w:type="auto"/>
            <w:shd w:val="clear" w:color="auto" w:fill="002060"/>
            <w:vAlign w:val="center"/>
          </w:tcPr>
          <w:p w14:paraId="5B989224"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2018</w:t>
            </w:r>
          </w:p>
        </w:tc>
        <w:tc>
          <w:tcPr>
            <w:tcW w:w="0" w:type="auto"/>
            <w:shd w:val="clear" w:color="auto" w:fill="002060"/>
            <w:vAlign w:val="center"/>
          </w:tcPr>
          <w:p w14:paraId="072B604C"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2019</w:t>
            </w:r>
          </w:p>
        </w:tc>
        <w:tc>
          <w:tcPr>
            <w:tcW w:w="0" w:type="auto"/>
            <w:shd w:val="clear" w:color="auto" w:fill="002060"/>
            <w:vAlign w:val="center"/>
          </w:tcPr>
          <w:p w14:paraId="261A08B2"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2020</w:t>
            </w:r>
          </w:p>
        </w:tc>
        <w:tc>
          <w:tcPr>
            <w:tcW w:w="0" w:type="auto"/>
            <w:shd w:val="clear" w:color="auto" w:fill="002060"/>
            <w:vAlign w:val="center"/>
          </w:tcPr>
          <w:p w14:paraId="4FCC5A46"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2021</w:t>
            </w:r>
          </w:p>
        </w:tc>
        <w:tc>
          <w:tcPr>
            <w:tcW w:w="0" w:type="auto"/>
            <w:shd w:val="clear" w:color="auto" w:fill="002060"/>
            <w:vAlign w:val="center"/>
          </w:tcPr>
          <w:p w14:paraId="6DAFFF73"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2022</w:t>
            </w:r>
          </w:p>
        </w:tc>
        <w:tc>
          <w:tcPr>
            <w:tcW w:w="0" w:type="auto"/>
            <w:shd w:val="clear" w:color="auto" w:fill="002060"/>
          </w:tcPr>
          <w:p w14:paraId="13E7DEAF" w14:textId="77777777" w:rsidR="00224ED5" w:rsidRPr="00CB2B3D" w:rsidRDefault="00224ED5" w:rsidP="00A823B9">
            <w:pPr>
              <w:pStyle w:val="Default"/>
              <w:jc w:val="center"/>
              <w:cnfStyle w:val="100000000000" w:firstRow="1" w:lastRow="0" w:firstColumn="0" w:lastColumn="0" w:oddVBand="0" w:evenVBand="0" w:oddHBand="0" w:evenHBand="0" w:firstRowFirstColumn="0" w:firstRowLastColumn="0" w:lastRowFirstColumn="0" w:lastRowLastColumn="0"/>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2023</w:t>
            </w:r>
          </w:p>
        </w:tc>
      </w:tr>
      <w:tr w:rsidR="00224ED5" w:rsidRPr="00CB2B3D" w14:paraId="52FE4155"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B02742" w14:textId="6F6E4BBF" w:rsidR="00224ED5" w:rsidRPr="00CB2B3D" w:rsidRDefault="00224ED5" w:rsidP="00A823B9">
            <w:pPr>
              <w:rPr>
                <w:rFonts w:cstheme="minorHAnsi"/>
                <w:color w:val="000000"/>
              </w:rPr>
            </w:pPr>
            <w:r w:rsidRPr="00CB2B3D">
              <w:rPr>
                <w:rFonts w:cstheme="minorHAnsi"/>
                <w:color w:val="000000"/>
              </w:rPr>
              <w:t>Tenured academics and associated</w:t>
            </w:r>
          </w:p>
        </w:tc>
        <w:tc>
          <w:tcPr>
            <w:tcW w:w="0" w:type="auto"/>
            <w:vAlign w:val="center"/>
          </w:tcPr>
          <w:p w14:paraId="4DDED795"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1142</w:t>
            </w:r>
          </w:p>
        </w:tc>
        <w:tc>
          <w:tcPr>
            <w:tcW w:w="0" w:type="auto"/>
            <w:vAlign w:val="center"/>
          </w:tcPr>
          <w:p w14:paraId="79014957"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1155</w:t>
            </w:r>
          </w:p>
        </w:tc>
        <w:tc>
          <w:tcPr>
            <w:tcW w:w="0" w:type="auto"/>
            <w:vAlign w:val="center"/>
          </w:tcPr>
          <w:p w14:paraId="4167831F"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1276</w:t>
            </w:r>
          </w:p>
        </w:tc>
        <w:tc>
          <w:tcPr>
            <w:tcW w:w="0" w:type="auto"/>
            <w:vAlign w:val="center"/>
          </w:tcPr>
          <w:p w14:paraId="3B1E011F"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1212</w:t>
            </w:r>
          </w:p>
        </w:tc>
        <w:tc>
          <w:tcPr>
            <w:tcW w:w="0" w:type="auto"/>
            <w:vAlign w:val="center"/>
          </w:tcPr>
          <w:p w14:paraId="091DD955"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1352</w:t>
            </w:r>
          </w:p>
        </w:tc>
        <w:tc>
          <w:tcPr>
            <w:tcW w:w="0" w:type="auto"/>
          </w:tcPr>
          <w:p w14:paraId="592747E7"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1353</w:t>
            </w:r>
          </w:p>
        </w:tc>
      </w:tr>
      <w:tr w:rsidR="00224ED5" w:rsidRPr="00CB2B3D" w14:paraId="0CD36247"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F1D409A" w14:textId="059506E3" w:rsidR="00224ED5" w:rsidRPr="00CB2B3D" w:rsidRDefault="00224ED5" w:rsidP="00A823B9">
            <w:pPr>
              <w:jc w:val="left"/>
              <w:rPr>
                <w:rFonts w:cstheme="minorHAnsi"/>
                <w:color w:val="000000"/>
              </w:rPr>
            </w:pPr>
            <w:r w:rsidRPr="00CB2B3D">
              <w:rPr>
                <w:rFonts w:cstheme="minorHAnsi"/>
                <w:color w:val="000000"/>
              </w:rPr>
              <w:lastRenderedPageBreak/>
              <w:t>Auxiliary academics</w:t>
            </w:r>
          </w:p>
        </w:tc>
        <w:tc>
          <w:tcPr>
            <w:tcW w:w="0" w:type="auto"/>
            <w:vAlign w:val="center"/>
          </w:tcPr>
          <w:p w14:paraId="20445546"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378</w:t>
            </w:r>
          </w:p>
        </w:tc>
        <w:tc>
          <w:tcPr>
            <w:tcW w:w="0" w:type="auto"/>
            <w:vAlign w:val="center"/>
          </w:tcPr>
          <w:p w14:paraId="78882589"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386</w:t>
            </w:r>
          </w:p>
        </w:tc>
        <w:tc>
          <w:tcPr>
            <w:tcW w:w="0" w:type="auto"/>
            <w:vAlign w:val="center"/>
          </w:tcPr>
          <w:p w14:paraId="1A14E113"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370</w:t>
            </w:r>
          </w:p>
        </w:tc>
        <w:tc>
          <w:tcPr>
            <w:tcW w:w="0" w:type="auto"/>
            <w:vAlign w:val="center"/>
          </w:tcPr>
          <w:p w14:paraId="2E0B4363"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362</w:t>
            </w:r>
          </w:p>
        </w:tc>
        <w:tc>
          <w:tcPr>
            <w:tcW w:w="0" w:type="auto"/>
            <w:vAlign w:val="center"/>
          </w:tcPr>
          <w:p w14:paraId="0124EA43"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379</w:t>
            </w:r>
          </w:p>
        </w:tc>
        <w:tc>
          <w:tcPr>
            <w:tcW w:w="0" w:type="auto"/>
          </w:tcPr>
          <w:p w14:paraId="003BAFC9" w14:textId="77777777" w:rsidR="00224ED5" w:rsidRPr="00CB2B3D" w:rsidRDefault="00224ED5"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390</w:t>
            </w:r>
          </w:p>
        </w:tc>
      </w:tr>
      <w:tr w:rsidR="00224ED5" w:rsidRPr="00CB2B3D" w14:paraId="19CFCE37" w14:textId="77777777" w:rsidTr="00A823B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6DFBDF" w14:textId="4B44A5EA" w:rsidR="00224ED5" w:rsidRPr="00CB2B3D" w:rsidRDefault="00224ED5" w:rsidP="00A823B9">
            <w:pPr>
              <w:jc w:val="left"/>
              <w:rPr>
                <w:rFonts w:cstheme="minorHAnsi"/>
                <w:color w:val="000000"/>
              </w:rPr>
            </w:pPr>
            <w:r w:rsidRPr="00CB2B3D">
              <w:rPr>
                <w:rFonts w:cstheme="minorHAnsi"/>
                <w:color w:val="000000"/>
              </w:rPr>
              <w:t>Non-academic</w:t>
            </w:r>
          </w:p>
        </w:tc>
        <w:tc>
          <w:tcPr>
            <w:tcW w:w="0" w:type="auto"/>
            <w:vAlign w:val="center"/>
          </w:tcPr>
          <w:p w14:paraId="2A645F52"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274</w:t>
            </w:r>
          </w:p>
        </w:tc>
        <w:tc>
          <w:tcPr>
            <w:tcW w:w="0" w:type="auto"/>
            <w:vAlign w:val="center"/>
          </w:tcPr>
          <w:p w14:paraId="67A9A74D"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283</w:t>
            </w:r>
          </w:p>
        </w:tc>
        <w:tc>
          <w:tcPr>
            <w:tcW w:w="0" w:type="auto"/>
            <w:vAlign w:val="center"/>
          </w:tcPr>
          <w:p w14:paraId="72841EFE"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274</w:t>
            </w:r>
          </w:p>
        </w:tc>
        <w:tc>
          <w:tcPr>
            <w:tcW w:w="0" w:type="auto"/>
            <w:vAlign w:val="center"/>
          </w:tcPr>
          <w:p w14:paraId="51A5F74D"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251</w:t>
            </w:r>
          </w:p>
        </w:tc>
        <w:tc>
          <w:tcPr>
            <w:tcW w:w="0" w:type="auto"/>
            <w:vAlign w:val="center"/>
          </w:tcPr>
          <w:p w14:paraId="670D1691"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251</w:t>
            </w:r>
          </w:p>
        </w:tc>
        <w:tc>
          <w:tcPr>
            <w:tcW w:w="0" w:type="auto"/>
          </w:tcPr>
          <w:p w14:paraId="7C27B175" w14:textId="77777777" w:rsidR="00224ED5" w:rsidRPr="00CB2B3D" w:rsidRDefault="00224ED5"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261</w:t>
            </w:r>
          </w:p>
        </w:tc>
      </w:tr>
      <w:tr w:rsidR="00A823B9" w:rsidRPr="00CB2B3D" w14:paraId="0DB0F40C" w14:textId="77777777" w:rsidTr="00A823B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426DF6F" w14:textId="77777777" w:rsidR="00A823B9" w:rsidRPr="00CB2B3D" w:rsidRDefault="00A823B9" w:rsidP="00A823B9">
            <w:pPr>
              <w:jc w:val="left"/>
              <w:rPr>
                <w:rFonts w:cstheme="minorHAnsi"/>
                <w:color w:val="000000"/>
              </w:rPr>
            </w:pPr>
            <w:r w:rsidRPr="00CB2B3D">
              <w:rPr>
                <w:rFonts w:cstheme="minorHAnsi"/>
                <w:color w:val="000000"/>
              </w:rPr>
              <w:t>Total</w:t>
            </w:r>
          </w:p>
        </w:tc>
        <w:tc>
          <w:tcPr>
            <w:tcW w:w="0" w:type="auto"/>
            <w:vAlign w:val="center"/>
          </w:tcPr>
          <w:p w14:paraId="72567BCA"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1794</w:t>
            </w:r>
          </w:p>
        </w:tc>
        <w:tc>
          <w:tcPr>
            <w:tcW w:w="0" w:type="auto"/>
            <w:vAlign w:val="center"/>
          </w:tcPr>
          <w:p w14:paraId="7AD7E5B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1824</w:t>
            </w:r>
          </w:p>
        </w:tc>
        <w:tc>
          <w:tcPr>
            <w:tcW w:w="0" w:type="auto"/>
            <w:vAlign w:val="center"/>
          </w:tcPr>
          <w:p w14:paraId="4795C9D8"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1920</w:t>
            </w:r>
          </w:p>
        </w:tc>
        <w:tc>
          <w:tcPr>
            <w:tcW w:w="0" w:type="auto"/>
            <w:vAlign w:val="center"/>
          </w:tcPr>
          <w:p w14:paraId="586D4E3E"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1825</w:t>
            </w:r>
          </w:p>
        </w:tc>
        <w:tc>
          <w:tcPr>
            <w:tcW w:w="0" w:type="auto"/>
            <w:vAlign w:val="center"/>
          </w:tcPr>
          <w:p w14:paraId="745F7424"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1982</w:t>
            </w:r>
          </w:p>
        </w:tc>
        <w:tc>
          <w:tcPr>
            <w:tcW w:w="0" w:type="auto"/>
          </w:tcPr>
          <w:p w14:paraId="0CF77E32"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b/>
                <w:color w:val="000000"/>
              </w:rPr>
            </w:pPr>
            <w:r w:rsidRPr="00CB2B3D">
              <w:rPr>
                <w:rFonts w:cstheme="minorHAnsi"/>
                <w:b/>
                <w:color w:val="000000"/>
              </w:rPr>
              <w:t>2004</w:t>
            </w:r>
          </w:p>
        </w:tc>
      </w:tr>
    </w:tbl>
    <w:p w14:paraId="588F2675" w14:textId="77777777" w:rsidR="00A823B9" w:rsidRPr="00CB2B3D" w:rsidRDefault="00A823B9" w:rsidP="00A823B9">
      <w:pPr>
        <w:pStyle w:val="Default"/>
        <w:jc w:val="both"/>
        <w:rPr>
          <w:rFonts w:asciiTheme="minorHAnsi" w:eastAsiaTheme="minorHAnsi" w:hAnsiTheme="minorHAnsi" w:cstheme="minorHAnsi"/>
          <w:color w:val="auto"/>
          <w:sz w:val="22"/>
          <w:szCs w:val="22"/>
          <w:lang w:val="en-GB"/>
        </w:rPr>
      </w:pPr>
    </w:p>
    <w:p w14:paraId="06C335E4" w14:textId="77777777" w:rsidR="00A823B9" w:rsidRPr="00CB2B3D" w:rsidRDefault="00A823B9" w:rsidP="00A823B9">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noProof/>
          <w:color w:val="auto"/>
          <w:sz w:val="22"/>
          <w:szCs w:val="22"/>
        </w:rPr>
        <w:drawing>
          <wp:inline distT="0" distB="0" distL="0" distR="0" wp14:anchorId="6870894A" wp14:editId="404FC83B">
            <wp:extent cx="2726962" cy="198000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726962" cy="1980000"/>
                    </a:xfrm>
                    <a:prstGeom prst="rect">
                      <a:avLst/>
                    </a:prstGeom>
                    <a:noFill/>
                  </pic:spPr>
                </pic:pic>
              </a:graphicData>
            </a:graphic>
          </wp:inline>
        </w:drawing>
      </w:r>
      <w:r w:rsidRPr="00CB2B3D">
        <w:rPr>
          <w:rFonts w:asciiTheme="minorHAnsi" w:eastAsiaTheme="minorHAnsi" w:hAnsiTheme="minorHAnsi" w:cstheme="minorHAnsi"/>
          <w:noProof/>
          <w:color w:val="auto"/>
          <w:sz w:val="22"/>
          <w:szCs w:val="22"/>
        </w:rPr>
        <w:drawing>
          <wp:inline distT="0" distB="0" distL="0" distR="0" wp14:anchorId="4FC162F0" wp14:editId="48FD736B">
            <wp:extent cx="2726962" cy="1980000"/>
            <wp:effectExtent l="0" t="0" r="0" b="127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26962" cy="1980000"/>
                    </a:xfrm>
                    <a:prstGeom prst="rect">
                      <a:avLst/>
                    </a:prstGeom>
                    <a:noFill/>
                  </pic:spPr>
                </pic:pic>
              </a:graphicData>
            </a:graphic>
          </wp:inline>
        </w:drawing>
      </w:r>
    </w:p>
    <w:p w14:paraId="09F72813" w14:textId="76C3E374" w:rsidR="00A823B9" w:rsidRPr="00CB2B3D" w:rsidRDefault="00D11AFD" w:rsidP="00A823B9">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Figure 22</w:t>
      </w:r>
      <w:r w:rsidRPr="00CB2B3D">
        <w:rPr>
          <w:rFonts w:asciiTheme="minorHAnsi" w:eastAsiaTheme="minorHAnsi" w:hAnsiTheme="minorHAnsi" w:cstheme="minorHAnsi"/>
          <w:color w:val="auto"/>
          <w:sz w:val="22"/>
          <w:szCs w:val="22"/>
          <w:lang w:val="en-GB"/>
        </w:rPr>
        <w:t>. Evolution of the total number of positions between 2018 and 2023</w:t>
      </w:r>
    </w:p>
    <w:p w14:paraId="69C915E0" w14:textId="77777777" w:rsidR="00A823B9" w:rsidRPr="00CB2B3D" w:rsidRDefault="00A823B9" w:rsidP="00A823B9">
      <w:pPr>
        <w:pStyle w:val="Default"/>
        <w:jc w:val="both"/>
        <w:rPr>
          <w:rFonts w:asciiTheme="minorHAnsi" w:eastAsiaTheme="minorHAnsi" w:hAnsiTheme="minorHAnsi" w:cstheme="minorHAnsi"/>
          <w:color w:val="auto"/>
          <w:sz w:val="22"/>
          <w:szCs w:val="22"/>
          <w:lang w:val="en-GB"/>
        </w:rPr>
      </w:pPr>
    </w:p>
    <w:p w14:paraId="62591C52" w14:textId="4733AAB3" w:rsidR="00A823B9" w:rsidRPr="00CB2B3D" w:rsidRDefault="00D11AFD" w:rsidP="00A823B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From </w:t>
      </w:r>
      <w:r w:rsidRPr="00CB2B3D">
        <w:rPr>
          <w:rFonts w:asciiTheme="minorHAnsi" w:eastAsiaTheme="minorHAnsi" w:hAnsiTheme="minorHAnsi" w:cstheme="minorHAnsi"/>
          <w:b/>
          <w:color w:val="auto"/>
          <w:sz w:val="22"/>
          <w:szCs w:val="22"/>
          <w:lang w:val="en-GB"/>
        </w:rPr>
        <w:t>Table 15</w:t>
      </w:r>
      <w:r w:rsidRPr="00CB2B3D">
        <w:rPr>
          <w:rFonts w:asciiTheme="minorHAnsi" w:eastAsiaTheme="minorHAnsi" w:hAnsiTheme="minorHAnsi" w:cstheme="minorHAnsi"/>
          <w:color w:val="auto"/>
          <w:sz w:val="22"/>
          <w:szCs w:val="22"/>
          <w:lang w:val="en-GB"/>
        </w:rPr>
        <w:t>, it can be observed that compared to the reference year 2018, there was a significant increase in the positions in the university with 7.02% in 2020, 10.47% in 2022, and 11.70% in 2023.</w:t>
      </w:r>
    </w:p>
    <w:p w14:paraId="0FA06FDA" w14:textId="77777777" w:rsidR="00A823B9" w:rsidRPr="00CB2B3D" w:rsidRDefault="00A823B9" w:rsidP="00A823B9">
      <w:pPr>
        <w:pStyle w:val="Default"/>
        <w:jc w:val="both"/>
        <w:rPr>
          <w:rFonts w:asciiTheme="minorHAnsi" w:eastAsiaTheme="minorHAnsi" w:hAnsiTheme="minorHAnsi" w:cstheme="minorHAnsi"/>
          <w:color w:val="auto"/>
          <w:sz w:val="22"/>
          <w:szCs w:val="22"/>
          <w:lang w:val="en-GB"/>
        </w:rPr>
      </w:pPr>
    </w:p>
    <w:p w14:paraId="18EFAD8D" w14:textId="75F2E499" w:rsidR="00A823B9" w:rsidRPr="00CB2B3D" w:rsidRDefault="00D11AFD" w:rsidP="00D11AFD">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Table 16.</w:t>
      </w:r>
      <w:r w:rsidRPr="00CB2B3D">
        <w:rPr>
          <w:rFonts w:asciiTheme="minorHAnsi" w:eastAsiaTheme="minorHAnsi" w:hAnsiTheme="minorHAnsi" w:cstheme="minorHAnsi"/>
          <w:color w:val="auto"/>
          <w:sz w:val="22"/>
          <w:szCs w:val="22"/>
          <w:lang w:val="en-GB"/>
        </w:rPr>
        <w:t xml:space="preserve"> Situation of academic positions in DJUG between 2018 and 2023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02"/>
        <w:gridCol w:w="893"/>
        <w:gridCol w:w="893"/>
        <w:gridCol w:w="893"/>
        <w:gridCol w:w="868"/>
        <w:gridCol w:w="868"/>
        <w:gridCol w:w="811"/>
      </w:tblGrid>
      <w:tr w:rsidR="00D11AFD" w:rsidRPr="00CB2B3D" w14:paraId="378942B7" w14:textId="77777777" w:rsidTr="00A823B9">
        <w:trPr>
          <w:jc w:val="center"/>
        </w:trPr>
        <w:tc>
          <w:tcPr>
            <w:tcW w:w="2802" w:type="dxa"/>
            <w:shd w:val="clear" w:color="auto" w:fill="002060"/>
          </w:tcPr>
          <w:p w14:paraId="3DE1CC45" w14:textId="0EA69BB0"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both"/>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Academic positions</w:t>
            </w:r>
          </w:p>
        </w:tc>
        <w:tc>
          <w:tcPr>
            <w:tcW w:w="893" w:type="dxa"/>
            <w:shd w:val="clear" w:color="auto" w:fill="002060"/>
          </w:tcPr>
          <w:p w14:paraId="1A6648F0"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2018</w:t>
            </w:r>
          </w:p>
        </w:tc>
        <w:tc>
          <w:tcPr>
            <w:tcW w:w="893" w:type="dxa"/>
            <w:shd w:val="clear" w:color="auto" w:fill="002060"/>
          </w:tcPr>
          <w:p w14:paraId="6108D8CE"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2019</w:t>
            </w:r>
          </w:p>
        </w:tc>
        <w:tc>
          <w:tcPr>
            <w:tcW w:w="893" w:type="dxa"/>
            <w:shd w:val="clear" w:color="auto" w:fill="002060"/>
          </w:tcPr>
          <w:p w14:paraId="2B724AD4"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2020</w:t>
            </w:r>
          </w:p>
        </w:tc>
        <w:tc>
          <w:tcPr>
            <w:tcW w:w="868" w:type="dxa"/>
            <w:shd w:val="clear" w:color="auto" w:fill="002060"/>
          </w:tcPr>
          <w:p w14:paraId="5AAD6162"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2021</w:t>
            </w:r>
          </w:p>
        </w:tc>
        <w:tc>
          <w:tcPr>
            <w:tcW w:w="868" w:type="dxa"/>
            <w:shd w:val="clear" w:color="auto" w:fill="002060"/>
          </w:tcPr>
          <w:p w14:paraId="487DD98C"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color w:val="FFFFFF"/>
                <w:sz w:val="22"/>
                <w:szCs w:val="22"/>
                <w:lang w:val="en-GB"/>
              </w:rPr>
            </w:pPr>
            <w:r w:rsidRPr="00CB2B3D">
              <w:rPr>
                <w:rFonts w:asciiTheme="minorHAnsi" w:hAnsiTheme="minorHAnsi" w:cstheme="minorHAnsi"/>
                <w:b/>
                <w:bCs/>
                <w:color w:val="FFFFFF"/>
                <w:sz w:val="22"/>
                <w:szCs w:val="22"/>
                <w:lang w:val="en-GB"/>
              </w:rPr>
              <w:t>2022</w:t>
            </w:r>
          </w:p>
        </w:tc>
        <w:tc>
          <w:tcPr>
            <w:tcW w:w="811" w:type="dxa"/>
            <w:shd w:val="clear" w:color="auto" w:fill="002060"/>
          </w:tcPr>
          <w:p w14:paraId="1F0FADBF" w14:textId="77777777"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center"/>
              <w:rPr>
                <w:rFonts w:asciiTheme="minorHAnsi" w:hAnsiTheme="minorHAnsi" w:cstheme="minorHAnsi"/>
                <w:b/>
                <w:bCs/>
                <w:sz w:val="22"/>
                <w:szCs w:val="22"/>
                <w:lang w:val="en-GB"/>
              </w:rPr>
            </w:pPr>
            <w:r w:rsidRPr="00CB2B3D">
              <w:rPr>
                <w:rFonts w:asciiTheme="minorHAnsi" w:hAnsiTheme="minorHAnsi" w:cstheme="minorHAnsi"/>
                <w:b/>
                <w:sz w:val="22"/>
                <w:szCs w:val="22"/>
                <w:lang w:val="en-GB"/>
              </w:rPr>
              <w:t>2023</w:t>
            </w:r>
          </w:p>
        </w:tc>
      </w:tr>
      <w:tr w:rsidR="00D11AFD" w:rsidRPr="00CB2B3D" w14:paraId="21D49AC1" w14:textId="77777777" w:rsidTr="00A823B9">
        <w:trPr>
          <w:jc w:val="center"/>
        </w:trPr>
        <w:tc>
          <w:tcPr>
            <w:tcW w:w="2802" w:type="dxa"/>
          </w:tcPr>
          <w:p w14:paraId="27D14784" w14:textId="5A91A11C"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both"/>
              <w:rPr>
                <w:rFonts w:asciiTheme="minorHAnsi" w:hAnsiTheme="minorHAnsi" w:cstheme="minorHAnsi"/>
                <w:b/>
                <w:sz w:val="22"/>
                <w:szCs w:val="22"/>
                <w:lang w:val="en-GB"/>
              </w:rPr>
            </w:pPr>
            <w:r w:rsidRPr="00CB2B3D">
              <w:rPr>
                <w:rFonts w:asciiTheme="minorHAnsi" w:hAnsiTheme="minorHAnsi" w:cstheme="minorHAnsi"/>
                <w:b/>
                <w:sz w:val="22"/>
                <w:szCs w:val="22"/>
                <w:lang w:val="en-GB"/>
              </w:rPr>
              <w:t>Professor</w:t>
            </w:r>
          </w:p>
        </w:tc>
        <w:tc>
          <w:tcPr>
            <w:tcW w:w="893" w:type="dxa"/>
          </w:tcPr>
          <w:p w14:paraId="22B14F0C" w14:textId="77777777" w:rsidR="00D11AFD" w:rsidRPr="00CB2B3D" w:rsidRDefault="00D11AFD" w:rsidP="00A823B9">
            <w:pPr>
              <w:jc w:val="center"/>
              <w:rPr>
                <w:rFonts w:cstheme="minorHAnsi"/>
                <w:bCs/>
              </w:rPr>
            </w:pPr>
            <w:r w:rsidRPr="00CB2B3D">
              <w:rPr>
                <w:rFonts w:cstheme="minorHAnsi"/>
                <w:bCs/>
              </w:rPr>
              <w:t>188</w:t>
            </w:r>
          </w:p>
        </w:tc>
        <w:tc>
          <w:tcPr>
            <w:tcW w:w="893" w:type="dxa"/>
          </w:tcPr>
          <w:p w14:paraId="07324CC4" w14:textId="77777777" w:rsidR="00D11AFD" w:rsidRPr="00CB2B3D" w:rsidRDefault="00D11AFD" w:rsidP="00A823B9">
            <w:pPr>
              <w:jc w:val="center"/>
              <w:rPr>
                <w:rFonts w:cstheme="minorHAnsi"/>
                <w:bCs/>
              </w:rPr>
            </w:pPr>
            <w:r w:rsidRPr="00CB2B3D">
              <w:rPr>
                <w:rFonts w:cstheme="minorHAnsi"/>
                <w:bCs/>
              </w:rPr>
              <w:t>183</w:t>
            </w:r>
          </w:p>
        </w:tc>
        <w:tc>
          <w:tcPr>
            <w:tcW w:w="893" w:type="dxa"/>
          </w:tcPr>
          <w:p w14:paraId="2FB7A0AB" w14:textId="77777777" w:rsidR="00D11AFD" w:rsidRPr="00CB2B3D" w:rsidRDefault="00D11AFD" w:rsidP="00A823B9">
            <w:pPr>
              <w:jc w:val="center"/>
              <w:rPr>
                <w:rFonts w:cstheme="minorHAnsi"/>
                <w:bCs/>
              </w:rPr>
            </w:pPr>
            <w:r w:rsidRPr="00CB2B3D">
              <w:rPr>
                <w:rFonts w:cstheme="minorHAnsi"/>
                <w:bCs/>
              </w:rPr>
              <w:t>210</w:t>
            </w:r>
          </w:p>
        </w:tc>
        <w:tc>
          <w:tcPr>
            <w:tcW w:w="868" w:type="dxa"/>
          </w:tcPr>
          <w:p w14:paraId="329B9311" w14:textId="77777777" w:rsidR="00D11AFD" w:rsidRPr="00CB2B3D" w:rsidRDefault="00D11AFD" w:rsidP="00A823B9">
            <w:pPr>
              <w:jc w:val="center"/>
              <w:rPr>
                <w:rFonts w:cstheme="minorHAnsi"/>
                <w:bCs/>
              </w:rPr>
            </w:pPr>
            <w:r w:rsidRPr="00CB2B3D">
              <w:rPr>
                <w:rFonts w:cstheme="minorHAnsi"/>
                <w:bCs/>
              </w:rPr>
              <w:t>193</w:t>
            </w:r>
          </w:p>
        </w:tc>
        <w:tc>
          <w:tcPr>
            <w:tcW w:w="868" w:type="dxa"/>
          </w:tcPr>
          <w:p w14:paraId="1565CFF1" w14:textId="77777777" w:rsidR="00D11AFD" w:rsidRPr="00CB2B3D" w:rsidRDefault="00D11AFD" w:rsidP="00A823B9">
            <w:pPr>
              <w:jc w:val="center"/>
              <w:rPr>
                <w:rFonts w:cstheme="minorHAnsi"/>
                <w:bCs/>
              </w:rPr>
            </w:pPr>
            <w:r w:rsidRPr="00CB2B3D">
              <w:rPr>
                <w:rFonts w:cstheme="minorHAnsi"/>
                <w:bCs/>
              </w:rPr>
              <w:t>234</w:t>
            </w:r>
          </w:p>
        </w:tc>
        <w:tc>
          <w:tcPr>
            <w:tcW w:w="811" w:type="dxa"/>
          </w:tcPr>
          <w:p w14:paraId="7DE6FF14" w14:textId="77777777" w:rsidR="00D11AFD" w:rsidRPr="00CB2B3D" w:rsidRDefault="00D11AFD" w:rsidP="00A823B9">
            <w:pPr>
              <w:jc w:val="center"/>
              <w:rPr>
                <w:rFonts w:cstheme="minorHAnsi"/>
                <w:bCs/>
              </w:rPr>
            </w:pPr>
            <w:r w:rsidRPr="00CB2B3D">
              <w:rPr>
                <w:rFonts w:cstheme="minorHAnsi"/>
              </w:rPr>
              <w:t>235</w:t>
            </w:r>
          </w:p>
        </w:tc>
      </w:tr>
      <w:tr w:rsidR="00D11AFD" w:rsidRPr="00CB2B3D" w14:paraId="4278269C" w14:textId="77777777" w:rsidTr="00A823B9">
        <w:trPr>
          <w:jc w:val="center"/>
        </w:trPr>
        <w:tc>
          <w:tcPr>
            <w:tcW w:w="2802" w:type="dxa"/>
          </w:tcPr>
          <w:p w14:paraId="74419495" w14:textId="3B069E0D"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both"/>
              <w:rPr>
                <w:rFonts w:asciiTheme="minorHAnsi" w:hAnsiTheme="minorHAnsi" w:cstheme="minorHAnsi"/>
                <w:b/>
                <w:sz w:val="22"/>
                <w:szCs w:val="22"/>
                <w:lang w:val="en-GB"/>
              </w:rPr>
            </w:pPr>
            <w:r w:rsidRPr="00CB2B3D">
              <w:rPr>
                <w:rFonts w:asciiTheme="minorHAnsi" w:hAnsiTheme="minorHAnsi" w:cstheme="minorHAnsi"/>
                <w:b/>
                <w:sz w:val="22"/>
                <w:szCs w:val="22"/>
                <w:lang w:val="en-GB"/>
              </w:rPr>
              <w:t>Associate professor</w:t>
            </w:r>
          </w:p>
        </w:tc>
        <w:tc>
          <w:tcPr>
            <w:tcW w:w="893" w:type="dxa"/>
          </w:tcPr>
          <w:p w14:paraId="12EE1A5B" w14:textId="77777777" w:rsidR="00D11AFD" w:rsidRPr="00CB2B3D" w:rsidRDefault="00D11AFD" w:rsidP="00A823B9">
            <w:pPr>
              <w:jc w:val="center"/>
              <w:rPr>
                <w:rFonts w:cstheme="minorHAnsi"/>
                <w:bCs/>
              </w:rPr>
            </w:pPr>
            <w:r w:rsidRPr="00CB2B3D">
              <w:rPr>
                <w:rFonts w:cstheme="minorHAnsi"/>
                <w:bCs/>
              </w:rPr>
              <w:t>261</w:t>
            </w:r>
          </w:p>
        </w:tc>
        <w:tc>
          <w:tcPr>
            <w:tcW w:w="893" w:type="dxa"/>
          </w:tcPr>
          <w:p w14:paraId="5375E30F" w14:textId="77777777" w:rsidR="00D11AFD" w:rsidRPr="00CB2B3D" w:rsidRDefault="00D11AFD" w:rsidP="00A823B9">
            <w:pPr>
              <w:jc w:val="center"/>
              <w:rPr>
                <w:rFonts w:cstheme="minorHAnsi"/>
                <w:bCs/>
              </w:rPr>
            </w:pPr>
            <w:r w:rsidRPr="00CB2B3D">
              <w:rPr>
                <w:rFonts w:cstheme="minorHAnsi"/>
                <w:bCs/>
              </w:rPr>
              <w:t>258</w:t>
            </w:r>
          </w:p>
        </w:tc>
        <w:tc>
          <w:tcPr>
            <w:tcW w:w="893" w:type="dxa"/>
          </w:tcPr>
          <w:p w14:paraId="6C9493A8" w14:textId="77777777" w:rsidR="00D11AFD" w:rsidRPr="00CB2B3D" w:rsidRDefault="00D11AFD" w:rsidP="00A823B9">
            <w:pPr>
              <w:jc w:val="center"/>
              <w:rPr>
                <w:rFonts w:cstheme="minorHAnsi"/>
                <w:bCs/>
              </w:rPr>
            </w:pPr>
            <w:r w:rsidRPr="00CB2B3D">
              <w:rPr>
                <w:rFonts w:cstheme="minorHAnsi"/>
                <w:bCs/>
              </w:rPr>
              <w:t>250</w:t>
            </w:r>
          </w:p>
        </w:tc>
        <w:tc>
          <w:tcPr>
            <w:tcW w:w="868" w:type="dxa"/>
          </w:tcPr>
          <w:p w14:paraId="1AF192BD" w14:textId="77777777" w:rsidR="00D11AFD" w:rsidRPr="00CB2B3D" w:rsidRDefault="00D11AFD" w:rsidP="00A823B9">
            <w:pPr>
              <w:jc w:val="center"/>
              <w:rPr>
                <w:rFonts w:cstheme="minorHAnsi"/>
                <w:bCs/>
              </w:rPr>
            </w:pPr>
            <w:r w:rsidRPr="00CB2B3D">
              <w:rPr>
                <w:rFonts w:cstheme="minorHAnsi"/>
                <w:bCs/>
              </w:rPr>
              <w:t>256</w:t>
            </w:r>
          </w:p>
        </w:tc>
        <w:tc>
          <w:tcPr>
            <w:tcW w:w="868" w:type="dxa"/>
          </w:tcPr>
          <w:p w14:paraId="40971621" w14:textId="77777777" w:rsidR="00D11AFD" w:rsidRPr="00CB2B3D" w:rsidRDefault="00D11AFD" w:rsidP="00A823B9">
            <w:pPr>
              <w:jc w:val="center"/>
              <w:rPr>
                <w:rFonts w:cstheme="minorHAnsi"/>
                <w:bCs/>
              </w:rPr>
            </w:pPr>
            <w:r w:rsidRPr="00CB2B3D">
              <w:rPr>
                <w:rFonts w:cstheme="minorHAnsi"/>
                <w:bCs/>
              </w:rPr>
              <w:t>264</w:t>
            </w:r>
          </w:p>
        </w:tc>
        <w:tc>
          <w:tcPr>
            <w:tcW w:w="811" w:type="dxa"/>
          </w:tcPr>
          <w:p w14:paraId="7F38D609" w14:textId="77777777" w:rsidR="00D11AFD" w:rsidRPr="00CB2B3D" w:rsidRDefault="00D11AFD" w:rsidP="00A823B9">
            <w:pPr>
              <w:jc w:val="center"/>
              <w:rPr>
                <w:rFonts w:cstheme="minorHAnsi"/>
                <w:bCs/>
              </w:rPr>
            </w:pPr>
            <w:r w:rsidRPr="00CB2B3D">
              <w:rPr>
                <w:rFonts w:cstheme="minorHAnsi"/>
              </w:rPr>
              <w:t>270</w:t>
            </w:r>
          </w:p>
        </w:tc>
      </w:tr>
      <w:tr w:rsidR="00D11AFD" w:rsidRPr="00CB2B3D" w14:paraId="22417BEA" w14:textId="77777777" w:rsidTr="00A823B9">
        <w:trPr>
          <w:jc w:val="center"/>
        </w:trPr>
        <w:tc>
          <w:tcPr>
            <w:tcW w:w="2802" w:type="dxa"/>
          </w:tcPr>
          <w:p w14:paraId="166DF495" w14:textId="3CCB2532"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both"/>
              <w:rPr>
                <w:rFonts w:asciiTheme="minorHAnsi" w:hAnsiTheme="minorHAnsi" w:cstheme="minorHAnsi"/>
                <w:b/>
                <w:sz w:val="22"/>
                <w:szCs w:val="22"/>
                <w:lang w:val="en-GB"/>
              </w:rPr>
            </w:pPr>
            <w:r w:rsidRPr="00CB2B3D">
              <w:rPr>
                <w:rFonts w:asciiTheme="minorHAnsi" w:hAnsiTheme="minorHAnsi" w:cstheme="minorHAnsi"/>
                <w:b/>
                <w:sz w:val="22"/>
                <w:szCs w:val="22"/>
                <w:lang w:val="en-GB"/>
              </w:rPr>
              <w:t>Senior lecturer</w:t>
            </w:r>
          </w:p>
        </w:tc>
        <w:tc>
          <w:tcPr>
            <w:tcW w:w="893" w:type="dxa"/>
          </w:tcPr>
          <w:p w14:paraId="134CBDAA" w14:textId="77777777" w:rsidR="00D11AFD" w:rsidRPr="00CB2B3D" w:rsidRDefault="00D11AFD" w:rsidP="00A823B9">
            <w:pPr>
              <w:jc w:val="center"/>
              <w:rPr>
                <w:rFonts w:cstheme="minorHAnsi"/>
                <w:bCs/>
              </w:rPr>
            </w:pPr>
            <w:r w:rsidRPr="00CB2B3D">
              <w:rPr>
                <w:rFonts w:cstheme="minorHAnsi"/>
                <w:bCs/>
              </w:rPr>
              <w:t>427</w:t>
            </w:r>
          </w:p>
        </w:tc>
        <w:tc>
          <w:tcPr>
            <w:tcW w:w="893" w:type="dxa"/>
          </w:tcPr>
          <w:p w14:paraId="0214EBD1" w14:textId="77777777" w:rsidR="00D11AFD" w:rsidRPr="00CB2B3D" w:rsidRDefault="00D11AFD" w:rsidP="00A823B9">
            <w:pPr>
              <w:jc w:val="center"/>
              <w:rPr>
                <w:rFonts w:cstheme="minorHAnsi"/>
                <w:bCs/>
              </w:rPr>
            </w:pPr>
            <w:r w:rsidRPr="00CB2B3D">
              <w:rPr>
                <w:rFonts w:cstheme="minorHAnsi"/>
                <w:bCs/>
              </w:rPr>
              <w:t>450</w:t>
            </w:r>
          </w:p>
        </w:tc>
        <w:tc>
          <w:tcPr>
            <w:tcW w:w="893" w:type="dxa"/>
          </w:tcPr>
          <w:p w14:paraId="77A76838" w14:textId="77777777" w:rsidR="00D11AFD" w:rsidRPr="00CB2B3D" w:rsidRDefault="00D11AFD" w:rsidP="00A823B9">
            <w:pPr>
              <w:jc w:val="center"/>
              <w:rPr>
                <w:rFonts w:cstheme="minorHAnsi"/>
                <w:bCs/>
              </w:rPr>
            </w:pPr>
            <w:r w:rsidRPr="00CB2B3D">
              <w:rPr>
                <w:rFonts w:cstheme="minorHAnsi"/>
                <w:bCs/>
              </w:rPr>
              <w:t>481</w:t>
            </w:r>
          </w:p>
        </w:tc>
        <w:tc>
          <w:tcPr>
            <w:tcW w:w="868" w:type="dxa"/>
          </w:tcPr>
          <w:p w14:paraId="6C562E7F" w14:textId="77777777" w:rsidR="00D11AFD" w:rsidRPr="00CB2B3D" w:rsidRDefault="00D11AFD" w:rsidP="00A823B9">
            <w:pPr>
              <w:jc w:val="center"/>
              <w:rPr>
                <w:rFonts w:cstheme="minorHAnsi"/>
                <w:bCs/>
              </w:rPr>
            </w:pPr>
            <w:r w:rsidRPr="00CB2B3D">
              <w:rPr>
                <w:rFonts w:cstheme="minorHAnsi"/>
                <w:bCs/>
              </w:rPr>
              <w:t>462</w:t>
            </w:r>
          </w:p>
        </w:tc>
        <w:tc>
          <w:tcPr>
            <w:tcW w:w="868" w:type="dxa"/>
          </w:tcPr>
          <w:p w14:paraId="41429C2C" w14:textId="77777777" w:rsidR="00D11AFD" w:rsidRPr="00CB2B3D" w:rsidRDefault="00D11AFD" w:rsidP="00A823B9">
            <w:pPr>
              <w:jc w:val="center"/>
              <w:rPr>
                <w:rFonts w:cstheme="minorHAnsi"/>
                <w:bCs/>
              </w:rPr>
            </w:pPr>
            <w:r w:rsidRPr="00CB2B3D">
              <w:rPr>
                <w:rFonts w:cstheme="minorHAnsi"/>
                <w:bCs/>
              </w:rPr>
              <w:t>475</w:t>
            </w:r>
          </w:p>
        </w:tc>
        <w:tc>
          <w:tcPr>
            <w:tcW w:w="811" w:type="dxa"/>
          </w:tcPr>
          <w:p w14:paraId="336E1C53" w14:textId="77777777" w:rsidR="00D11AFD" w:rsidRPr="00CB2B3D" w:rsidRDefault="00D11AFD" w:rsidP="00A823B9">
            <w:pPr>
              <w:jc w:val="center"/>
              <w:rPr>
                <w:rFonts w:cstheme="minorHAnsi"/>
                <w:bCs/>
              </w:rPr>
            </w:pPr>
            <w:r w:rsidRPr="00CB2B3D">
              <w:rPr>
                <w:rFonts w:cstheme="minorHAnsi"/>
              </w:rPr>
              <w:t>507</w:t>
            </w:r>
          </w:p>
        </w:tc>
      </w:tr>
      <w:tr w:rsidR="00D11AFD" w:rsidRPr="00CB2B3D" w14:paraId="00BD3333" w14:textId="77777777" w:rsidTr="00A823B9">
        <w:trPr>
          <w:jc w:val="center"/>
        </w:trPr>
        <w:tc>
          <w:tcPr>
            <w:tcW w:w="2802" w:type="dxa"/>
          </w:tcPr>
          <w:p w14:paraId="453B78BB" w14:textId="450D5729" w:rsidR="00D11AFD" w:rsidRPr="00CB2B3D" w:rsidRDefault="00D11AFD" w:rsidP="00A823B9">
            <w:pPr>
              <w:pStyle w:val="xl68"/>
              <w:pBdr>
                <w:top w:val="none" w:sz="0" w:space="0" w:color="auto"/>
                <w:left w:val="none" w:sz="0" w:space="0" w:color="auto"/>
                <w:bottom w:val="none" w:sz="0" w:space="0" w:color="auto"/>
                <w:right w:val="none" w:sz="0" w:space="0" w:color="auto"/>
              </w:pBdr>
              <w:spacing w:before="0" w:beforeAutospacing="0" w:after="0" w:afterAutospacing="0"/>
              <w:rPr>
                <w:rFonts w:asciiTheme="minorHAnsi" w:hAnsiTheme="minorHAnsi" w:cstheme="minorHAnsi"/>
                <w:b/>
                <w:sz w:val="22"/>
                <w:szCs w:val="22"/>
                <w:lang w:val="en-GB"/>
              </w:rPr>
            </w:pPr>
            <w:r w:rsidRPr="00CB2B3D">
              <w:rPr>
                <w:rFonts w:asciiTheme="minorHAnsi" w:hAnsiTheme="minorHAnsi" w:cstheme="minorHAnsi"/>
                <w:b/>
                <w:sz w:val="22"/>
                <w:szCs w:val="22"/>
                <w:lang w:val="en-GB"/>
              </w:rPr>
              <w:t>Assistant lecturer (including research assist.)</w:t>
            </w:r>
          </w:p>
        </w:tc>
        <w:tc>
          <w:tcPr>
            <w:tcW w:w="893" w:type="dxa"/>
          </w:tcPr>
          <w:p w14:paraId="159364AB" w14:textId="77777777" w:rsidR="00D11AFD" w:rsidRPr="00CB2B3D" w:rsidRDefault="00D11AFD" w:rsidP="00A823B9">
            <w:pPr>
              <w:jc w:val="center"/>
              <w:rPr>
                <w:rFonts w:cstheme="minorHAnsi"/>
                <w:bCs/>
              </w:rPr>
            </w:pPr>
            <w:r w:rsidRPr="00CB2B3D">
              <w:rPr>
                <w:rFonts w:cstheme="minorHAnsi"/>
                <w:bCs/>
              </w:rPr>
              <w:t>266</w:t>
            </w:r>
          </w:p>
        </w:tc>
        <w:tc>
          <w:tcPr>
            <w:tcW w:w="893" w:type="dxa"/>
          </w:tcPr>
          <w:p w14:paraId="5289B994" w14:textId="77777777" w:rsidR="00D11AFD" w:rsidRPr="00CB2B3D" w:rsidRDefault="00D11AFD" w:rsidP="00A823B9">
            <w:pPr>
              <w:jc w:val="center"/>
              <w:rPr>
                <w:rFonts w:cstheme="minorHAnsi"/>
                <w:bCs/>
              </w:rPr>
            </w:pPr>
            <w:r w:rsidRPr="00CB2B3D">
              <w:rPr>
                <w:rFonts w:cstheme="minorHAnsi"/>
                <w:bCs/>
              </w:rPr>
              <w:t>264</w:t>
            </w:r>
          </w:p>
        </w:tc>
        <w:tc>
          <w:tcPr>
            <w:tcW w:w="893" w:type="dxa"/>
          </w:tcPr>
          <w:p w14:paraId="08A14B38" w14:textId="77777777" w:rsidR="00D11AFD" w:rsidRPr="00CB2B3D" w:rsidRDefault="00D11AFD" w:rsidP="00A823B9">
            <w:pPr>
              <w:jc w:val="center"/>
              <w:rPr>
                <w:rFonts w:cstheme="minorHAnsi"/>
                <w:bCs/>
              </w:rPr>
            </w:pPr>
            <w:r w:rsidRPr="00CB2B3D">
              <w:rPr>
                <w:rFonts w:cstheme="minorHAnsi"/>
                <w:bCs/>
              </w:rPr>
              <w:t>335</w:t>
            </w:r>
          </w:p>
        </w:tc>
        <w:tc>
          <w:tcPr>
            <w:tcW w:w="868" w:type="dxa"/>
          </w:tcPr>
          <w:p w14:paraId="2ECF5EC3" w14:textId="77777777" w:rsidR="00D11AFD" w:rsidRPr="00CB2B3D" w:rsidRDefault="00D11AFD" w:rsidP="00A823B9">
            <w:pPr>
              <w:jc w:val="center"/>
              <w:rPr>
                <w:rFonts w:cstheme="minorHAnsi"/>
                <w:bCs/>
              </w:rPr>
            </w:pPr>
            <w:r w:rsidRPr="00CB2B3D">
              <w:rPr>
                <w:rFonts w:cstheme="minorHAnsi"/>
                <w:bCs/>
              </w:rPr>
              <w:t>301</w:t>
            </w:r>
          </w:p>
        </w:tc>
        <w:tc>
          <w:tcPr>
            <w:tcW w:w="868" w:type="dxa"/>
          </w:tcPr>
          <w:p w14:paraId="64733A40" w14:textId="77777777" w:rsidR="00D11AFD" w:rsidRPr="00CB2B3D" w:rsidRDefault="00D11AFD" w:rsidP="00A823B9">
            <w:pPr>
              <w:jc w:val="center"/>
              <w:rPr>
                <w:rFonts w:cstheme="minorHAnsi"/>
                <w:bCs/>
              </w:rPr>
            </w:pPr>
            <w:r w:rsidRPr="00CB2B3D">
              <w:rPr>
                <w:rFonts w:cstheme="minorHAnsi"/>
                <w:bCs/>
              </w:rPr>
              <w:t>379</w:t>
            </w:r>
          </w:p>
        </w:tc>
        <w:tc>
          <w:tcPr>
            <w:tcW w:w="811" w:type="dxa"/>
          </w:tcPr>
          <w:p w14:paraId="338E9A2B" w14:textId="77777777" w:rsidR="00D11AFD" w:rsidRPr="00CB2B3D" w:rsidRDefault="00D11AFD" w:rsidP="00A823B9">
            <w:pPr>
              <w:jc w:val="center"/>
              <w:rPr>
                <w:rFonts w:cstheme="minorHAnsi"/>
                <w:bCs/>
              </w:rPr>
            </w:pPr>
            <w:r w:rsidRPr="00CB2B3D">
              <w:rPr>
                <w:rFonts w:cstheme="minorHAnsi"/>
              </w:rPr>
              <w:t>341</w:t>
            </w:r>
          </w:p>
        </w:tc>
      </w:tr>
      <w:tr w:rsidR="00A823B9" w:rsidRPr="00CB2B3D" w14:paraId="3CBD40ED" w14:textId="77777777" w:rsidTr="00A823B9">
        <w:trPr>
          <w:jc w:val="center"/>
        </w:trPr>
        <w:tc>
          <w:tcPr>
            <w:tcW w:w="2802" w:type="dxa"/>
          </w:tcPr>
          <w:p w14:paraId="7561DB41" w14:textId="77777777" w:rsidR="00A823B9" w:rsidRPr="00CB2B3D" w:rsidRDefault="00A823B9" w:rsidP="00A823B9">
            <w:pPr>
              <w:pStyle w:val="xl68"/>
              <w:pBdr>
                <w:top w:val="none" w:sz="0" w:space="0" w:color="auto"/>
                <w:left w:val="none" w:sz="0" w:space="0" w:color="auto"/>
                <w:bottom w:val="none" w:sz="0" w:space="0" w:color="auto"/>
                <w:right w:val="none" w:sz="0" w:space="0" w:color="auto"/>
              </w:pBdr>
              <w:spacing w:before="0" w:beforeAutospacing="0" w:after="0" w:afterAutospacing="0"/>
              <w:jc w:val="both"/>
              <w:rPr>
                <w:rFonts w:asciiTheme="minorHAnsi" w:hAnsiTheme="minorHAnsi" w:cstheme="minorHAnsi"/>
                <w:b/>
                <w:sz w:val="22"/>
                <w:szCs w:val="22"/>
                <w:lang w:val="en-GB"/>
              </w:rPr>
            </w:pPr>
            <w:r w:rsidRPr="00CB2B3D">
              <w:rPr>
                <w:rFonts w:asciiTheme="minorHAnsi" w:hAnsiTheme="minorHAnsi" w:cstheme="minorHAnsi"/>
                <w:b/>
                <w:sz w:val="22"/>
                <w:szCs w:val="22"/>
                <w:lang w:val="en-GB"/>
              </w:rPr>
              <w:t>TOTAL</w:t>
            </w:r>
          </w:p>
        </w:tc>
        <w:tc>
          <w:tcPr>
            <w:tcW w:w="893" w:type="dxa"/>
          </w:tcPr>
          <w:p w14:paraId="46254181" w14:textId="77777777" w:rsidR="00A823B9" w:rsidRPr="00CB2B3D" w:rsidRDefault="00A823B9" w:rsidP="00A823B9">
            <w:pPr>
              <w:jc w:val="center"/>
              <w:rPr>
                <w:rFonts w:cstheme="minorHAnsi"/>
                <w:bCs/>
              </w:rPr>
            </w:pPr>
            <w:r w:rsidRPr="00CB2B3D">
              <w:rPr>
                <w:rFonts w:cstheme="minorHAnsi"/>
                <w:bCs/>
              </w:rPr>
              <w:t>1142</w:t>
            </w:r>
          </w:p>
        </w:tc>
        <w:tc>
          <w:tcPr>
            <w:tcW w:w="893" w:type="dxa"/>
          </w:tcPr>
          <w:p w14:paraId="1E4EBEAB" w14:textId="77777777" w:rsidR="00A823B9" w:rsidRPr="00CB2B3D" w:rsidRDefault="00A823B9" w:rsidP="00A823B9">
            <w:pPr>
              <w:jc w:val="center"/>
              <w:rPr>
                <w:rFonts w:cstheme="minorHAnsi"/>
                <w:bCs/>
              </w:rPr>
            </w:pPr>
            <w:r w:rsidRPr="00CB2B3D">
              <w:rPr>
                <w:rFonts w:cstheme="minorHAnsi"/>
                <w:bCs/>
              </w:rPr>
              <w:t>1155</w:t>
            </w:r>
          </w:p>
        </w:tc>
        <w:tc>
          <w:tcPr>
            <w:tcW w:w="893" w:type="dxa"/>
          </w:tcPr>
          <w:p w14:paraId="4DF56091" w14:textId="77777777" w:rsidR="00A823B9" w:rsidRPr="00CB2B3D" w:rsidRDefault="00A823B9" w:rsidP="00A823B9">
            <w:pPr>
              <w:jc w:val="center"/>
              <w:rPr>
                <w:rFonts w:cstheme="minorHAnsi"/>
                <w:bCs/>
              </w:rPr>
            </w:pPr>
            <w:r w:rsidRPr="00CB2B3D">
              <w:rPr>
                <w:rFonts w:cstheme="minorHAnsi"/>
                <w:bCs/>
              </w:rPr>
              <w:t>1276</w:t>
            </w:r>
          </w:p>
        </w:tc>
        <w:tc>
          <w:tcPr>
            <w:tcW w:w="868" w:type="dxa"/>
          </w:tcPr>
          <w:p w14:paraId="5986683A" w14:textId="77777777" w:rsidR="00A823B9" w:rsidRPr="00CB2B3D" w:rsidRDefault="00A823B9" w:rsidP="00A823B9">
            <w:pPr>
              <w:jc w:val="center"/>
              <w:rPr>
                <w:rFonts w:cstheme="minorHAnsi"/>
                <w:bCs/>
              </w:rPr>
            </w:pPr>
            <w:r w:rsidRPr="00CB2B3D">
              <w:rPr>
                <w:rFonts w:cstheme="minorHAnsi"/>
                <w:bCs/>
              </w:rPr>
              <w:t>1212</w:t>
            </w:r>
          </w:p>
        </w:tc>
        <w:tc>
          <w:tcPr>
            <w:tcW w:w="868" w:type="dxa"/>
          </w:tcPr>
          <w:p w14:paraId="145952D6" w14:textId="77777777" w:rsidR="00A823B9" w:rsidRPr="00CB2B3D" w:rsidRDefault="00A823B9" w:rsidP="00A823B9">
            <w:pPr>
              <w:jc w:val="center"/>
              <w:rPr>
                <w:rFonts w:cstheme="minorHAnsi"/>
                <w:bCs/>
              </w:rPr>
            </w:pPr>
            <w:r w:rsidRPr="00CB2B3D">
              <w:rPr>
                <w:rFonts w:cstheme="minorHAnsi"/>
                <w:bCs/>
              </w:rPr>
              <w:t>1352</w:t>
            </w:r>
          </w:p>
        </w:tc>
        <w:tc>
          <w:tcPr>
            <w:tcW w:w="811" w:type="dxa"/>
          </w:tcPr>
          <w:p w14:paraId="41CBA672" w14:textId="77777777" w:rsidR="00A823B9" w:rsidRPr="00CB2B3D" w:rsidRDefault="00A823B9" w:rsidP="00A823B9">
            <w:pPr>
              <w:jc w:val="center"/>
              <w:rPr>
                <w:rFonts w:cstheme="minorHAnsi"/>
                <w:bCs/>
              </w:rPr>
            </w:pPr>
            <w:r w:rsidRPr="00CB2B3D">
              <w:rPr>
                <w:rFonts w:cstheme="minorHAnsi"/>
              </w:rPr>
              <w:t>1353</w:t>
            </w:r>
          </w:p>
        </w:tc>
      </w:tr>
    </w:tbl>
    <w:p w14:paraId="437091F3" w14:textId="77777777" w:rsidR="00A823B9" w:rsidRPr="00CB2B3D" w:rsidRDefault="00A823B9" w:rsidP="00A823B9">
      <w:pPr>
        <w:rPr>
          <w:rFonts w:cstheme="minorHAnsi"/>
        </w:rPr>
      </w:pPr>
      <w:r w:rsidRPr="00CB2B3D">
        <w:rPr>
          <w:rFonts w:cstheme="minorHAnsi"/>
        </w:rPr>
        <w:tab/>
      </w:r>
    </w:p>
    <w:p w14:paraId="509BE68D" w14:textId="664BDEFA" w:rsidR="00A823B9" w:rsidRPr="00CB2B3D" w:rsidRDefault="00D11AFD" w:rsidP="00A823B9">
      <w:pPr>
        <w:ind w:firstLine="720"/>
        <w:rPr>
          <w:rFonts w:cstheme="minorHAnsi"/>
        </w:rPr>
      </w:pPr>
      <w:r w:rsidRPr="00CB2B3D">
        <w:rPr>
          <w:rFonts w:cstheme="minorHAnsi"/>
        </w:rPr>
        <w:t>Regarding the academic staff structure, it is observed that the largest share is given by the number of senior lecturers (37.47%) followed by the number of assistant lecturers (25.20%).</w:t>
      </w:r>
    </w:p>
    <w:p w14:paraId="07E88FCF"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3E41AEBB" wp14:editId="78D9141F">
            <wp:extent cx="2726964" cy="198000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26964" cy="1980000"/>
                    </a:xfrm>
                    <a:prstGeom prst="rect">
                      <a:avLst/>
                    </a:prstGeom>
                    <a:noFill/>
                  </pic:spPr>
                </pic:pic>
              </a:graphicData>
            </a:graphic>
          </wp:inline>
        </w:drawing>
      </w:r>
      <w:r w:rsidRPr="00CB2B3D">
        <w:rPr>
          <w:rFonts w:cstheme="minorHAnsi"/>
          <w:noProof/>
          <w:lang w:val="en-US"/>
        </w:rPr>
        <w:drawing>
          <wp:inline distT="0" distB="0" distL="0" distR="0" wp14:anchorId="3AE5E173" wp14:editId="2006B9BE">
            <wp:extent cx="2726963" cy="198000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26963" cy="1980000"/>
                    </a:xfrm>
                    <a:prstGeom prst="rect">
                      <a:avLst/>
                    </a:prstGeom>
                    <a:noFill/>
                  </pic:spPr>
                </pic:pic>
              </a:graphicData>
            </a:graphic>
          </wp:inline>
        </w:drawing>
      </w:r>
    </w:p>
    <w:p w14:paraId="7FE1B0D7" w14:textId="4366397B" w:rsidR="00A823B9" w:rsidRPr="00CB2B3D" w:rsidRDefault="00D11AFD" w:rsidP="00A823B9">
      <w:pPr>
        <w:pStyle w:val="Default"/>
        <w:jc w:val="center"/>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Figure 23</w:t>
      </w:r>
      <w:r w:rsidRPr="00CB2B3D">
        <w:rPr>
          <w:rFonts w:asciiTheme="minorHAnsi" w:eastAsiaTheme="minorHAnsi" w:hAnsiTheme="minorHAnsi" w:cstheme="minorHAnsi"/>
          <w:color w:val="auto"/>
          <w:sz w:val="22"/>
          <w:szCs w:val="22"/>
          <w:lang w:val="en-GB"/>
        </w:rPr>
        <w:t>. Evolution on category of academic positions between 2018 and 2023</w:t>
      </w:r>
    </w:p>
    <w:p w14:paraId="104A3499" w14:textId="77777777" w:rsidR="00A823B9" w:rsidRPr="00CB2B3D" w:rsidRDefault="00A823B9" w:rsidP="00A823B9">
      <w:pPr>
        <w:pStyle w:val="Default"/>
        <w:jc w:val="both"/>
        <w:rPr>
          <w:rFonts w:asciiTheme="minorHAnsi" w:eastAsiaTheme="minorHAnsi" w:hAnsiTheme="minorHAnsi" w:cstheme="minorHAnsi"/>
          <w:color w:val="auto"/>
          <w:sz w:val="22"/>
          <w:szCs w:val="22"/>
          <w:lang w:val="en-GB"/>
        </w:rPr>
      </w:pPr>
    </w:p>
    <w:p w14:paraId="09D09B3D" w14:textId="444459CE" w:rsidR="00A823B9" w:rsidRPr="00CB2B3D" w:rsidRDefault="00663291" w:rsidP="00A823B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It can be seen from </w:t>
      </w:r>
      <w:r w:rsidRPr="00CB2B3D">
        <w:rPr>
          <w:rFonts w:asciiTheme="minorHAnsi" w:eastAsiaTheme="minorHAnsi" w:hAnsiTheme="minorHAnsi" w:cstheme="minorHAnsi"/>
          <w:b/>
          <w:color w:val="auto"/>
          <w:sz w:val="22"/>
          <w:szCs w:val="22"/>
          <w:lang w:val="en-GB"/>
        </w:rPr>
        <w:t>Figure 23</w:t>
      </w:r>
      <w:r w:rsidRPr="00CB2B3D">
        <w:rPr>
          <w:rFonts w:asciiTheme="minorHAnsi" w:eastAsiaTheme="minorHAnsi" w:hAnsiTheme="minorHAnsi" w:cstheme="minorHAnsi"/>
          <w:color w:val="auto"/>
          <w:sz w:val="22"/>
          <w:szCs w:val="22"/>
          <w:lang w:val="en-GB"/>
        </w:rPr>
        <w:t xml:space="preserve"> that for the category of professors, a decrease of 2.66% in the number of positions was registered in 2019 compared with 2018, but also a significant increase of 24.456% in 2022 and 25% in 2023. For the category of associate professors, the most important decrease was registered in 2020 with 4.21%, while for the remaining period a relatively constant number was registered so in 2023, an increase of 3.44% was registered. The most important </w:t>
      </w:r>
      <w:r w:rsidRPr="00CB2B3D">
        <w:rPr>
          <w:rFonts w:asciiTheme="minorHAnsi" w:eastAsiaTheme="minorHAnsi" w:hAnsiTheme="minorHAnsi" w:cstheme="minorHAnsi"/>
          <w:color w:val="auto"/>
          <w:sz w:val="22"/>
          <w:szCs w:val="22"/>
          <w:lang w:val="en-GB"/>
        </w:rPr>
        <w:lastRenderedPageBreak/>
        <w:t>evolution was registered in the category of assistant lecturer, with increases between 13.16% in 2021 and 42.48% in 2022, which demonstrates the university’s focus on investing in people and creating a pool of highly qualified specialists with a view of continuity.</w:t>
      </w:r>
    </w:p>
    <w:p w14:paraId="22E03BD8" w14:textId="09765CAF" w:rsidR="00A823B9" w:rsidRPr="00CB2B3D" w:rsidRDefault="00663291" w:rsidP="00CD32B7">
      <w:pPr>
        <w:pStyle w:val="Heading3"/>
        <w:numPr>
          <w:ilvl w:val="2"/>
          <w:numId w:val="22"/>
        </w:numPr>
        <w:spacing w:before="0"/>
        <w:ind w:left="0" w:firstLine="0"/>
        <w:rPr>
          <w:rFonts w:asciiTheme="minorHAnsi" w:hAnsiTheme="minorHAnsi" w:cstheme="minorHAnsi"/>
        </w:rPr>
      </w:pPr>
      <w:bookmarkStart w:id="74" w:name="_Toc163560167"/>
      <w:r w:rsidRPr="00CB2B3D">
        <w:rPr>
          <w:rFonts w:asciiTheme="minorHAnsi" w:hAnsiTheme="minorHAnsi" w:cstheme="minorHAnsi"/>
        </w:rPr>
        <w:t>Improving skills in modern research fields through continuous improvement and development of human resources</w:t>
      </w:r>
      <w:bookmarkEnd w:id="74"/>
      <w:r w:rsidR="00A823B9" w:rsidRPr="00CB2B3D">
        <w:rPr>
          <w:rFonts w:asciiTheme="minorHAnsi" w:hAnsiTheme="minorHAnsi" w:cstheme="minorHAnsi"/>
        </w:rPr>
        <w:t xml:space="preserve"> </w:t>
      </w:r>
    </w:p>
    <w:p w14:paraId="0F64884A" w14:textId="3B2CF2AE" w:rsidR="00A823B9" w:rsidRPr="00CB2B3D" w:rsidRDefault="00663291" w:rsidP="00A823B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In the institutional development project CNFIS-FDI-2021-0443, Active measures to increase and streamline research, development, innovation, and technology transfer capacity in DJUG, the following post-university courses with minimum 20 students/course were organized and finalised with a certificate of professional competence level 6 ISCED: State Office for Inventions and Trademarks and Romanian Copyright Office specific procedures, Specific funding measures for national and international projects, Increasing the international visibility of institutional research, a total of 97 participants.</w:t>
      </w:r>
    </w:p>
    <w:p w14:paraId="1ECD48EA" w14:textId="236592C8" w:rsidR="00A823B9" w:rsidRPr="00CB2B3D" w:rsidRDefault="00663291" w:rsidP="00CD32B7">
      <w:pPr>
        <w:pStyle w:val="Heading3"/>
        <w:numPr>
          <w:ilvl w:val="2"/>
          <w:numId w:val="22"/>
        </w:numPr>
        <w:spacing w:before="0"/>
        <w:ind w:left="0" w:firstLine="0"/>
        <w:rPr>
          <w:rFonts w:asciiTheme="minorHAnsi" w:hAnsiTheme="minorHAnsi" w:cstheme="minorHAnsi"/>
        </w:rPr>
      </w:pPr>
      <w:bookmarkStart w:id="75" w:name="_Toc163560168"/>
      <w:r w:rsidRPr="00CB2B3D">
        <w:rPr>
          <w:rFonts w:asciiTheme="minorHAnsi" w:hAnsiTheme="minorHAnsi" w:cstheme="minorHAnsi"/>
        </w:rPr>
        <w:t>Material base</w:t>
      </w:r>
      <w:bookmarkEnd w:id="75"/>
    </w:p>
    <w:p w14:paraId="4472FE2B" w14:textId="712CF515" w:rsidR="00A823B9" w:rsidRPr="00CB2B3D" w:rsidRDefault="00663291" w:rsidP="00A823B9">
      <w:pPr>
        <w:autoSpaceDE w:val="0"/>
        <w:autoSpaceDN w:val="0"/>
        <w:adjustRightInd w:val="0"/>
        <w:ind w:firstLine="720"/>
        <w:rPr>
          <w:rFonts w:cstheme="minorHAnsi"/>
        </w:rPr>
      </w:pPr>
      <w:r w:rsidRPr="00CB2B3D">
        <w:rPr>
          <w:rFonts w:cstheme="minorHAnsi"/>
        </w:rPr>
        <w:t>The strategic objective of the institutional development plan of DJUG is</w:t>
      </w:r>
      <w:r w:rsidRPr="00CB2B3D">
        <w:rPr>
          <w:rFonts w:cstheme="minorHAnsi"/>
          <w:i/>
        </w:rPr>
        <w:t xml:space="preserve"> Carrying out educational, training, and research activities in optimal conditions through good management of the university’s infrastructure and investment in the material base. Ensuring the financial sustainability of DJUG and improving its funding capacity.</w:t>
      </w:r>
    </w:p>
    <w:p w14:paraId="0A8D8434" w14:textId="77777777" w:rsidR="00A823B9" w:rsidRPr="00CB2B3D" w:rsidRDefault="00000000" w:rsidP="00A823B9">
      <w:pPr>
        <w:autoSpaceDE w:val="0"/>
        <w:autoSpaceDN w:val="0"/>
        <w:adjustRightInd w:val="0"/>
        <w:ind w:firstLine="720"/>
        <w:rPr>
          <w:rFonts w:cstheme="minorHAnsi"/>
          <w:color w:val="000000"/>
        </w:rPr>
      </w:pPr>
      <w:hyperlink r:id="rId101" w:history="1">
        <w:r w:rsidR="00A823B9" w:rsidRPr="00CB2B3D">
          <w:rPr>
            <w:rStyle w:val="Hyperlink"/>
            <w:rFonts w:cstheme="minorHAnsi"/>
          </w:rPr>
          <w:t>https://www.calitate.ugal.ro/images/2021/Plan_strategic_2021-2024.pdf</w:t>
        </w:r>
      </w:hyperlink>
      <w:r w:rsidR="00A823B9" w:rsidRPr="00CB2B3D">
        <w:rPr>
          <w:rFonts w:cstheme="minorHAnsi"/>
        </w:rPr>
        <w:t xml:space="preserve"> </w:t>
      </w:r>
    </w:p>
    <w:p w14:paraId="7215646D" w14:textId="2C37DCD2" w:rsidR="00A823B9" w:rsidRPr="00CB2B3D" w:rsidRDefault="00663291" w:rsidP="00A823B9">
      <w:pPr>
        <w:autoSpaceDE w:val="0"/>
        <w:autoSpaceDN w:val="0"/>
        <w:adjustRightInd w:val="0"/>
        <w:ind w:firstLine="720"/>
        <w:rPr>
          <w:rFonts w:cstheme="minorHAnsi"/>
        </w:rPr>
      </w:pPr>
      <w:r w:rsidRPr="00CB2B3D">
        <w:rPr>
          <w:rFonts w:cstheme="minorHAnsi"/>
        </w:rPr>
        <w:t>In 2023, expenditure increased compared to 2022 mainly due to investments made in the refurbishment of teaching and research premises and the purchase of independent equipment and facilities for faculties and administrative structure, as well as investments made in stocks of inventory and consumables purchased for teaching and research activities, which increased by 20.52%. Expenditure made within the framework of projects financed by non-reimbursable external funds amounted to 49,124,142.00 RON, as a result of investments in equipment and movable means made from the income received within the framework of these projects, which led to a substantial increase in the university’s assets.</w:t>
      </w:r>
    </w:p>
    <w:p w14:paraId="39BAA9E0" w14:textId="1E0C3F6E" w:rsidR="00A823B9" w:rsidRPr="00CB2B3D" w:rsidRDefault="00663291" w:rsidP="00A823B9">
      <w:pPr>
        <w:ind w:firstLine="720"/>
        <w:rPr>
          <w:rFonts w:cs="Arial"/>
        </w:rPr>
      </w:pPr>
      <w:r w:rsidRPr="00CB2B3D">
        <w:rPr>
          <w:rFonts w:cs="Arial"/>
        </w:rPr>
        <w:t xml:space="preserve">The university’s </w:t>
      </w:r>
      <w:r w:rsidRPr="00CB2B3D">
        <w:rPr>
          <w:rFonts w:cs="Arial"/>
          <w:b/>
        </w:rPr>
        <w:t>balance sheet</w:t>
      </w:r>
      <w:r w:rsidRPr="00CB2B3D">
        <w:rPr>
          <w:rFonts w:cs="Arial"/>
        </w:rPr>
        <w:t xml:space="preserve"> at the end of 2023 presented in Table no. shows a value</w:t>
      </w:r>
      <w:r w:rsidR="00F54C92">
        <w:rPr>
          <w:rFonts w:cs="Arial"/>
        </w:rPr>
        <w:t xml:space="preserve"> of the institution’s asse</w:t>
      </w:r>
      <w:r w:rsidRPr="00CB2B3D">
        <w:rPr>
          <w:rFonts w:cs="Arial"/>
        </w:rPr>
        <w:t xml:space="preserve">ts/liabilities of </w:t>
      </w:r>
      <w:r w:rsidRPr="00CB2B3D">
        <w:rPr>
          <w:rFonts w:cs="Arial"/>
          <w:b/>
        </w:rPr>
        <w:t>523,638,061.00 RON</w:t>
      </w:r>
      <w:r w:rsidRPr="00CB2B3D">
        <w:rPr>
          <w:rFonts w:cs="Arial"/>
        </w:rPr>
        <w:t xml:space="preserve"> and a value of net/assets/equity of </w:t>
      </w:r>
      <w:r w:rsidRPr="00CB2B3D">
        <w:rPr>
          <w:rFonts w:cs="Arial"/>
          <w:b/>
        </w:rPr>
        <w:t>470,534,851.00 RON</w:t>
      </w:r>
      <w:r w:rsidRPr="00CB2B3D">
        <w:rPr>
          <w:rFonts w:cs="Arial"/>
        </w:rPr>
        <w:t>.</w:t>
      </w:r>
    </w:p>
    <w:p w14:paraId="4913CF04" w14:textId="612F6004" w:rsidR="00A823B9" w:rsidRPr="00CB2B3D" w:rsidRDefault="00663291" w:rsidP="00A823B9">
      <w:pPr>
        <w:ind w:firstLine="720"/>
        <w:jc w:val="right"/>
        <w:rPr>
          <w:rFonts w:cs="Arial"/>
          <w:sz w:val="20"/>
          <w:szCs w:val="20"/>
        </w:rPr>
      </w:pPr>
      <w:r w:rsidRPr="00CB2B3D">
        <w:rPr>
          <w:rFonts w:cs="Arial"/>
          <w:b/>
          <w:sz w:val="20"/>
          <w:szCs w:val="20"/>
        </w:rPr>
        <w:t>Table no. 17. Balance sheet at 31.12.2023</w:t>
      </w:r>
    </w:p>
    <w:tbl>
      <w:tblPr>
        <w:tblW w:w="925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2380"/>
        <w:gridCol w:w="1272"/>
        <w:gridCol w:w="1273"/>
        <w:gridCol w:w="1273"/>
        <w:gridCol w:w="1273"/>
        <w:gridCol w:w="1273"/>
      </w:tblGrid>
      <w:tr w:rsidR="004128D4" w:rsidRPr="00CB2B3D" w14:paraId="217FC240" w14:textId="77777777" w:rsidTr="004128D4">
        <w:trPr>
          <w:trHeight w:val="301"/>
          <w:tblHeader/>
        </w:trPr>
        <w:tc>
          <w:tcPr>
            <w:tcW w:w="50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7F9A1B9" w14:textId="4E46E7A4" w:rsidR="004128D4" w:rsidRPr="00CB2B3D" w:rsidRDefault="004128D4" w:rsidP="00A823B9">
            <w:pPr>
              <w:jc w:val="center"/>
              <w:rPr>
                <w:rFonts w:cs="Calibri"/>
                <w:b/>
                <w:bCs/>
                <w:sz w:val="20"/>
                <w:szCs w:val="20"/>
              </w:rPr>
            </w:pPr>
            <w:r w:rsidRPr="00CB2B3D">
              <w:rPr>
                <w:rFonts w:cs="Calibri"/>
                <w:b/>
                <w:bCs/>
                <w:sz w:val="20"/>
                <w:szCs w:val="20"/>
              </w:rPr>
              <w:t>No. crt.</w:t>
            </w:r>
          </w:p>
        </w:tc>
        <w:tc>
          <w:tcPr>
            <w:tcW w:w="2380"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EBE04CE" w14:textId="47C7D0F0" w:rsidR="004128D4" w:rsidRPr="00CB2B3D" w:rsidRDefault="004128D4" w:rsidP="00A823B9">
            <w:pPr>
              <w:jc w:val="center"/>
              <w:rPr>
                <w:rFonts w:cs="Calibri"/>
                <w:b/>
                <w:bCs/>
                <w:sz w:val="20"/>
                <w:szCs w:val="20"/>
              </w:rPr>
            </w:pPr>
            <w:r w:rsidRPr="00CB2B3D">
              <w:rPr>
                <w:rFonts w:cs="Calibri"/>
                <w:b/>
                <w:bCs/>
                <w:sz w:val="20"/>
                <w:szCs w:val="20"/>
              </w:rPr>
              <w:t>Assets / liabilities</w:t>
            </w:r>
          </w:p>
        </w:tc>
        <w:tc>
          <w:tcPr>
            <w:tcW w:w="127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ACB416E" w14:textId="77777777" w:rsidR="004128D4" w:rsidRPr="00CB2B3D" w:rsidRDefault="004128D4" w:rsidP="00A823B9">
            <w:pPr>
              <w:jc w:val="center"/>
              <w:rPr>
                <w:rFonts w:cs="Calibri"/>
                <w:b/>
                <w:bCs/>
                <w:sz w:val="20"/>
                <w:szCs w:val="20"/>
              </w:rPr>
            </w:pPr>
            <w:r w:rsidRPr="00CB2B3D">
              <w:rPr>
                <w:rFonts w:cs="Calibri"/>
                <w:b/>
                <w:bCs/>
                <w:sz w:val="20"/>
                <w:szCs w:val="20"/>
              </w:rPr>
              <w:t>2019</w:t>
            </w:r>
          </w:p>
        </w:tc>
        <w:tc>
          <w:tcPr>
            <w:tcW w:w="127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299F6B3" w14:textId="77777777" w:rsidR="004128D4" w:rsidRPr="00CB2B3D" w:rsidRDefault="004128D4" w:rsidP="00A823B9">
            <w:pPr>
              <w:jc w:val="center"/>
              <w:rPr>
                <w:rFonts w:cs="Calibri"/>
                <w:b/>
                <w:bCs/>
                <w:sz w:val="20"/>
                <w:szCs w:val="20"/>
              </w:rPr>
            </w:pPr>
            <w:r w:rsidRPr="00CB2B3D">
              <w:rPr>
                <w:rFonts w:cs="Calibri"/>
                <w:b/>
                <w:bCs/>
                <w:sz w:val="20"/>
                <w:szCs w:val="20"/>
              </w:rPr>
              <w:t>2020</w:t>
            </w:r>
          </w:p>
        </w:tc>
        <w:tc>
          <w:tcPr>
            <w:tcW w:w="1273" w:type="dxa"/>
            <w:tcBorders>
              <w:top w:val="single" w:sz="4" w:space="0" w:color="auto"/>
              <w:left w:val="single" w:sz="4" w:space="0" w:color="auto"/>
              <w:bottom w:val="single" w:sz="4" w:space="0" w:color="auto"/>
              <w:right w:val="single" w:sz="4" w:space="0" w:color="auto"/>
            </w:tcBorders>
            <w:shd w:val="clear" w:color="auto" w:fill="002060"/>
            <w:vAlign w:val="center"/>
          </w:tcPr>
          <w:p w14:paraId="0799ED6C" w14:textId="77777777" w:rsidR="004128D4" w:rsidRPr="00CB2B3D" w:rsidRDefault="004128D4" w:rsidP="00A823B9">
            <w:pPr>
              <w:jc w:val="center"/>
              <w:rPr>
                <w:rFonts w:cs="Calibri"/>
                <w:b/>
                <w:bCs/>
                <w:sz w:val="20"/>
                <w:szCs w:val="20"/>
              </w:rPr>
            </w:pPr>
            <w:r w:rsidRPr="00CB2B3D">
              <w:rPr>
                <w:rFonts w:cs="Calibri"/>
                <w:b/>
                <w:bCs/>
                <w:sz w:val="20"/>
                <w:szCs w:val="20"/>
              </w:rPr>
              <w:t>2021</w:t>
            </w:r>
          </w:p>
        </w:tc>
        <w:tc>
          <w:tcPr>
            <w:tcW w:w="1273" w:type="dxa"/>
            <w:tcBorders>
              <w:top w:val="single" w:sz="4" w:space="0" w:color="auto"/>
              <w:left w:val="single" w:sz="4" w:space="0" w:color="auto"/>
              <w:bottom w:val="single" w:sz="4" w:space="0" w:color="auto"/>
              <w:right w:val="single" w:sz="4" w:space="0" w:color="auto"/>
            </w:tcBorders>
            <w:shd w:val="clear" w:color="auto" w:fill="002060"/>
            <w:vAlign w:val="center"/>
          </w:tcPr>
          <w:p w14:paraId="37360B25" w14:textId="77777777" w:rsidR="004128D4" w:rsidRPr="00CB2B3D" w:rsidRDefault="004128D4" w:rsidP="00A823B9">
            <w:pPr>
              <w:jc w:val="center"/>
              <w:rPr>
                <w:rFonts w:cs="Calibri"/>
                <w:b/>
                <w:bCs/>
                <w:sz w:val="20"/>
                <w:szCs w:val="20"/>
              </w:rPr>
            </w:pPr>
            <w:r w:rsidRPr="00CB2B3D">
              <w:rPr>
                <w:rFonts w:cs="Calibri"/>
                <w:b/>
                <w:bCs/>
                <w:sz w:val="20"/>
                <w:szCs w:val="20"/>
              </w:rPr>
              <w:t>2022</w:t>
            </w:r>
          </w:p>
        </w:tc>
        <w:tc>
          <w:tcPr>
            <w:tcW w:w="1273" w:type="dxa"/>
            <w:tcBorders>
              <w:top w:val="single" w:sz="4" w:space="0" w:color="auto"/>
              <w:left w:val="single" w:sz="4" w:space="0" w:color="auto"/>
              <w:bottom w:val="single" w:sz="4" w:space="0" w:color="auto"/>
              <w:right w:val="single" w:sz="4" w:space="0" w:color="auto"/>
            </w:tcBorders>
            <w:shd w:val="clear" w:color="auto" w:fill="002060"/>
            <w:vAlign w:val="center"/>
          </w:tcPr>
          <w:p w14:paraId="2F566C26" w14:textId="77777777" w:rsidR="004128D4" w:rsidRPr="00CB2B3D" w:rsidRDefault="004128D4" w:rsidP="00A823B9">
            <w:pPr>
              <w:jc w:val="center"/>
              <w:rPr>
                <w:rFonts w:cs="Calibri"/>
                <w:b/>
                <w:bCs/>
                <w:sz w:val="20"/>
                <w:szCs w:val="20"/>
              </w:rPr>
            </w:pPr>
            <w:r w:rsidRPr="00CB2B3D">
              <w:rPr>
                <w:rFonts w:cs="Calibri"/>
                <w:b/>
                <w:bCs/>
                <w:color w:val="FFFFFF" w:themeColor="background1"/>
                <w:sz w:val="20"/>
                <w:szCs w:val="20"/>
              </w:rPr>
              <w:t>2023</w:t>
            </w:r>
          </w:p>
        </w:tc>
      </w:tr>
      <w:tr w:rsidR="004128D4" w:rsidRPr="00CB2B3D" w14:paraId="5919C99F"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3D4BDFED"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22DA564D" w14:textId="48446613" w:rsidR="004128D4" w:rsidRPr="00CB2B3D" w:rsidRDefault="004128D4" w:rsidP="00A823B9">
            <w:pPr>
              <w:rPr>
                <w:rFonts w:cs="Calibri"/>
                <w:sz w:val="20"/>
                <w:szCs w:val="20"/>
              </w:rPr>
            </w:pPr>
            <w:r w:rsidRPr="00CB2B3D">
              <w:rPr>
                <w:rFonts w:cs="Calibri"/>
                <w:sz w:val="20"/>
                <w:szCs w:val="20"/>
              </w:rPr>
              <w:t>Intangible fixed assets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D2D7B3A" w14:textId="77777777" w:rsidR="004128D4" w:rsidRPr="00CB2B3D" w:rsidRDefault="004128D4" w:rsidP="00A823B9">
            <w:pPr>
              <w:jc w:val="right"/>
              <w:rPr>
                <w:rFonts w:cs="Calibri"/>
                <w:sz w:val="20"/>
                <w:szCs w:val="20"/>
              </w:rPr>
            </w:pPr>
            <w:r w:rsidRPr="00CB2B3D">
              <w:rPr>
                <w:rFonts w:cs="Calibri"/>
                <w:sz w:val="20"/>
                <w:szCs w:val="20"/>
              </w:rPr>
              <w:t xml:space="preserve">614476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4DD1CD6" w14:textId="77777777" w:rsidR="004128D4" w:rsidRPr="00CB2B3D" w:rsidRDefault="004128D4" w:rsidP="00A823B9">
            <w:pPr>
              <w:jc w:val="right"/>
              <w:rPr>
                <w:rFonts w:cs="Calibri"/>
                <w:sz w:val="20"/>
                <w:szCs w:val="20"/>
              </w:rPr>
            </w:pPr>
            <w:r w:rsidRPr="00CB2B3D">
              <w:rPr>
                <w:rFonts w:cs="Calibri"/>
                <w:sz w:val="20"/>
                <w:szCs w:val="20"/>
              </w:rPr>
              <w:t xml:space="preserve">361434 </w:t>
            </w:r>
          </w:p>
        </w:tc>
        <w:tc>
          <w:tcPr>
            <w:tcW w:w="1273" w:type="dxa"/>
            <w:tcBorders>
              <w:top w:val="single" w:sz="4" w:space="0" w:color="auto"/>
              <w:left w:val="single" w:sz="4" w:space="0" w:color="auto"/>
              <w:bottom w:val="single" w:sz="4" w:space="0" w:color="auto"/>
              <w:right w:val="single" w:sz="4" w:space="0" w:color="auto"/>
            </w:tcBorders>
            <w:vAlign w:val="center"/>
          </w:tcPr>
          <w:p w14:paraId="71A8237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889189 </w:t>
            </w:r>
          </w:p>
        </w:tc>
        <w:tc>
          <w:tcPr>
            <w:tcW w:w="1273" w:type="dxa"/>
            <w:tcBorders>
              <w:top w:val="single" w:sz="4" w:space="0" w:color="auto"/>
              <w:left w:val="single" w:sz="4" w:space="0" w:color="auto"/>
              <w:bottom w:val="single" w:sz="4" w:space="0" w:color="auto"/>
              <w:right w:val="single" w:sz="4" w:space="0" w:color="auto"/>
            </w:tcBorders>
            <w:vAlign w:val="center"/>
          </w:tcPr>
          <w:p w14:paraId="5A668C3D"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806883 </w:t>
            </w:r>
          </w:p>
        </w:tc>
        <w:tc>
          <w:tcPr>
            <w:tcW w:w="1273" w:type="dxa"/>
            <w:tcBorders>
              <w:top w:val="single" w:sz="4" w:space="0" w:color="auto"/>
              <w:left w:val="single" w:sz="4" w:space="0" w:color="auto"/>
              <w:bottom w:val="single" w:sz="4" w:space="0" w:color="auto"/>
              <w:right w:val="single" w:sz="4" w:space="0" w:color="auto"/>
            </w:tcBorders>
            <w:vAlign w:val="center"/>
          </w:tcPr>
          <w:p w14:paraId="2B1ED68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1000726 </w:t>
            </w:r>
          </w:p>
        </w:tc>
      </w:tr>
      <w:tr w:rsidR="004128D4" w:rsidRPr="00CB2B3D" w14:paraId="7A2008E1" w14:textId="77777777" w:rsidTr="004128D4">
        <w:trPr>
          <w:trHeight w:val="506"/>
        </w:trPr>
        <w:tc>
          <w:tcPr>
            <w:tcW w:w="509" w:type="dxa"/>
            <w:tcBorders>
              <w:top w:val="single" w:sz="4" w:space="0" w:color="auto"/>
              <w:left w:val="single" w:sz="4" w:space="0" w:color="auto"/>
              <w:bottom w:val="single" w:sz="4" w:space="0" w:color="auto"/>
              <w:right w:val="single" w:sz="4" w:space="0" w:color="auto"/>
            </w:tcBorders>
            <w:vAlign w:val="center"/>
          </w:tcPr>
          <w:p w14:paraId="4D58AFE7"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E611445" w14:textId="1C1441A5" w:rsidR="004128D4" w:rsidRPr="00CB2B3D" w:rsidRDefault="004128D4" w:rsidP="00A823B9">
            <w:pPr>
              <w:rPr>
                <w:rFonts w:cs="Calibri"/>
                <w:sz w:val="20"/>
                <w:szCs w:val="20"/>
              </w:rPr>
            </w:pPr>
            <w:r w:rsidRPr="00CB2B3D">
              <w:rPr>
                <w:rFonts w:cs="Calibri"/>
                <w:sz w:val="20"/>
                <w:szCs w:val="20"/>
              </w:rPr>
              <w:t>Technical installations, means of transport, animals, plantations, furniture, stationary and other tangible assets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D5395B9" w14:textId="77777777" w:rsidR="004128D4" w:rsidRPr="00CB2B3D" w:rsidRDefault="004128D4" w:rsidP="00A823B9">
            <w:pPr>
              <w:jc w:val="right"/>
              <w:rPr>
                <w:rFonts w:cs="Calibri"/>
                <w:sz w:val="20"/>
                <w:szCs w:val="20"/>
              </w:rPr>
            </w:pPr>
            <w:r w:rsidRPr="00CB2B3D">
              <w:rPr>
                <w:rFonts w:cs="Calibri"/>
                <w:sz w:val="20"/>
                <w:szCs w:val="20"/>
              </w:rPr>
              <w:t xml:space="preserve">20452136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AA3C150" w14:textId="77777777" w:rsidR="004128D4" w:rsidRPr="00CB2B3D" w:rsidRDefault="004128D4" w:rsidP="00A823B9">
            <w:pPr>
              <w:jc w:val="right"/>
              <w:rPr>
                <w:rFonts w:cs="Calibri"/>
                <w:sz w:val="20"/>
                <w:szCs w:val="20"/>
              </w:rPr>
            </w:pPr>
            <w:r w:rsidRPr="00CB2B3D">
              <w:rPr>
                <w:rFonts w:cs="Calibri"/>
                <w:sz w:val="20"/>
                <w:szCs w:val="20"/>
              </w:rPr>
              <w:t xml:space="preserve">17443612 </w:t>
            </w:r>
          </w:p>
        </w:tc>
        <w:tc>
          <w:tcPr>
            <w:tcW w:w="1273" w:type="dxa"/>
            <w:tcBorders>
              <w:top w:val="single" w:sz="4" w:space="0" w:color="auto"/>
              <w:left w:val="single" w:sz="4" w:space="0" w:color="auto"/>
              <w:bottom w:val="single" w:sz="4" w:space="0" w:color="auto"/>
              <w:right w:val="single" w:sz="4" w:space="0" w:color="auto"/>
            </w:tcBorders>
            <w:vAlign w:val="center"/>
          </w:tcPr>
          <w:p w14:paraId="173BCB25"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28814953 </w:t>
            </w:r>
          </w:p>
        </w:tc>
        <w:tc>
          <w:tcPr>
            <w:tcW w:w="1273" w:type="dxa"/>
            <w:tcBorders>
              <w:top w:val="single" w:sz="4" w:space="0" w:color="auto"/>
              <w:left w:val="single" w:sz="4" w:space="0" w:color="auto"/>
              <w:bottom w:val="single" w:sz="4" w:space="0" w:color="auto"/>
              <w:right w:val="single" w:sz="4" w:space="0" w:color="auto"/>
            </w:tcBorders>
            <w:vAlign w:val="center"/>
          </w:tcPr>
          <w:p w14:paraId="6BECFCF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44659480 </w:t>
            </w:r>
          </w:p>
        </w:tc>
        <w:tc>
          <w:tcPr>
            <w:tcW w:w="1273" w:type="dxa"/>
            <w:tcBorders>
              <w:top w:val="single" w:sz="4" w:space="0" w:color="auto"/>
              <w:left w:val="single" w:sz="4" w:space="0" w:color="auto"/>
              <w:bottom w:val="single" w:sz="4" w:space="0" w:color="auto"/>
              <w:right w:val="single" w:sz="4" w:space="0" w:color="auto"/>
            </w:tcBorders>
            <w:vAlign w:val="center"/>
          </w:tcPr>
          <w:p w14:paraId="7DB093B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97759360 </w:t>
            </w:r>
          </w:p>
        </w:tc>
      </w:tr>
      <w:tr w:rsidR="004128D4" w:rsidRPr="00CB2B3D" w14:paraId="374E2EE4"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3A019680"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9F78297" w14:textId="07797483" w:rsidR="004128D4" w:rsidRPr="00CB2B3D" w:rsidRDefault="004128D4" w:rsidP="00A823B9">
            <w:pPr>
              <w:rPr>
                <w:rFonts w:cs="Calibri"/>
                <w:sz w:val="20"/>
                <w:szCs w:val="20"/>
              </w:rPr>
            </w:pPr>
            <w:r w:rsidRPr="00CB2B3D">
              <w:rPr>
                <w:rFonts w:cs="Calibri"/>
                <w:sz w:val="20"/>
                <w:szCs w:val="20"/>
              </w:rPr>
              <w:t>Lands and buildings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5759CFBE" w14:textId="77777777" w:rsidR="004128D4" w:rsidRPr="00CB2B3D" w:rsidRDefault="004128D4" w:rsidP="00A823B9">
            <w:pPr>
              <w:jc w:val="right"/>
              <w:rPr>
                <w:rFonts w:cs="Calibri"/>
                <w:sz w:val="20"/>
                <w:szCs w:val="20"/>
              </w:rPr>
            </w:pPr>
            <w:r w:rsidRPr="00CB2B3D">
              <w:rPr>
                <w:rFonts w:cs="Calibri"/>
                <w:sz w:val="20"/>
                <w:szCs w:val="20"/>
              </w:rPr>
              <w:t xml:space="preserve">179120933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B8393A7" w14:textId="77777777" w:rsidR="004128D4" w:rsidRPr="00CB2B3D" w:rsidRDefault="004128D4" w:rsidP="00A823B9">
            <w:pPr>
              <w:jc w:val="right"/>
              <w:rPr>
                <w:rFonts w:cs="Calibri"/>
                <w:sz w:val="20"/>
                <w:szCs w:val="20"/>
              </w:rPr>
            </w:pPr>
            <w:r w:rsidRPr="00CB2B3D">
              <w:rPr>
                <w:rFonts w:cs="Calibri"/>
                <w:sz w:val="20"/>
                <w:szCs w:val="20"/>
              </w:rPr>
              <w:t xml:space="preserve">178356850 </w:t>
            </w:r>
          </w:p>
        </w:tc>
        <w:tc>
          <w:tcPr>
            <w:tcW w:w="1273" w:type="dxa"/>
            <w:tcBorders>
              <w:top w:val="single" w:sz="4" w:space="0" w:color="auto"/>
              <w:left w:val="single" w:sz="4" w:space="0" w:color="auto"/>
              <w:bottom w:val="single" w:sz="4" w:space="0" w:color="auto"/>
              <w:right w:val="single" w:sz="4" w:space="0" w:color="auto"/>
            </w:tcBorders>
            <w:vAlign w:val="center"/>
          </w:tcPr>
          <w:p w14:paraId="71C4292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272714977 </w:t>
            </w:r>
          </w:p>
        </w:tc>
        <w:tc>
          <w:tcPr>
            <w:tcW w:w="1273" w:type="dxa"/>
            <w:tcBorders>
              <w:top w:val="single" w:sz="4" w:space="0" w:color="auto"/>
              <w:left w:val="single" w:sz="4" w:space="0" w:color="auto"/>
              <w:bottom w:val="single" w:sz="4" w:space="0" w:color="auto"/>
              <w:right w:val="single" w:sz="4" w:space="0" w:color="auto"/>
            </w:tcBorders>
            <w:vAlign w:val="center"/>
          </w:tcPr>
          <w:p w14:paraId="0D6BEC47"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272290907 </w:t>
            </w:r>
          </w:p>
        </w:tc>
        <w:tc>
          <w:tcPr>
            <w:tcW w:w="1273" w:type="dxa"/>
            <w:tcBorders>
              <w:top w:val="single" w:sz="4" w:space="0" w:color="auto"/>
              <w:left w:val="single" w:sz="4" w:space="0" w:color="auto"/>
              <w:bottom w:val="single" w:sz="4" w:space="0" w:color="auto"/>
              <w:right w:val="single" w:sz="4" w:space="0" w:color="auto"/>
            </w:tcBorders>
            <w:vAlign w:val="center"/>
          </w:tcPr>
          <w:p w14:paraId="0054264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244000922 </w:t>
            </w:r>
          </w:p>
        </w:tc>
      </w:tr>
      <w:tr w:rsidR="004128D4" w:rsidRPr="00CB2B3D" w14:paraId="4AF8B3DA"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4D69AF47"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A7625D6" w14:textId="574134C9" w:rsidR="004128D4" w:rsidRPr="00CB2B3D" w:rsidRDefault="004128D4" w:rsidP="00A823B9">
            <w:pPr>
              <w:rPr>
                <w:rFonts w:cs="Calibri"/>
                <w:sz w:val="20"/>
                <w:szCs w:val="20"/>
              </w:rPr>
            </w:pPr>
            <w:r w:rsidRPr="00CB2B3D">
              <w:rPr>
                <w:rFonts w:cs="Calibri"/>
                <w:sz w:val="20"/>
                <w:szCs w:val="20"/>
              </w:rPr>
              <w:t>Non-current claims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519663EC" w14:textId="77777777" w:rsidR="004128D4" w:rsidRPr="00CB2B3D" w:rsidRDefault="004128D4" w:rsidP="00A823B9">
            <w:pPr>
              <w:jc w:val="right"/>
              <w:rPr>
                <w:rFonts w:cs="Calibri"/>
                <w:sz w:val="20"/>
                <w:szCs w:val="20"/>
              </w:rPr>
            </w:pPr>
            <w:r w:rsidRPr="00CB2B3D">
              <w:rPr>
                <w:rFonts w:cs="Calibri"/>
                <w:sz w:val="20"/>
                <w:szCs w:val="20"/>
              </w:rPr>
              <w:t xml:space="preserve">385970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1844521" w14:textId="77777777" w:rsidR="004128D4" w:rsidRPr="00CB2B3D" w:rsidRDefault="004128D4" w:rsidP="00A823B9">
            <w:pPr>
              <w:jc w:val="right"/>
              <w:rPr>
                <w:rFonts w:cs="Calibri"/>
                <w:sz w:val="20"/>
                <w:szCs w:val="20"/>
              </w:rPr>
            </w:pPr>
            <w:r w:rsidRPr="00CB2B3D">
              <w:rPr>
                <w:rFonts w:cs="Calibri"/>
                <w:sz w:val="20"/>
                <w:szCs w:val="20"/>
              </w:rPr>
              <w:t xml:space="preserve">385447 </w:t>
            </w:r>
          </w:p>
        </w:tc>
        <w:tc>
          <w:tcPr>
            <w:tcW w:w="1273" w:type="dxa"/>
            <w:tcBorders>
              <w:top w:val="single" w:sz="4" w:space="0" w:color="auto"/>
              <w:left w:val="single" w:sz="4" w:space="0" w:color="auto"/>
              <w:bottom w:val="single" w:sz="4" w:space="0" w:color="auto"/>
              <w:right w:val="single" w:sz="4" w:space="0" w:color="auto"/>
            </w:tcBorders>
            <w:vAlign w:val="center"/>
          </w:tcPr>
          <w:p w14:paraId="1A5CC82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376678 </w:t>
            </w:r>
          </w:p>
        </w:tc>
        <w:tc>
          <w:tcPr>
            <w:tcW w:w="1273" w:type="dxa"/>
            <w:tcBorders>
              <w:top w:val="single" w:sz="4" w:space="0" w:color="auto"/>
              <w:left w:val="single" w:sz="4" w:space="0" w:color="auto"/>
              <w:bottom w:val="single" w:sz="4" w:space="0" w:color="auto"/>
              <w:right w:val="single" w:sz="4" w:space="0" w:color="auto"/>
            </w:tcBorders>
            <w:vAlign w:val="center"/>
          </w:tcPr>
          <w:p w14:paraId="7477266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2623656 </w:t>
            </w:r>
          </w:p>
        </w:tc>
        <w:tc>
          <w:tcPr>
            <w:tcW w:w="1273" w:type="dxa"/>
            <w:tcBorders>
              <w:top w:val="single" w:sz="4" w:space="0" w:color="auto"/>
              <w:left w:val="single" w:sz="4" w:space="0" w:color="auto"/>
              <w:bottom w:val="single" w:sz="4" w:space="0" w:color="auto"/>
              <w:right w:val="single" w:sz="4" w:space="0" w:color="auto"/>
            </w:tcBorders>
            <w:vAlign w:val="center"/>
          </w:tcPr>
          <w:p w14:paraId="1A084982"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927225 </w:t>
            </w:r>
          </w:p>
        </w:tc>
      </w:tr>
      <w:tr w:rsidR="004128D4" w:rsidRPr="00CB2B3D" w14:paraId="62617439"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421891CE" w14:textId="77777777" w:rsidR="004128D4" w:rsidRPr="00CB2B3D" w:rsidRDefault="004128D4" w:rsidP="00A823B9">
            <w:pPr>
              <w:jc w:val="center"/>
              <w:rPr>
                <w:rFonts w:cs="Calibri"/>
                <w:b/>
                <w:bCs/>
                <w:sz w:val="20"/>
                <w:szCs w:val="20"/>
              </w:rPr>
            </w:pPr>
            <w:r w:rsidRPr="00CB2B3D">
              <w:rPr>
                <w:rFonts w:cs="Calibri"/>
                <w:b/>
                <w:bCs/>
                <w:sz w:val="20"/>
                <w:szCs w:val="20"/>
              </w:rPr>
              <w:t>1.</w:t>
            </w:r>
          </w:p>
        </w:tc>
        <w:tc>
          <w:tcPr>
            <w:tcW w:w="2380" w:type="dxa"/>
            <w:tcBorders>
              <w:top w:val="single" w:sz="4" w:space="0" w:color="auto"/>
              <w:left w:val="single" w:sz="4" w:space="0" w:color="auto"/>
              <w:bottom w:val="single" w:sz="4" w:space="0" w:color="auto"/>
              <w:right w:val="single" w:sz="4" w:space="0" w:color="auto"/>
            </w:tcBorders>
            <w:vAlign w:val="center"/>
            <w:hideMark/>
          </w:tcPr>
          <w:p w14:paraId="439E5CFC" w14:textId="3269BF7E" w:rsidR="004128D4" w:rsidRPr="00CB2B3D" w:rsidRDefault="004128D4" w:rsidP="00A823B9">
            <w:pPr>
              <w:rPr>
                <w:rFonts w:cs="Calibri"/>
                <w:b/>
                <w:bCs/>
                <w:sz w:val="20"/>
                <w:szCs w:val="20"/>
              </w:rPr>
            </w:pPr>
            <w:r w:rsidRPr="00CB2B3D">
              <w:rPr>
                <w:rFonts w:cs="Calibri"/>
                <w:b/>
                <w:bCs/>
                <w:sz w:val="20"/>
                <w:szCs w:val="20"/>
              </w:rPr>
              <w:t>Total non-current assets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D61FE86" w14:textId="77777777" w:rsidR="004128D4" w:rsidRPr="00CB2B3D" w:rsidRDefault="004128D4" w:rsidP="00A823B9">
            <w:pPr>
              <w:jc w:val="right"/>
              <w:rPr>
                <w:rFonts w:cs="Calibri"/>
                <w:b/>
                <w:bCs/>
                <w:sz w:val="20"/>
                <w:szCs w:val="20"/>
              </w:rPr>
            </w:pPr>
            <w:r w:rsidRPr="00CB2B3D">
              <w:rPr>
                <w:rFonts w:cs="Calibri"/>
                <w:b/>
                <w:bCs/>
                <w:sz w:val="20"/>
                <w:szCs w:val="20"/>
              </w:rPr>
              <w:t xml:space="preserve">200573515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36E1F64" w14:textId="77777777" w:rsidR="004128D4" w:rsidRPr="00CB2B3D" w:rsidRDefault="004128D4" w:rsidP="00A823B9">
            <w:pPr>
              <w:jc w:val="right"/>
              <w:rPr>
                <w:rFonts w:cs="Calibri"/>
                <w:b/>
                <w:bCs/>
                <w:sz w:val="20"/>
                <w:szCs w:val="20"/>
              </w:rPr>
            </w:pPr>
            <w:r w:rsidRPr="00CB2B3D">
              <w:rPr>
                <w:rFonts w:cs="Calibri"/>
                <w:b/>
                <w:bCs/>
                <w:sz w:val="20"/>
                <w:szCs w:val="20"/>
              </w:rPr>
              <w:t xml:space="preserve">196547343 </w:t>
            </w:r>
          </w:p>
        </w:tc>
        <w:tc>
          <w:tcPr>
            <w:tcW w:w="1273" w:type="dxa"/>
            <w:tcBorders>
              <w:top w:val="single" w:sz="4" w:space="0" w:color="auto"/>
              <w:left w:val="single" w:sz="4" w:space="0" w:color="auto"/>
              <w:bottom w:val="single" w:sz="4" w:space="0" w:color="auto"/>
              <w:right w:val="single" w:sz="4" w:space="0" w:color="auto"/>
            </w:tcBorders>
            <w:vAlign w:val="center"/>
          </w:tcPr>
          <w:p w14:paraId="52B70875"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302795797 </w:t>
            </w:r>
          </w:p>
        </w:tc>
        <w:tc>
          <w:tcPr>
            <w:tcW w:w="1273" w:type="dxa"/>
            <w:tcBorders>
              <w:top w:val="single" w:sz="4" w:space="0" w:color="auto"/>
              <w:left w:val="single" w:sz="4" w:space="0" w:color="auto"/>
              <w:bottom w:val="single" w:sz="4" w:space="0" w:color="auto"/>
              <w:right w:val="single" w:sz="4" w:space="0" w:color="auto"/>
            </w:tcBorders>
            <w:vAlign w:val="center"/>
          </w:tcPr>
          <w:p w14:paraId="52CC5522"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320380926 </w:t>
            </w:r>
          </w:p>
        </w:tc>
        <w:tc>
          <w:tcPr>
            <w:tcW w:w="1273" w:type="dxa"/>
            <w:tcBorders>
              <w:top w:val="single" w:sz="4" w:space="0" w:color="auto"/>
              <w:left w:val="single" w:sz="4" w:space="0" w:color="auto"/>
              <w:bottom w:val="single" w:sz="4" w:space="0" w:color="auto"/>
              <w:right w:val="single" w:sz="4" w:space="0" w:color="auto"/>
            </w:tcBorders>
            <w:vAlign w:val="center"/>
          </w:tcPr>
          <w:p w14:paraId="03EAD106"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343688233 </w:t>
            </w:r>
          </w:p>
        </w:tc>
      </w:tr>
      <w:tr w:rsidR="004128D4" w:rsidRPr="00CB2B3D" w14:paraId="562161D0"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4FB48C84"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C7F8DAD" w14:textId="4FD3E89C" w:rsidR="004128D4" w:rsidRPr="00CB2B3D" w:rsidRDefault="004128D4" w:rsidP="00A823B9">
            <w:pPr>
              <w:rPr>
                <w:rFonts w:cs="Calibri"/>
                <w:sz w:val="20"/>
                <w:szCs w:val="20"/>
              </w:rPr>
            </w:pPr>
            <w:r w:rsidRPr="00CB2B3D">
              <w:rPr>
                <w:rFonts w:cs="Calibri"/>
                <w:sz w:val="20"/>
                <w:szCs w:val="20"/>
              </w:rPr>
              <w:t>Stocks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46B0B01" w14:textId="77777777" w:rsidR="004128D4" w:rsidRPr="00CB2B3D" w:rsidRDefault="004128D4" w:rsidP="00A823B9">
            <w:pPr>
              <w:jc w:val="right"/>
              <w:rPr>
                <w:rFonts w:cs="Calibri"/>
                <w:sz w:val="20"/>
                <w:szCs w:val="20"/>
              </w:rPr>
            </w:pPr>
            <w:r w:rsidRPr="00CB2B3D">
              <w:rPr>
                <w:rFonts w:cs="Calibri"/>
                <w:sz w:val="20"/>
                <w:szCs w:val="20"/>
              </w:rPr>
              <w:t xml:space="preserve">22878678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91E115" w14:textId="77777777" w:rsidR="004128D4" w:rsidRPr="00CB2B3D" w:rsidRDefault="004128D4" w:rsidP="00A823B9">
            <w:pPr>
              <w:jc w:val="right"/>
              <w:rPr>
                <w:rFonts w:cs="Calibri"/>
                <w:sz w:val="20"/>
                <w:szCs w:val="20"/>
              </w:rPr>
            </w:pPr>
            <w:r w:rsidRPr="00CB2B3D">
              <w:rPr>
                <w:rFonts w:cs="Calibri"/>
                <w:sz w:val="20"/>
                <w:szCs w:val="20"/>
              </w:rPr>
              <w:t xml:space="preserve">26225723 </w:t>
            </w:r>
          </w:p>
        </w:tc>
        <w:tc>
          <w:tcPr>
            <w:tcW w:w="1273" w:type="dxa"/>
            <w:tcBorders>
              <w:top w:val="single" w:sz="4" w:space="0" w:color="auto"/>
              <w:left w:val="single" w:sz="4" w:space="0" w:color="auto"/>
              <w:bottom w:val="single" w:sz="4" w:space="0" w:color="auto"/>
              <w:right w:val="single" w:sz="4" w:space="0" w:color="auto"/>
            </w:tcBorders>
            <w:vAlign w:val="center"/>
          </w:tcPr>
          <w:p w14:paraId="2C74B38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29334507 </w:t>
            </w:r>
          </w:p>
        </w:tc>
        <w:tc>
          <w:tcPr>
            <w:tcW w:w="1273" w:type="dxa"/>
            <w:tcBorders>
              <w:top w:val="single" w:sz="4" w:space="0" w:color="auto"/>
              <w:left w:val="single" w:sz="4" w:space="0" w:color="auto"/>
              <w:bottom w:val="single" w:sz="4" w:space="0" w:color="auto"/>
              <w:right w:val="single" w:sz="4" w:space="0" w:color="auto"/>
            </w:tcBorders>
            <w:vAlign w:val="center"/>
          </w:tcPr>
          <w:p w14:paraId="141908A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32030335 </w:t>
            </w:r>
          </w:p>
        </w:tc>
        <w:tc>
          <w:tcPr>
            <w:tcW w:w="1273" w:type="dxa"/>
            <w:tcBorders>
              <w:top w:val="single" w:sz="4" w:space="0" w:color="auto"/>
              <w:left w:val="single" w:sz="4" w:space="0" w:color="auto"/>
              <w:bottom w:val="single" w:sz="4" w:space="0" w:color="auto"/>
              <w:right w:val="single" w:sz="4" w:space="0" w:color="auto"/>
            </w:tcBorders>
            <w:vAlign w:val="center"/>
          </w:tcPr>
          <w:p w14:paraId="1F6DE61B"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37390158 </w:t>
            </w:r>
          </w:p>
        </w:tc>
      </w:tr>
      <w:tr w:rsidR="004128D4" w:rsidRPr="00CB2B3D" w14:paraId="7B00EBF0" w14:textId="77777777" w:rsidTr="004128D4">
        <w:trPr>
          <w:trHeight w:val="497"/>
        </w:trPr>
        <w:tc>
          <w:tcPr>
            <w:tcW w:w="509" w:type="dxa"/>
            <w:tcBorders>
              <w:top w:val="single" w:sz="4" w:space="0" w:color="auto"/>
              <w:left w:val="single" w:sz="4" w:space="0" w:color="auto"/>
              <w:bottom w:val="single" w:sz="4" w:space="0" w:color="auto"/>
              <w:right w:val="single" w:sz="4" w:space="0" w:color="auto"/>
            </w:tcBorders>
            <w:vAlign w:val="center"/>
          </w:tcPr>
          <w:p w14:paraId="59B257C1"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29DD763C" w14:textId="0E5DFAF9" w:rsidR="004128D4" w:rsidRPr="00CB2B3D" w:rsidRDefault="004128D4" w:rsidP="00A823B9">
            <w:pPr>
              <w:rPr>
                <w:rFonts w:cs="Calibri"/>
                <w:sz w:val="20"/>
                <w:szCs w:val="20"/>
              </w:rPr>
            </w:pPr>
            <w:r w:rsidRPr="00CB2B3D">
              <w:rPr>
                <w:rFonts w:cs="Calibri"/>
                <w:sz w:val="20"/>
                <w:szCs w:val="20"/>
              </w:rPr>
              <w:t>Claims resulting from commercial operations, credits, and other expense accounts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00D9D96" w14:textId="77777777" w:rsidR="004128D4" w:rsidRPr="00CB2B3D" w:rsidRDefault="004128D4" w:rsidP="00A823B9">
            <w:pPr>
              <w:jc w:val="right"/>
              <w:rPr>
                <w:rFonts w:cs="Calibri"/>
                <w:sz w:val="20"/>
                <w:szCs w:val="20"/>
              </w:rPr>
            </w:pPr>
            <w:r w:rsidRPr="00CB2B3D">
              <w:rPr>
                <w:rFonts w:cs="Calibri"/>
                <w:sz w:val="20"/>
                <w:szCs w:val="20"/>
              </w:rPr>
              <w:t xml:space="preserve">9122547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5634967" w14:textId="77777777" w:rsidR="004128D4" w:rsidRPr="00CB2B3D" w:rsidRDefault="004128D4" w:rsidP="00A823B9">
            <w:pPr>
              <w:jc w:val="right"/>
              <w:rPr>
                <w:rFonts w:cs="Calibri"/>
                <w:sz w:val="20"/>
                <w:szCs w:val="20"/>
              </w:rPr>
            </w:pPr>
            <w:r w:rsidRPr="00CB2B3D">
              <w:rPr>
                <w:rFonts w:cs="Calibri"/>
                <w:sz w:val="20"/>
                <w:szCs w:val="20"/>
              </w:rPr>
              <w:t xml:space="preserve">14416825 </w:t>
            </w:r>
          </w:p>
        </w:tc>
        <w:tc>
          <w:tcPr>
            <w:tcW w:w="1273" w:type="dxa"/>
            <w:tcBorders>
              <w:top w:val="single" w:sz="4" w:space="0" w:color="auto"/>
              <w:left w:val="single" w:sz="4" w:space="0" w:color="auto"/>
              <w:bottom w:val="single" w:sz="4" w:space="0" w:color="auto"/>
              <w:right w:val="single" w:sz="4" w:space="0" w:color="auto"/>
            </w:tcBorders>
            <w:vAlign w:val="center"/>
          </w:tcPr>
          <w:p w14:paraId="1D03B9F4"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16706402 </w:t>
            </w:r>
          </w:p>
        </w:tc>
        <w:tc>
          <w:tcPr>
            <w:tcW w:w="1273" w:type="dxa"/>
            <w:tcBorders>
              <w:top w:val="single" w:sz="4" w:space="0" w:color="auto"/>
              <w:left w:val="single" w:sz="4" w:space="0" w:color="auto"/>
              <w:bottom w:val="single" w:sz="4" w:space="0" w:color="auto"/>
              <w:right w:val="single" w:sz="4" w:space="0" w:color="auto"/>
            </w:tcBorders>
            <w:vAlign w:val="center"/>
          </w:tcPr>
          <w:p w14:paraId="33018EB2"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15811802 </w:t>
            </w:r>
          </w:p>
        </w:tc>
        <w:tc>
          <w:tcPr>
            <w:tcW w:w="1273" w:type="dxa"/>
            <w:tcBorders>
              <w:top w:val="single" w:sz="4" w:space="0" w:color="auto"/>
              <w:left w:val="single" w:sz="4" w:space="0" w:color="auto"/>
              <w:bottom w:val="single" w:sz="4" w:space="0" w:color="auto"/>
              <w:right w:val="single" w:sz="4" w:space="0" w:color="auto"/>
            </w:tcBorders>
            <w:vAlign w:val="center"/>
          </w:tcPr>
          <w:p w14:paraId="5DCC2053"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2623723 </w:t>
            </w:r>
          </w:p>
        </w:tc>
      </w:tr>
      <w:tr w:rsidR="004128D4" w:rsidRPr="00CB2B3D" w14:paraId="6C2FD6D0" w14:textId="77777777" w:rsidTr="004128D4">
        <w:trPr>
          <w:trHeight w:val="584"/>
        </w:trPr>
        <w:tc>
          <w:tcPr>
            <w:tcW w:w="509" w:type="dxa"/>
            <w:tcBorders>
              <w:top w:val="single" w:sz="4" w:space="0" w:color="auto"/>
              <w:left w:val="single" w:sz="4" w:space="0" w:color="auto"/>
              <w:bottom w:val="single" w:sz="4" w:space="0" w:color="auto"/>
              <w:right w:val="single" w:sz="4" w:space="0" w:color="auto"/>
            </w:tcBorders>
            <w:vAlign w:val="center"/>
          </w:tcPr>
          <w:p w14:paraId="6D684395"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3F58C76" w14:textId="36D4759F" w:rsidR="004128D4" w:rsidRPr="00CB2B3D" w:rsidRDefault="004128D4" w:rsidP="00A823B9">
            <w:pPr>
              <w:rPr>
                <w:rFonts w:cs="Calibri"/>
                <w:sz w:val="20"/>
                <w:szCs w:val="20"/>
              </w:rPr>
            </w:pPr>
            <w:r w:rsidRPr="00CB2B3D">
              <w:rPr>
                <w:rFonts w:cs="Calibri"/>
                <w:sz w:val="20"/>
                <w:szCs w:val="20"/>
              </w:rPr>
              <w:t>Claims resulting from operations with external non-reimbursable funds and budget funds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E1A62E9" w14:textId="77777777" w:rsidR="004128D4" w:rsidRPr="00CB2B3D" w:rsidRDefault="004128D4" w:rsidP="00A823B9">
            <w:pPr>
              <w:jc w:val="right"/>
              <w:rPr>
                <w:rFonts w:cs="Calibri"/>
                <w:sz w:val="20"/>
                <w:szCs w:val="20"/>
              </w:rPr>
            </w:pPr>
            <w:r w:rsidRPr="00CB2B3D">
              <w:rPr>
                <w:rFonts w:cs="Calibri"/>
                <w:sz w:val="20"/>
                <w:szCs w:val="20"/>
              </w:rPr>
              <w:t xml:space="preserve">13304087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514888" w14:textId="77777777" w:rsidR="004128D4" w:rsidRPr="00CB2B3D" w:rsidRDefault="004128D4" w:rsidP="00A823B9">
            <w:pPr>
              <w:jc w:val="right"/>
              <w:rPr>
                <w:rFonts w:cs="Calibri"/>
                <w:sz w:val="20"/>
                <w:szCs w:val="20"/>
              </w:rPr>
            </w:pPr>
            <w:r w:rsidRPr="00CB2B3D">
              <w:rPr>
                <w:rFonts w:cs="Calibri"/>
                <w:sz w:val="20"/>
                <w:szCs w:val="20"/>
              </w:rPr>
              <w:t xml:space="preserve">16179391 </w:t>
            </w:r>
          </w:p>
        </w:tc>
        <w:tc>
          <w:tcPr>
            <w:tcW w:w="1273" w:type="dxa"/>
            <w:tcBorders>
              <w:top w:val="single" w:sz="4" w:space="0" w:color="auto"/>
              <w:left w:val="single" w:sz="4" w:space="0" w:color="auto"/>
              <w:bottom w:val="single" w:sz="4" w:space="0" w:color="auto"/>
              <w:right w:val="single" w:sz="4" w:space="0" w:color="auto"/>
            </w:tcBorders>
            <w:vAlign w:val="center"/>
          </w:tcPr>
          <w:p w14:paraId="3A58529D"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32710006 </w:t>
            </w:r>
          </w:p>
        </w:tc>
        <w:tc>
          <w:tcPr>
            <w:tcW w:w="1273" w:type="dxa"/>
            <w:tcBorders>
              <w:top w:val="single" w:sz="4" w:space="0" w:color="auto"/>
              <w:left w:val="single" w:sz="4" w:space="0" w:color="auto"/>
              <w:bottom w:val="single" w:sz="4" w:space="0" w:color="auto"/>
              <w:right w:val="single" w:sz="4" w:space="0" w:color="auto"/>
            </w:tcBorders>
            <w:vAlign w:val="center"/>
          </w:tcPr>
          <w:p w14:paraId="69661644"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16196317 </w:t>
            </w:r>
          </w:p>
        </w:tc>
        <w:tc>
          <w:tcPr>
            <w:tcW w:w="1273" w:type="dxa"/>
            <w:tcBorders>
              <w:top w:val="single" w:sz="4" w:space="0" w:color="auto"/>
              <w:left w:val="single" w:sz="4" w:space="0" w:color="auto"/>
              <w:bottom w:val="single" w:sz="4" w:space="0" w:color="auto"/>
              <w:right w:val="single" w:sz="4" w:space="0" w:color="auto"/>
            </w:tcBorders>
            <w:vAlign w:val="center"/>
          </w:tcPr>
          <w:p w14:paraId="0C71289D"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23347506 </w:t>
            </w:r>
          </w:p>
        </w:tc>
      </w:tr>
      <w:tr w:rsidR="004128D4" w:rsidRPr="00CB2B3D" w14:paraId="726B1316"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0250EA38"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536152C" w14:textId="179586D1" w:rsidR="004128D4" w:rsidRPr="00CB2B3D" w:rsidRDefault="004128D4" w:rsidP="00A823B9">
            <w:pPr>
              <w:rPr>
                <w:rFonts w:cs="Calibri"/>
                <w:sz w:val="20"/>
                <w:szCs w:val="20"/>
              </w:rPr>
            </w:pPr>
            <w:r w:rsidRPr="00CB2B3D">
              <w:rPr>
                <w:rFonts w:cs="Calibri"/>
                <w:sz w:val="20"/>
                <w:szCs w:val="20"/>
              </w:rPr>
              <w:t>Total current claims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6D726FB" w14:textId="77777777" w:rsidR="004128D4" w:rsidRPr="00CB2B3D" w:rsidRDefault="004128D4" w:rsidP="00A823B9">
            <w:pPr>
              <w:jc w:val="right"/>
              <w:rPr>
                <w:rFonts w:cs="Calibri"/>
                <w:sz w:val="20"/>
                <w:szCs w:val="20"/>
              </w:rPr>
            </w:pPr>
            <w:r w:rsidRPr="00CB2B3D">
              <w:rPr>
                <w:rFonts w:cs="Calibri"/>
                <w:sz w:val="20"/>
                <w:szCs w:val="20"/>
              </w:rPr>
              <w:t xml:space="preserve">22426634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6FF4E76" w14:textId="77777777" w:rsidR="004128D4" w:rsidRPr="00CB2B3D" w:rsidRDefault="004128D4" w:rsidP="00A823B9">
            <w:pPr>
              <w:jc w:val="right"/>
              <w:rPr>
                <w:rFonts w:cs="Calibri"/>
                <w:sz w:val="20"/>
                <w:szCs w:val="20"/>
              </w:rPr>
            </w:pPr>
            <w:r w:rsidRPr="00CB2B3D">
              <w:rPr>
                <w:rFonts w:cs="Calibri"/>
                <w:sz w:val="20"/>
                <w:szCs w:val="20"/>
              </w:rPr>
              <w:t xml:space="preserve">30596216 </w:t>
            </w:r>
          </w:p>
        </w:tc>
        <w:tc>
          <w:tcPr>
            <w:tcW w:w="1273" w:type="dxa"/>
            <w:tcBorders>
              <w:top w:val="single" w:sz="4" w:space="0" w:color="auto"/>
              <w:left w:val="single" w:sz="4" w:space="0" w:color="auto"/>
              <w:bottom w:val="single" w:sz="4" w:space="0" w:color="auto"/>
              <w:right w:val="single" w:sz="4" w:space="0" w:color="auto"/>
            </w:tcBorders>
            <w:vAlign w:val="center"/>
          </w:tcPr>
          <w:p w14:paraId="3B71F88F"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49416408 </w:t>
            </w:r>
          </w:p>
        </w:tc>
        <w:tc>
          <w:tcPr>
            <w:tcW w:w="1273" w:type="dxa"/>
            <w:tcBorders>
              <w:top w:val="single" w:sz="4" w:space="0" w:color="auto"/>
              <w:left w:val="single" w:sz="4" w:space="0" w:color="auto"/>
              <w:bottom w:val="single" w:sz="4" w:space="0" w:color="auto"/>
              <w:right w:val="single" w:sz="4" w:space="0" w:color="auto"/>
            </w:tcBorders>
            <w:vAlign w:val="center"/>
          </w:tcPr>
          <w:p w14:paraId="1E594AD0"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32008119 </w:t>
            </w:r>
          </w:p>
        </w:tc>
        <w:tc>
          <w:tcPr>
            <w:tcW w:w="1273" w:type="dxa"/>
            <w:tcBorders>
              <w:top w:val="single" w:sz="4" w:space="0" w:color="auto"/>
              <w:left w:val="single" w:sz="4" w:space="0" w:color="auto"/>
              <w:bottom w:val="single" w:sz="4" w:space="0" w:color="auto"/>
              <w:right w:val="single" w:sz="4" w:space="0" w:color="auto"/>
            </w:tcBorders>
            <w:vAlign w:val="center"/>
          </w:tcPr>
          <w:p w14:paraId="6297BE44"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25971229 </w:t>
            </w:r>
          </w:p>
        </w:tc>
      </w:tr>
      <w:tr w:rsidR="004128D4" w:rsidRPr="00CB2B3D" w14:paraId="0AFEF8F9"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10C831C6"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B2A394A" w14:textId="6468D0E2" w:rsidR="004128D4" w:rsidRPr="00CB2B3D" w:rsidRDefault="004128D4" w:rsidP="00A823B9">
            <w:pPr>
              <w:rPr>
                <w:rFonts w:cs="Calibri"/>
                <w:sz w:val="20"/>
                <w:szCs w:val="20"/>
              </w:rPr>
            </w:pPr>
            <w:r w:rsidRPr="00CB2B3D">
              <w:rPr>
                <w:rFonts w:cs="Calibri"/>
                <w:sz w:val="20"/>
                <w:szCs w:val="20"/>
              </w:rPr>
              <w:t>Treasury accounts, petty cash</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DE4CD35" w14:textId="77777777" w:rsidR="004128D4" w:rsidRPr="00CB2B3D" w:rsidRDefault="004128D4" w:rsidP="00A823B9">
            <w:pPr>
              <w:jc w:val="right"/>
              <w:rPr>
                <w:rFonts w:cs="Calibri"/>
                <w:sz w:val="20"/>
                <w:szCs w:val="20"/>
              </w:rPr>
            </w:pPr>
            <w:r w:rsidRPr="00CB2B3D">
              <w:rPr>
                <w:rFonts w:cs="Calibri"/>
                <w:sz w:val="20"/>
                <w:szCs w:val="20"/>
              </w:rPr>
              <w:t xml:space="preserve">32406310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DA157B9" w14:textId="77777777" w:rsidR="004128D4" w:rsidRPr="00CB2B3D" w:rsidRDefault="004128D4" w:rsidP="00A823B9">
            <w:pPr>
              <w:jc w:val="right"/>
              <w:rPr>
                <w:rFonts w:cs="Calibri"/>
                <w:sz w:val="20"/>
                <w:szCs w:val="20"/>
              </w:rPr>
            </w:pPr>
            <w:r w:rsidRPr="00CB2B3D">
              <w:rPr>
                <w:rFonts w:cs="Calibri"/>
                <w:sz w:val="20"/>
                <w:szCs w:val="20"/>
              </w:rPr>
              <w:t xml:space="preserve">68214761 </w:t>
            </w:r>
          </w:p>
        </w:tc>
        <w:tc>
          <w:tcPr>
            <w:tcW w:w="1273" w:type="dxa"/>
            <w:tcBorders>
              <w:top w:val="single" w:sz="4" w:space="0" w:color="auto"/>
              <w:left w:val="single" w:sz="4" w:space="0" w:color="auto"/>
              <w:bottom w:val="single" w:sz="4" w:space="0" w:color="auto"/>
              <w:right w:val="single" w:sz="4" w:space="0" w:color="auto"/>
            </w:tcBorders>
            <w:vAlign w:val="center"/>
          </w:tcPr>
          <w:p w14:paraId="11AF3C83"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85485216 </w:t>
            </w:r>
          </w:p>
        </w:tc>
        <w:tc>
          <w:tcPr>
            <w:tcW w:w="1273" w:type="dxa"/>
            <w:tcBorders>
              <w:top w:val="single" w:sz="4" w:space="0" w:color="auto"/>
              <w:left w:val="single" w:sz="4" w:space="0" w:color="auto"/>
              <w:bottom w:val="single" w:sz="4" w:space="0" w:color="auto"/>
              <w:right w:val="single" w:sz="4" w:space="0" w:color="auto"/>
            </w:tcBorders>
            <w:vAlign w:val="center"/>
          </w:tcPr>
          <w:p w14:paraId="0AB11B13"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98327086 </w:t>
            </w:r>
          </w:p>
        </w:tc>
        <w:tc>
          <w:tcPr>
            <w:tcW w:w="1273" w:type="dxa"/>
            <w:tcBorders>
              <w:top w:val="single" w:sz="4" w:space="0" w:color="auto"/>
              <w:left w:val="single" w:sz="4" w:space="0" w:color="auto"/>
              <w:bottom w:val="single" w:sz="4" w:space="0" w:color="auto"/>
              <w:right w:val="single" w:sz="4" w:space="0" w:color="auto"/>
            </w:tcBorders>
            <w:vAlign w:val="center"/>
          </w:tcPr>
          <w:p w14:paraId="47686532"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91576495 </w:t>
            </w:r>
          </w:p>
        </w:tc>
      </w:tr>
      <w:tr w:rsidR="004128D4" w:rsidRPr="00CB2B3D" w14:paraId="71906CA8" w14:textId="77777777" w:rsidTr="004128D4">
        <w:trPr>
          <w:trHeight w:val="363"/>
        </w:trPr>
        <w:tc>
          <w:tcPr>
            <w:tcW w:w="509" w:type="dxa"/>
            <w:tcBorders>
              <w:top w:val="single" w:sz="4" w:space="0" w:color="auto"/>
              <w:left w:val="single" w:sz="4" w:space="0" w:color="auto"/>
              <w:bottom w:val="single" w:sz="4" w:space="0" w:color="auto"/>
              <w:right w:val="single" w:sz="4" w:space="0" w:color="auto"/>
            </w:tcBorders>
            <w:vAlign w:val="center"/>
          </w:tcPr>
          <w:p w14:paraId="72A218B5"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4F9AD70E" w14:textId="08A16D82" w:rsidR="004128D4" w:rsidRPr="00CB2B3D" w:rsidRDefault="004128D4" w:rsidP="00A823B9">
            <w:pPr>
              <w:rPr>
                <w:rFonts w:cs="Calibri"/>
                <w:sz w:val="20"/>
                <w:szCs w:val="20"/>
              </w:rPr>
            </w:pPr>
            <w:r w:rsidRPr="00CB2B3D">
              <w:rPr>
                <w:rFonts w:cs="Calibri"/>
                <w:sz w:val="20"/>
                <w:szCs w:val="20"/>
              </w:rPr>
              <w:t>Interest to receive, treasury advances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239254F" w14:textId="77777777" w:rsidR="004128D4" w:rsidRPr="00CB2B3D" w:rsidRDefault="004128D4" w:rsidP="00A823B9">
            <w:pPr>
              <w:jc w:val="right"/>
              <w:rPr>
                <w:rFonts w:cs="Calibri"/>
                <w:sz w:val="20"/>
                <w:szCs w:val="20"/>
              </w:rPr>
            </w:pPr>
            <w:r w:rsidRPr="00CB2B3D">
              <w:rPr>
                <w:rFonts w:cs="Calibri"/>
                <w:sz w:val="20"/>
                <w:szCs w:val="20"/>
              </w:rPr>
              <w:t xml:space="preserve">16204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558E66B" w14:textId="77777777" w:rsidR="004128D4" w:rsidRPr="00CB2B3D" w:rsidRDefault="004128D4" w:rsidP="00A823B9">
            <w:pPr>
              <w:jc w:val="right"/>
              <w:rPr>
                <w:rFonts w:cs="Calibri"/>
                <w:sz w:val="20"/>
                <w:szCs w:val="20"/>
              </w:rPr>
            </w:pPr>
            <w:r w:rsidRPr="00CB2B3D">
              <w:rPr>
                <w:rFonts w:cs="Calibri"/>
                <w:sz w:val="20"/>
                <w:szCs w:val="20"/>
              </w:rPr>
              <w:t xml:space="preserve">32127 </w:t>
            </w:r>
          </w:p>
        </w:tc>
        <w:tc>
          <w:tcPr>
            <w:tcW w:w="1273" w:type="dxa"/>
            <w:tcBorders>
              <w:top w:val="single" w:sz="4" w:space="0" w:color="auto"/>
              <w:left w:val="single" w:sz="4" w:space="0" w:color="auto"/>
              <w:bottom w:val="single" w:sz="4" w:space="0" w:color="auto"/>
              <w:right w:val="single" w:sz="4" w:space="0" w:color="auto"/>
            </w:tcBorders>
            <w:vAlign w:val="center"/>
          </w:tcPr>
          <w:p w14:paraId="1E8C82D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1050 </w:t>
            </w:r>
          </w:p>
        </w:tc>
        <w:tc>
          <w:tcPr>
            <w:tcW w:w="1273" w:type="dxa"/>
            <w:tcBorders>
              <w:top w:val="single" w:sz="4" w:space="0" w:color="auto"/>
              <w:left w:val="single" w:sz="4" w:space="0" w:color="auto"/>
              <w:bottom w:val="single" w:sz="4" w:space="0" w:color="auto"/>
              <w:right w:val="single" w:sz="4" w:space="0" w:color="auto"/>
            </w:tcBorders>
            <w:vAlign w:val="center"/>
          </w:tcPr>
          <w:p w14:paraId="0F847F80"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691BFB9C"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r>
      <w:tr w:rsidR="004128D4" w:rsidRPr="00CB2B3D" w14:paraId="3DAC5B52" w14:textId="77777777" w:rsidTr="004128D4">
        <w:trPr>
          <w:trHeight w:val="354"/>
        </w:trPr>
        <w:tc>
          <w:tcPr>
            <w:tcW w:w="509" w:type="dxa"/>
            <w:tcBorders>
              <w:top w:val="single" w:sz="4" w:space="0" w:color="auto"/>
              <w:left w:val="single" w:sz="4" w:space="0" w:color="auto"/>
              <w:bottom w:val="single" w:sz="4" w:space="0" w:color="auto"/>
              <w:right w:val="single" w:sz="4" w:space="0" w:color="auto"/>
            </w:tcBorders>
            <w:vAlign w:val="center"/>
          </w:tcPr>
          <w:p w14:paraId="4CA552D4"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D677B22" w14:textId="0611BCFA" w:rsidR="004128D4" w:rsidRPr="00CB2B3D" w:rsidRDefault="004128D4" w:rsidP="00A823B9">
            <w:pPr>
              <w:rPr>
                <w:rFonts w:cs="Calibri"/>
                <w:sz w:val="20"/>
                <w:szCs w:val="20"/>
              </w:rPr>
            </w:pPr>
            <w:r w:rsidRPr="00CB2B3D">
              <w:rPr>
                <w:rFonts w:cs="Calibri"/>
                <w:sz w:val="20"/>
                <w:szCs w:val="20"/>
              </w:rPr>
              <w:t>Accounts at credit institutions, National Bank of Romania, currency cash</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5EBCBAE" w14:textId="77777777" w:rsidR="004128D4" w:rsidRPr="00CB2B3D" w:rsidRDefault="004128D4" w:rsidP="00A823B9">
            <w:pPr>
              <w:jc w:val="right"/>
              <w:rPr>
                <w:rFonts w:cs="Calibri"/>
                <w:sz w:val="20"/>
                <w:szCs w:val="20"/>
              </w:rPr>
            </w:pPr>
            <w:r w:rsidRPr="00CB2B3D">
              <w:rPr>
                <w:rFonts w:cs="Calibri"/>
                <w:sz w:val="20"/>
                <w:szCs w:val="20"/>
              </w:rPr>
              <w:t xml:space="preserve">3793722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1F17D25" w14:textId="77777777" w:rsidR="004128D4" w:rsidRPr="00CB2B3D" w:rsidRDefault="004128D4" w:rsidP="00A823B9">
            <w:pPr>
              <w:jc w:val="right"/>
              <w:rPr>
                <w:rFonts w:cs="Calibri"/>
                <w:sz w:val="20"/>
                <w:szCs w:val="20"/>
              </w:rPr>
            </w:pPr>
            <w:r w:rsidRPr="00CB2B3D">
              <w:rPr>
                <w:rFonts w:cs="Calibri"/>
                <w:sz w:val="20"/>
                <w:szCs w:val="20"/>
              </w:rPr>
              <w:t xml:space="preserve">6555191 </w:t>
            </w:r>
          </w:p>
        </w:tc>
        <w:tc>
          <w:tcPr>
            <w:tcW w:w="1273" w:type="dxa"/>
            <w:tcBorders>
              <w:top w:val="single" w:sz="4" w:space="0" w:color="auto"/>
              <w:left w:val="single" w:sz="4" w:space="0" w:color="auto"/>
              <w:bottom w:val="single" w:sz="4" w:space="0" w:color="auto"/>
              <w:right w:val="single" w:sz="4" w:space="0" w:color="auto"/>
            </w:tcBorders>
            <w:vAlign w:val="center"/>
          </w:tcPr>
          <w:p w14:paraId="685AD15A"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6081462 </w:t>
            </w:r>
          </w:p>
        </w:tc>
        <w:tc>
          <w:tcPr>
            <w:tcW w:w="1273" w:type="dxa"/>
            <w:tcBorders>
              <w:top w:val="single" w:sz="4" w:space="0" w:color="auto"/>
              <w:left w:val="single" w:sz="4" w:space="0" w:color="auto"/>
              <w:bottom w:val="single" w:sz="4" w:space="0" w:color="auto"/>
              <w:right w:val="single" w:sz="4" w:space="0" w:color="auto"/>
            </w:tcBorders>
            <w:vAlign w:val="center"/>
          </w:tcPr>
          <w:p w14:paraId="7F1E4C8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13948909 </w:t>
            </w:r>
          </w:p>
        </w:tc>
        <w:tc>
          <w:tcPr>
            <w:tcW w:w="1273" w:type="dxa"/>
            <w:tcBorders>
              <w:top w:val="single" w:sz="4" w:space="0" w:color="auto"/>
              <w:left w:val="single" w:sz="4" w:space="0" w:color="auto"/>
              <w:bottom w:val="single" w:sz="4" w:space="0" w:color="auto"/>
              <w:right w:val="single" w:sz="4" w:space="0" w:color="auto"/>
            </w:tcBorders>
            <w:vAlign w:val="center"/>
          </w:tcPr>
          <w:p w14:paraId="486AA0EC"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25011946 </w:t>
            </w:r>
          </w:p>
        </w:tc>
      </w:tr>
      <w:tr w:rsidR="004128D4" w:rsidRPr="00CB2B3D" w14:paraId="2291D8C5" w14:textId="77777777" w:rsidTr="004128D4">
        <w:trPr>
          <w:trHeight w:val="345"/>
        </w:trPr>
        <w:tc>
          <w:tcPr>
            <w:tcW w:w="509" w:type="dxa"/>
            <w:tcBorders>
              <w:top w:val="single" w:sz="4" w:space="0" w:color="auto"/>
              <w:left w:val="single" w:sz="4" w:space="0" w:color="auto"/>
              <w:bottom w:val="single" w:sz="4" w:space="0" w:color="auto"/>
              <w:right w:val="single" w:sz="4" w:space="0" w:color="auto"/>
            </w:tcBorders>
            <w:vAlign w:val="center"/>
          </w:tcPr>
          <w:p w14:paraId="18382D9C"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E3A84D3" w14:textId="0F208975" w:rsidR="004128D4" w:rsidRPr="00CB2B3D" w:rsidRDefault="004128D4" w:rsidP="00A823B9">
            <w:pPr>
              <w:rPr>
                <w:rFonts w:cs="Calibri"/>
                <w:sz w:val="20"/>
                <w:szCs w:val="20"/>
              </w:rPr>
            </w:pPr>
            <w:r w:rsidRPr="00CB2B3D">
              <w:rPr>
                <w:rFonts w:cs="Calibri"/>
                <w:sz w:val="20"/>
                <w:szCs w:val="20"/>
              </w:rPr>
              <w:t>Interest to receive, treasury advances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606739C" w14:textId="77777777" w:rsidR="004128D4" w:rsidRPr="00CB2B3D" w:rsidRDefault="004128D4" w:rsidP="00A823B9">
            <w:pPr>
              <w:jc w:val="right"/>
              <w:rPr>
                <w:rFonts w:cs="Calibri"/>
                <w:sz w:val="20"/>
                <w:szCs w:val="20"/>
              </w:rPr>
            </w:pPr>
            <w:r w:rsidRPr="00CB2B3D">
              <w:rPr>
                <w:rFonts w:cs="Calibri"/>
                <w:sz w:val="20"/>
                <w:szCs w:val="20"/>
              </w:rPr>
              <w:t xml:space="preserve">16329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08E0329" w14:textId="77777777" w:rsidR="004128D4" w:rsidRPr="00CB2B3D" w:rsidRDefault="004128D4" w:rsidP="00A823B9">
            <w:pPr>
              <w:jc w:val="right"/>
              <w:rPr>
                <w:rFonts w:cs="Calibri"/>
                <w:sz w:val="20"/>
                <w:szCs w:val="20"/>
              </w:rPr>
            </w:pPr>
            <w:r w:rsidRPr="00CB2B3D">
              <w:rPr>
                <w:rFonts w:cs="Calibri"/>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031C0D6C"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663B8D52"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15A97FA0"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r>
      <w:tr w:rsidR="004128D4" w:rsidRPr="00CB2B3D" w14:paraId="3ED8BD3D"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5035C785"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3A341DDF" w14:textId="0D9DBA80" w:rsidR="004128D4" w:rsidRPr="00CB2B3D" w:rsidRDefault="004128D4" w:rsidP="00A823B9">
            <w:pPr>
              <w:rPr>
                <w:rFonts w:cs="Calibri"/>
                <w:sz w:val="20"/>
                <w:szCs w:val="20"/>
              </w:rPr>
            </w:pPr>
            <w:r w:rsidRPr="00CB2B3D">
              <w:rPr>
                <w:rFonts w:cs="Calibri"/>
                <w:sz w:val="20"/>
                <w:szCs w:val="20"/>
              </w:rPr>
              <w:t>Total availability and other values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C6AC4B5" w14:textId="77777777" w:rsidR="004128D4" w:rsidRPr="00CB2B3D" w:rsidRDefault="004128D4" w:rsidP="00A823B9">
            <w:pPr>
              <w:jc w:val="right"/>
              <w:rPr>
                <w:rFonts w:cs="Calibri"/>
                <w:sz w:val="20"/>
                <w:szCs w:val="20"/>
              </w:rPr>
            </w:pPr>
            <w:r w:rsidRPr="00CB2B3D">
              <w:rPr>
                <w:rFonts w:cs="Calibri"/>
                <w:sz w:val="20"/>
                <w:szCs w:val="20"/>
              </w:rPr>
              <w:t xml:space="preserve">36232565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70945A6" w14:textId="77777777" w:rsidR="004128D4" w:rsidRPr="00CB2B3D" w:rsidRDefault="004128D4" w:rsidP="00A823B9">
            <w:pPr>
              <w:jc w:val="right"/>
              <w:rPr>
                <w:rFonts w:cs="Calibri"/>
                <w:sz w:val="20"/>
                <w:szCs w:val="20"/>
              </w:rPr>
            </w:pPr>
            <w:r w:rsidRPr="00CB2B3D">
              <w:rPr>
                <w:rFonts w:cs="Calibri"/>
                <w:sz w:val="20"/>
                <w:szCs w:val="20"/>
              </w:rPr>
              <w:t xml:space="preserve">74802079 </w:t>
            </w:r>
          </w:p>
        </w:tc>
        <w:tc>
          <w:tcPr>
            <w:tcW w:w="1273" w:type="dxa"/>
            <w:tcBorders>
              <w:top w:val="single" w:sz="4" w:space="0" w:color="auto"/>
              <w:left w:val="single" w:sz="4" w:space="0" w:color="auto"/>
              <w:bottom w:val="single" w:sz="4" w:space="0" w:color="auto"/>
              <w:right w:val="single" w:sz="4" w:space="0" w:color="auto"/>
            </w:tcBorders>
            <w:vAlign w:val="center"/>
          </w:tcPr>
          <w:p w14:paraId="29C1A86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91567728 </w:t>
            </w:r>
          </w:p>
        </w:tc>
        <w:tc>
          <w:tcPr>
            <w:tcW w:w="1273" w:type="dxa"/>
            <w:tcBorders>
              <w:top w:val="single" w:sz="4" w:space="0" w:color="auto"/>
              <w:left w:val="single" w:sz="4" w:space="0" w:color="auto"/>
              <w:bottom w:val="single" w:sz="4" w:space="0" w:color="auto"/>
              <w:right w:val="single" w:sz="4" w:space="0" w:color="auto"/>
            </w:tcBorders>
            <w:vAlign w:val="center"/>
          </w:tcPr>
          <w:p w14:paraId="05655820"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112275995 </w:t>
            </w:r>
          </w:p>
        </w:tc>
        <w:tc>
          <w:tcPr>
            <w:tcW w:w="1273" w:type="dxa"/>
            <w:tcBorders>
              <w:top w:val="single" w:sz="4" w:space="0" w:color="auto"/>
              <w:left w:val="single" w:sz="4" w:space="0" w:color="auto"/>
              <w:bottom w:val="single" w:sz="4" w:space="0" w:color="auto"/>
              <w:right w:val="single" w:sz="4" w:space="0" w:color="auto"/>
            </w:tcBorders>
            <w:vAlign w:val="center"/>
          </w:tcPr>
          <w:p w14:paraId="1BF270A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116588441 </w:t>
            </w:r>
          </w:p>
        </w:tc>
      </w:tr>
      <w:tr w:rsidR="004128D4" w:rsidRPr="00CB2B3D" w14:paraId="7A013B8F"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tcPr>
          <w:p w14:paraId="1BE0AFB2" w14:textId="77777777" w:rsidR="004128D4" w:rsidRPr="00CB2B3D" w:rsidRDefault="004128D4" w:rsidP="00A823B9">
            <w:pPr>
              <w:jc w:val="cente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5C0EDAC" w14:textId="185C2642" w:rsidR="004128D4" w:rsidRPr="00CB2B3D" w:rsidRDefault="004128D4" w:rsidP="00A823B9">
            <w:pPr>
              <w:rPr>
                <w:rFonts w:cs="Calibri"/>
                <w:sz w:val="20"/>
                <w:szCs w:val="20"/>
              </w:rPr>
            </w:pPr>
            <w:r w:rsidRPr="00CB2B3D">
              <w:rPr>
                <w:rFonts w:cs="Calibri"/>
                <w:sz w:val="20"/>
                <w:szCs w:val="20"/>
              </w:rPr>
              <w:t>Prepaid costs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56AA731" w14:textId="77777777" w:rsidR="004128D4" w:rsidRPr="00CB2B3D" w:rsidRDefault="004128D4" w:rsidP="00A823B9">
            <w:pPr>
              <w:jc w:val="right"/>
              <w:rPr>
                <w:rFonts w:cs="Calibri"/>
                <w:sz w:val="20"/>
                <w:szCs w:val="20"/>
              </w:rPr>
            </w:pPr>
            <w:r w:rsidRPr="00CB2B3D">
              <w:rPr>
                <w:rFonts w:cs="Calibri"/>
                <w:sz w:val="20"/>
                <w:szCs w:val="20"/>
              </w:rPr>
              <w:t xml:space="preserve">14938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9CD620" w14:textId="77777777" w:rsidR="004128D4" w:rsidRPr="00CB2B3D" w:rsidRDefault="004128D4" w:rsidP="00A823B9">
            <w:pPr>
              <w:jc w:val="right"/>
              <w:rPr>
                <w:rFonts w:cs="Calibri"/>
                <w:sz w:val="20"/>
                <w:szCs w:val="20"/>
              </w:rPr>
            </w:pPr>
            <w:r w:rsidRPr="00CB2B3D">
              <w:rPr>
                <w:rFonts w:cs="Calibri"/>
                <w:sz w:val="20"/>
                <w:szCs w:val="20"/>
              </w:rPr>
              <w:t xml:space="preserve">14938 </w:t>
            </w:r>
          </w:p>
        </w:tc>
        <w:tc>
          <w:tcPr>
            <w:tcW w:w="1273" w:type="dxa"/>
            <w:tcBorders>
              <w:top w:val="single" w:sz="4" w:space="0" w:color="auto"/>
              <w:left w:val="single" w:sz="4" w:space="0" w:color="auto"/>
              <w:bottom w:val="single" w:sz="4" w:space="0" w:color="auto"/>
              <w:right w:val="single" w:sz="4" w:space="0" w:color="auto"/>
            </w:tcBorders>
            <w:vAlign w:val="center"/>
          </w:tcPr>
          <w:p w14:paraId="26CF3C8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14938 </w:t>
            </w:r>
          </w:p>
        </w:tc>
        <w:tc>
          <w:tcPr>
            <w:tcW w:w="1273" w:type="dxa"/>
            <w:tcBorders>
              <w:top w:val="single" w:sz="4" w:space="0" w:color="auto"/>
              <w:left w:val="single" w:sz="4" w:space="0" w:color="auto"/>
              <w:bottom w:val="single" w:sz="4" w:space="0" w:color="auto"/>
              <w:right w:val="single" w:sz="4" w:space="0" w:color="auto"/>
            </w:tcBorders>
            <w:vAlign w:val="center"/>
          </w:tcPr>
          <w:p w14:paraId="7750E12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55 </w:t>
            </w:r>
          </w:p>
        </w:tc>
        <w:tc>
          <w:tcPr>
            <w:tcW w:w="1273" w:type="dxa"/>
            <w:tcBorders>
              <w:top w:val="single" w:sz="4" w:space="0" w:color="auto"/>
              <w:left w:val="single" w:sz="4" w:space="0" w:color="auto"/>
              <w:bottom w:val="single" w:sz="4" w:space="0" w:color="auto"/>
              <w:right w:val="single" w:sz="4" w:space="0" w:color="auto"/>
            </w:tcBorders>
            <w:vAlign w:val="center"/>
          </w:tcPr>
          <w:p w14:paraId="74DA6929"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r>
      <w:tr w:rsidR="004128D4" w:rsidRPr="00CB2B3D" w14:paraId="58CEBE72"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1C56CBEC" w14:textId="77777777" w:rsidR="004128D4" w:rsidRPr="00CB2B3D" w:rsidRDefault="004128D4" w:rsidP="00A823B9">
            <w:pPr>
              <w:jc w:val="center"/>
              <w:rPr>
                <w:rFonts w:cs="Calibri"/>
                <w:b/>
                <w:bCs/>
                <w:sz w:val="20"/>
                <w:szCs w:val="20"/>
              </w:rPr>
            </w:pPr>
            <w:r w:rsidRPr="00CB2B3D">
              <w:rPr>
                <w:rFonts w:cs="Calibri"/>
                <w:b/>
                <w:bCs/>
                <w:sz w:val="20"/>
                <w:szCs w:val="20"/>
              </w:rPr>
              <w:t>2.</w:t>
            </w:r>
          </w:p>
        </w:tc>
        <w:tc>
          <w:tcPr>
            <w:tcW w:w="2380" w:type="dxa"/>
            <w:tcBorders>
              <w:top w:val="single" w:sz="4" w:space="0" w:color="auto"/>
              <w:left w:val="single" w:sz="4" w:space="0" w:color="auto"/>
              <w:bottom w:val="single" w:sz="4" w:space="0" w:color="auto"/>
              <w:right w:val="single" w:sz="4" w:space="0" w:color="auto"/>
            </w:tcBorders>
            <w:vAlign w:val="center"/>
            <w:hideMark/>
          </w:tcPr>
          <w:p w14:paraId="48D9D0A9" w14:textId="4A969920" w:rsidR="004128D4" w:rsidRPr="00CB2B3D" w:rsidRDefault="004128D4" w:rsidP="00A823B9">
            <w:pPr>
              <w:rPr>
                <w:rFonts w:cs="Calibri"/>
                <w:b/>
                <w:bCs/>
                <w:sz w:val="20"/>
                <w:szCs w:val="20"/>
              </w:rPr>
            </w:pPr>
            <w:r w:rsidRPr="00CB2B3D">
              <w:rPr>
                <w:rFonts w:cs="Calibri"/>
                <w:b/>
                <w:bCs/>
                <w:sz w:val="20"/>
                <w:szCs w:val="20"/>
              </w:rPr>
              <w:t>Total current assets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726B883" w14:textId="77777777" w:rsidR="004128D4" w:rsidRPr="00CB2B3D" w:rsidRDefault="004128D4" w:rsidP="00A823B9">
            <w:pPr>
              <w:jc w:val="right"/>
              <w:rPr>
                <w:rFonts w:cs="Calibri"/>
                <w:b/>
                <w:bCs/>
                <w:sz w:val="20"/>
                <w:szCs w:val="20"/>
              </w:rPr>
            </w:pPr>
            <w:r w:rsidRPr="00CB2B3D">
              <w:rPr>
                <w:rFonts w:cs="Calibri"/>
                <w:b/>
                <w:bCs/>
                <w:sz w:val="20"/>
                <w:szCs w:val="20"/>
              </w:rPr>
              <w:t xml:space="preserve">81552815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381609E" w14:textId="77777777" w:rsidR="004128D4" w:rsidRPr="00CB2B3D" w:rsidRDefault="004128D4" w:rsidP="00A823B9">
            <w:pPr>
              <w:jc w:val="right"/>
              <w:rPr>
                <w:rFonts w:cs="Calibri"/>
                <w:b/>
                <w:bCs/>
                <w:sz w:val="20"/>
                <w:szCs w:val="20"/>
              </w:rPr>
            </w:pPr>
            <w:r w:rsidRPr="00CB2B3D">
              <w:rPr>
                <w:rFonts w:cs="Calibri"/>
                <w:b/>
                <w:bCs/>
                <w:sz w:val="20"/>
                <w:szCs w:val="20"/>
              </w:rPr>
              <w:t xml:space="preserve">131638956 </w:t>
            </w:r>
          </w:p>
        </w:tc>
        <w:tc>
          <w:tcPr>
            <w:tcW w:w="1273" w:type="dxa"/>
            <w:tcBorders>
              <w:top w:val="single" w:sz="4" w:space="0" w:color="auto"/>
              <w:left w:val="single" w:sz="4" w:space="0" w:color="auto"/>
              <w:bottom w:val="single" w:sz="4" w:space="0" w:color="auto"/>
              <w:right w:val="single" w:sz="4" w:space="0" w:color="auto"/>
            </w:tcBorders>
            <w:vAlign w:val="center"/>
          </w:tcPr>
          <w:p w14:paraId="25645DE0"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170333581 </w:t>
            </w:r>
          </w:p>
        </w:tc>
        <w:tc>
          <w:tcPr>
            <w:tcW w:w="1273" w:type="dxa"/>
            <w:tcBorders>
              <w:top w:val="single" w:sz="4" w:space="0" w:color="auto"/>
              <w:left w:val="single" w:sz="4" w:space="0" w:color="auto"/>
              <w:bottom w:val="single" w:sz="4" w:space="0" w:color="auto"/>
              <w:right w:val="single" w:sz="4" w:space="0" w:color="auto"/>
            </w:tcBorders>
            <w:vAlign w:val="center"/>
          </w:tcPr>
          <w:p w14:paraId="16721100"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176314504 </w:t>
            </w:r>
          </w:p>
        </w:tc>
        <w:tc>
          <w:tcPr>
            <w:tcW w:w="1273" w:type="dxa"/>
            <w:tcBorders>
              <w:top w:val="single" w:sz="4" w:space="0" w:color="auto"/>
              <w:left w:val="single" w:sz="4" w:space="0" w:color="auto"/>
              <w:bottom w:val="single" w:sz="4" w:space="0" w:color="auto"/>
              <w:right w:val="single" w:sz="4" w:space="0" w:color="auto"/>
            </w:tcBorders>
            <w:vAlign w:val="center"/>
          </w:tcPr>
          <w:p w14:paraId="3102F070"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179949828 </w:t>
            </w:r>
          </w:p>
        </w:tc>
      </w:tr>
      <w:tr w:rsidR="004128D4" w:rsidRPr="00CB2B3D" w14:paraId="526D8182"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0E6CF961" w14:textId="77777777" w:rsidR="004128D4" w:rsidRPr="00CB2B3D" w:rsidRDefault="004128D4" w:rsidP="00A823B9">
            <w:pPr>
              <w:jc w:val="center"/>
              <w:rPr>
                <w:rFonts w:cs="Calibri"/>
                <w:b/>
                <w:bCs/>
                <w:sz w:val="20"/>
                <w:szCs w:val="20"/>
              </w:rPr>
            </w:pPr>
            <w:r w:rsidRPr="00CB2B3D">
              <w:rPr>
                <w:rFonts w:cs="Calibri"/>
                <w:b/>
                <w:bCs/>
                <w:sz w:val="20"/>
                <w:szCs w:val="20"/>
              </w:rPr>
              <w:t>3.</w:t>
            </w:r>
          </w:p>
        </w:tc>
        <w:tc>
          <w:tcPr>
            <w:tcW w:w="2380" w:type="dxa"/>
            <w:tcBorders>
              <w:top w:val="single" w:sz="4" w:space="0" w:color="auto"/>
              <w:left w:val="single" w:sz="4" w:space="0" w:color="auto"/>
              <w:bottom w:val="single" w:sz="4" w:space="0" w:color="auto"/>
              <w:right w:val="single" w:sz="4" w:space="0" w:color="auto"/>
            </w:tcBorders>
            <w:vAlign w:val="center"/>
            <w:hideMark/>
          </w:tcPr>
          <w:p w14:paraId="05A7A92D" w14:textId="75865568" w:rsidR="004128D4" w:rsidRPr="00CB2B3D" w:rsidRDefault="004128D4" w:rsidP="00A823B9">
            <w:pPr>
              <w:rPr>
                <w:rFonts w:cs="Calibri"/>
                <w:b/>
                <w:bCs/>
                <w:sz w:val="20"/>
                <w:szCs w:val="20"/>
              </w:rPr>
            </w:pPr>
            <w:r w:rsidRPr="00CB2B3D">
              <w:rPr>
                <w:rFonts w:cs="Calibri"/>
                <w:b/>
                <w:bCs/>
                <w:sz w:val="20"/>
                <w:szCs w:val="20"/>
              </w:rPr>
              <w:t xml:space="preserve">Total assets  </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C11D9E6" w14:textId="77777777" w:rsidR="004128D4" w:rsidRPr="00CB2B3D" w:rsidRDefault="004128D4" w:rsidP="00A823B9">
            <w:pPr>
              <w:jc w:val="right"/>
              <w:rPr>
                <w:rFonts w:cs="Calibri"/>
                <w:b/>
                <w:bCs/>
                <w:sz w:val="20"/>
                <w:szCs w:val="20"/>
              </w:rPr>
            </w:pPr>
            <w:r w:rsidRPr="00CB2B3D">
              <w:rPr>
                <w:rFonts w:cs="Calibri"/>
                <w:b/>
                <w:bCs/>
                <w:sz w:val="20"/>
                <w:szCs w:val="20"/>
              </w:rPr>
              <w:t xml:space="preserve">282126330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3E10906" w14:textId="77777777" w:rsidR="004128D4" w:rsidRPr="00CB2B3D" w:rsidRDefault="004128D4" w:rsidP="00A823B9">
            <w:pPr>
              <w:jc w:val="right"/>
              <w:rPr>
                <w:rFonts w:cs="Calibri"/>
                <w:b/>
                <w:bCs/>
                <w:sz w:val="20"/>
                <w:szCs w:val="20"/>
              </w:rPr>
            </w:pPr>
            <w:r w:rsidRPr="00CB2B3D">
              <w:rPr>
                <w:rFonts w:cs="Calibri"/>
                <w:b/>
                <w:bCs/>
                <w:sz w:val="20"/>
                <w:szCs w:val="20"/>
              </w:rPr>
              <w:t xml:space="preserve">328186299 </w:t>
            </w:r>
          </w:p>
        </w:tc>
        <w:tc>
          <w:tcPr>
            <w:tcW w:w="1273" w:type="dxa"/>
            <w:tcBorders>
              <w:top w:val="single" w:sz="4" w:space="0" w:color="auto"/>
              <w:left w:val="single" w:sz="4" w:space="0" w:color="auto"/>
              <w:bottom w:val="single" w:sz="4" w:space="0" w:color="auto"/>
              <w:right w:val="single" w:sz="4" w:space="0" w:color="auto"/>
            </w:tcBorders>
            <w:vAlign w:val="center"/>
          </w:tcPr>
          <w:p w14:paraId="0B23F510"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473129378 </w:t>
            </w:r>
          </w:p>
        </w:tc>
        <w:tc>
          <w:tcPr>
            <w:tcW w:w="1273" w:type="dxa"/>
            <w:tcBorders>
              <w:top w:val="single" w:sz="4" w:space="0" w:color="auto"/>
              <w:left w:val="single" w:sz="4" w:space="0" w:color="auto"/>
              <w:bottom w:val="single" w:sz="4" w:space="0" w:color="auto"/>
              <w:right w:val="single" w:sz="4" w:space="0" w:color="auto"/>
            </w:tcBorders>
            <w:vAlign w:val="center"/>
          </w:tcPr>
          <w:p w14:paraId="7D7D1E08"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496695430 </w:t>
            </w:r>
          </w:p>
        </w:tc>
        <w:tc>
          <w:tcPr>
            <w:tcW w:w="1273" w:type="dxa"/>
            <w:tcBorders>
              <w:top w:val="single" w:sz="4" w:space="0" w:color="auto"/>
              <w:left w:val="single" w:sz="4" w:space="0" w:color="auto"/>
              <w:bottom w:val="single" w:sz="4" w:space="0" w:color="auto"/>
              <w:right w:val="single" w:sz="4" w:space="0" w:color="auto"/>
            </w:tcBorders>
            <w:vAlign w:val="center"/>
          </w:tcPr>
          <w:p w14:paraId="43F61417"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523638061 </w:t>
            </w:r>
          </w:p>
        </w:tc>
      </w:tr>
      <w:tr w:rsidR="004128D4" w:rsidRPr="00CB2B3D" w14:paraId="3EDEB37F"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4E0E392F" w14:textId="77777777" w:rsidR="004128D4" w:rsidRPr="00CB2B3D" w:rsidRDefault="004128D4" w:rsidP="00A823B9">
            <w:pPr>
              <w:rPr>
                <w:rFonts w:cs="Calibri"/>
                <w:b/>
                <w:bCs/>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2B49B91" w14:textId="116DCD67" w:rsidR="004128D4" w:rsidRPr="00CB2B3D" w:rsidRDefault="004128D4" w:rsidP="00A823B9">
            <w:pPr>
              <w:rPr>
                <w:rFonts w:cs="Calibri"/>
                <w:sz w:val="20"/>
                <w:szCs w:val="20"/>
              </w:rPr>
            </w:pPr>
            <w:r w:rsidRPr="00CB2B3D">
              <w:rPr>
                <w:rFonts w:cs="Calibri"/>
                <w:sz w:val="20"/>
                <w:szCs w:val="20"/>
              </w:rPr>
              <w:t>Provisions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5C0B4D6" w14:textId="77777777" w:rsidR="004128D4" w:rsidRPr="00CB2B3D" w:rsidRDefault="004128D4" w:rsidP="00A823B9">
            <w:pPr>
              <w:jc w:val="right"/>
              <w:rPr>
                <w:rFonts w:cs="Calibri"/>
                <w:sz w:val="20"/>
                <w:szCs w:val="20"/>
              </w:rPr>
            </w:pPr>
            <w:r w:rsidRPr="00CB2B3D">
              <w:rPr>
                <w:rFonts w:cs="Calibri"/>
                <w:sz w:val="20"/>
                <w:szCs w:val="20"/>
              </w:rPr>
              <w:t xml:space="preserve">10418874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CE64132" w14:textId="77777777" w:rsidR="004128D4" w:rsidRPr="00CB2B3D" w:rsidRDefault="004128D4" w:rsidP="00A823B9">
            <w:pPr>
              <w:jc w:val="right"/>
              <w:rPr>
                <w:rFonts w:cs="Calibri"/>
                <w:sz w:val="20"/>
                <w:szCs w:val="20"/>
              </w:rPr>
            </w:pPr>
            <w:r w:rsidRPr="00CB2B3D">
              <w:rPr>
                <w:rFonts w:cs="Calibri"/>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685FF1A1"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43C59EDB"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0F6C0A95" w14:textId="77777777" w:rsidR="004128D4" w:rsidRPr="00CB2B3D" w:rsidRDefault="004128D4" w:rsidP="00A823B9">
            <w:pPr>
              <w:jc w:val="right"/>
              <w:rPr>
                <w:rFonts w:cs="Calibri"/>
                <w:color w:val="000000"/>
                <w:sz w:val="20"/>
                <w:szCs w:val="20"/>
              </w:rPr>
            </w:pPr>
            <w:r w:rsidRPr="00CB2B3D">
              <w:rPr>
                <w:rFonts w:cs="Calibri"/>
                <w:color w:val="000000"/>
                <w:sz w:val="20"/>
                <w:szCs w:val="20"/>
              </w:rPr>
              <w:t>-</w:t>
            </w:r>
          </w:p>
        </w:tc>
      </w:tr>
      <w:tr w:rsidR="004128D4" w:rsidRPr="00CB2B3D" w14:paraId="5E0EFF75"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0098DFEA" w14:textId="77777777" w:rsidR="004128D4" w:rsidRPr="00CB2B3D" w:rsidRDefault="004128D4" w:rsidP="00A823B9">
            <w:pPr>
              <w:jc w:val="center"/>
              <w:rPr>
                <w:rFonts w:cs="Calibri"/>
                <w:b/>
                <w:sz w:val="20"/>
                <w:szCs w:val="20"/>
              </w:rPr>
            </w:pPr>
            <w:r w:rsidRPr="00CB2B3D">
              <w:rPr>
                <w:rFonts w:cs="Calibri"/>
                <w:b/>
                <w:sz w:val="20"/>
                <w:szCs w:val="20"/>
              </w:rPr>
              <w:t>5.</w:t>
            </w:r>
          </w:p>
        </w:tc>
        <w:tc>
          <w:tcPr>
            <w:tcW w:w="2380" w:type="dxa"/>
            <w:tcBorders>
              <w:top w:val="single" w:sz="4" w:space="0" w:color="auto"/>
              <w:left w:val="single" w:sz="4" w:space="0" w:color="auto"/>
              <w:bottom w:val="single" w:sz="4" w:space="0" w:color="auto"/>
              <w:right w:val="single" w:sz="4" w:space="0" w:color="auto"/>
            </w:tcBorders>
            <w:vAlign w:val="center"/>
            <w:hideMark/>
          </w:tcPr>
          <w:p w14:paraId="03D2C025" w14:textId="54E587A5" w:rsidR="004128D4" w:rsidRPr="00CB2B3D" w:rsidRDefault="004128D4" w:rsidP="00A823B9">
            <w:pPr>
              <w:rPr>
                <w:rFonts w:cs="Calibri"/>
                <w:b/>
                <w:sz w:val="20"/>
                <w:szCs w:val="20"/>
              </w:rPr>
            </w:pPr>
            <w:r w:rsidRPr="00CB2B3D">
              <w:rPr>
                <w:rFonts w:cs="Calibri"/>
                <w:b/>
                <w:sz w:val="20"/>
                <w:szCs w:val="20"/>
              </w:rPr>
              <w:t>Total non-current debts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721FE65" w14:textId="77777777" w:rsidR="004128D4" w:rsidRPr="00CB2B3D" w:rsidRDefault="004128D4" w:rsidP="00A823B9">
            <w:pPr>
              <w:jc w:val="right"/>
              <w:rPr>
                <w:rFonts w:cs="Calibri"/>
                <w:b/>
                <w:sz w:val="20"/>
                <w:szCs w:val="20"/>
              </w:rPr>
            </w:pPr>
            <w:r w:rsidRPr="00CB2B3D">
              <w:rPr>
                <w:rFonts w:cs="Calibri"/>
                <w:b/>
                <w:sz w:val="20"/>
                <w:szCs w:val="20"/>
              </w:rPr>
              <w:t xml:space="preserve">10418874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E293B72" w14:textId="77777777" w:rsidR="004128D4" w:rsidRPr="00CB2B3D" w:rsidRDefault="004128D4" w:rsidP="00A823B9">
            <w:pPr>
              <w:jc w:val="right"/>
              <w:rPr>
                <w:rFonts w:cs="Calibri"/>
                <w:b/>
                <w:sz w:val="20"/>
                <w:szCs w:val="20"/>
              </w:rPr>
            </w:pPr>
            <w:r w:rsidRPr="00CB2B3D">
              <w:rPr>
                <w:rFonts w:cs="Calibri"/>
                <w:b/>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0EDA8957"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70D38AEC"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w:t>
            </w:r>
          </w:p>
        </w:tc>
        <w:tc>
          <w:tcPr>
            <w:tcW w:w="1273" w:type="dxa"/>
            <w:tcBorders>
              <w:top w:val="single" w:sz="4" w:space="0" w:color="auto"/>
              <w:left w:val="single" w:sz="4" w:space="0" w:color="auto"/>
              <w:bottom w:val="single" w:sz="4" w:space="0" w:color="auto"/>
              <w:right w:val="single" w:sz="4" w:space="0" w:color="auto"/>
            </w:tcBorders>
            <w:vAlign w:val="center"/>
          </w:tcPr>
          <w:p w14:paraId="7E856209"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w:t>
            </w:r>
          </w:p>
        </w:tc>
      </w:tr>
      <w:tr w:rsidR="004128D4" w:rsidRPr="00CB2B3D" w14:paraId="7D82DB2C" w14:textId="77777777" w:rsidTr="004128D4">
        <w:trPr>
          <w:trHeight w:val="336"/>
        </w:trPr>
        <w:tc>
          <w:tcPr>
            <w:tcW w:w="509" w:type="dxa"/>
            <w:tcBorders>
              <w:top w:val="single" w:sz="4" w:space="0" w:color="auto"/>
              <w:left w:val="single" w:sz="4" w:space="0" w:color="auto"/>
              <w:bottom w:val="single" w:sz="4" w:space="0" w:color="auto"/>
              <w:right w:val="single" w:sz="4" w:space="0" w:color="auto"/>
            </w:tcBorders>
            <w:vAlign w:val="center"/>
            <w:hideMark/>
          </w:tcPr>
          <w:p w14:paraId="006B2604" w14:textId="77777777" w:rsidR="004128D4" w:rsidRPr="00CB2B3D" w:rsidRDefault="004128D4" w:rsidP="00A823B9">
            <w:pP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299E1A42" w14:textId="6467EF17" w:rsidR="004128D4" w:rsidRPr="00CB2B3D" w:rsidRDefault="004128D4" w:rsidP="00A823B9">
            <w:pPr>
              <w:rPr>
                <w:rFonts w:cs="Calibri"/>
                <w:sz w:val="20"/>
                <w:szCs w:val="20"/>
              </w:rPr>
            </w:pPr>
            <w:r w:rsidRPr="00CB2B3D">
              <w:rPr>
                <w:rFonts w:cs="Calibri"/>
                <w:sz w:val="20"/>
                <w:szCs w:val="20"/>
              </w:rPr>
              <w:t>Commercial debts, advance payments and other expense accounts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620F4D" w14:textId="77777777" w:rsidR="004128D4" w:rsidRPr="00CB2B3D" w:rsidRDefault="004128D4" w:rsidP="00A823B9">
            <w:pPr>
              <w:jc w:val="right"/>
              <w:rPr>
                <w:rFonts w:cs="Calibri"/>
                <w:sz w:val="20"/>
                <w:szCs w:val="20"/>
              </w:rPr>
            </w:pPr>
            <w:r w:rsidRPr="00CB2B3D">
              <w:rPr>
                <w:rFonts w:cs="Calibri"/>
                <w:sz w:val="20"/>
                <w:szCs w:val="20"/>
              </w:rPr>
              <w:t xml:space="preserve">5213444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9F1BA3B" w14:textId="77777777" w:rsidR="004128D4" w:rsidRPr="00CB2B3D" w:rsidRDefault="004128D4" w:rsidP="00A823B9">
            <w:pPr>
              <w:jc w:val="right"/>
              <w:rPr>
                <w:rFonts w:cs="Calibri"/>
                <w:sz w:val="20"/>
                <w:szCs w:val="20"/>
              </w:rPr>
            </w:pPr>
            <w:r w:rsidRPr="00CB2B3D">
              <w:rPr>
                <w:rFonts w:cs="Calibri"/>
                <w:sz w:val="20"/>
                <w:szCs w:val="20"/>
              </w:rPr>
              <w:t xml:space="preserve">5655783 </w:t>
            </w:r>
          </w:p>
        </w:tc>
        <w:tc>
          <w:tcPr>
            <w:tcW w:w="1273" w:type="dxa"/>
            <w:tcBorders>
              <w:top w:val="single" w:sz="4" w:space="0" w:color="auto"/>
              <w:left w:val="single" w:sz="4" w:space="0" w:color="auto"/>
              <w:bottom w:val="single" w:sz="4" w:space="0" w:color="auto"/>
              <w:right w:val="single" w:sz="4" w:space="0" w:color="auto"/>
            </w:tcBorders>
            <w:vAlign w:val="center"/>
          </w:tcPr>
          <w:p w14:paraId="69821C92"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12120326 </w:t>
            </w:r>
          </w:p>
        </w:tc>
        <w:tc>
          <w:tcPr>
            <w:tcW w:w="1273" w:type="dxa"/>
            <w:tcBorders>
              <w:top w:val="single" w:sz="4" w:space="0" w:color="auto"/>
              <w:left w:val="single" w:sz="4" w:space="0" w:color="auto"/>
              <w:bottom w:val="single" w:sz="4" w:space="0" w:color="auto"/>
              <w:right w:val="single" w:sz="4" w:space="0" w:color="auto"/>
            </w:tcBorders>
            <w:vAlign w:val="center"/>
          </w:tcPr>
          <w:p w14:paraId="3F8EF8E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1512585 </w:t>
            </w:r>
          </w:p>
        </w:tc>
        <w:tc>
          <w:tcPr>
            <w:tcW w:w="1273" w:type="dxa"/>
            <w:tcBorders>
              <w:top w:val="single" w:sz="4" w:space="0" w:color="auto"/>
              <w:left w:val="single" w:sz="4" w:space="0" w:color="auto"/>
              <w:bottom w:val="single" w:sz="4" w:space="0" w:color="auto"/>
              <w:right w:val="single" w:sz="4" w:space="0" w:color="auto"/>
            </w:tcBorders>
            <w:vAlign w:val="center"/>
          </w:tcPr>
          <w:p w14:paraId="6AEF6858"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4239572 </w:t>
            </w:r>
          </w:p>
        </w:tc>
      </w:tr>
      <w:tr w:rsidR="004128D4" w:rsidRPr="00CB2B3D" w14:paraId="20BF547E"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201F13B5"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6343CFCF" w14:textId="3F86199E" w:rsidR="004128D4" w:rsidRPr="00CB2B3D" w:rsidRDefault="004128D4" w:rsidP="00A823B9">
            <w:pPr>
              <w:rPr>
                <w:rFonts w:cs="Calibri"/>
                <w:sz w:val="20"/>
                <w:szCs w:val="20"/>
              </w:rPr>
            </w:pPr>
            <w:r w:rsidRPr="00CB2B3D">
              <w:rPr>
                <w:rFonts w:cs="Calibri"/>
                <w:sz w:val="20"/>
                <w:szCs w:val="20"/>
              </w:rPr>
              <w:t>Budgetary debts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B8815DC" w14:textId="77777777" w:rsidR="004128D4" w:rsidRPr="00CB2B3D" w:rsidRDefault="004128D4" w:rsidP="00A823B9">
            <w:pPr>
              <w:jc w:val="right"/>
              <w:rPr>
                <w:rFonts w:cs="Calibri"/>
                <w:sz w:val="20"/>
                <w:szCs w:val="20"/>
              </w:rPr>
            </w:pPr>
            <w:r w:rsidRPr="00CB2B3D">
              <w:rPr>
                <w:rFonts w:cs="Calibri"/>
                <w:sz w:val="20"/>
                <w:szCs w:val="20"/>
              </w:rPr>
              <w:t xml:space="preserve">4908024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EBB74B5" w14:textId="77777777" w:rsidR="004128D4" w:rsidRPr="00CB2B3D" w:rsidRDefault="004128D4" w:rsidP="00A823B9">
            <w:pPr>
              <w:jc w:val="right"/>
              <w:rPr>
                <w:rFonts w:cs="Calibri"/>
                <w:sz w:val="20"/>
                <w:szCs w:val="20"/>
              </w:rPr>
            </w:pPr>
            <w:r w:rsidRPr="00CB2B3D">
              <w:rPr>
                <w:rFonts w:cs="Calibri"/>
                <w:sz w:val="20"/>
                <w:szCs w:val="20"/>
              </w:rPr>
              <w:t xml:space="preserve">5565032 </w:t>
            </w:r>
          </w:p>
        </w:tc>
        <w:tc>
          <w:tcPr>
            <w:tcW w:w="1273" w:type="dxa"/>
            <w:tcBorders>
              <w:top w:val="single" w:sz="4" w:space="0" w:color="auto"/>
              <w:left w:val="single" w:sz="4" w:space="0" w:color="auto"/>
              <w:bottom w:val="single" w:sz="4" w:space="0" w:color="auto"/>
              <w:right w:val="single" w:sz="4" w:space="0" w:color="auto"/>
            </w:tcBorders>
            <w:vAlign w:val="center"/>
          </w:tcPr>
          <w:p w14:paraId="28793127"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5047192 </w:t>
            </w:r>
          </w:p>
        </w:tc>
        <w:tc>
          <w:tcPr>
            <w:tcW w:w="1273" w:type="dxa"/>
            <w:tcBorders>
              <w:top w:val="single" w:sz="4" w:space="0" w:color="auto"/>
              <w:left w:val="single" w:sz="4" w:space="0" w:color="auto"/>
              <w:bottom w:val="single" w:sz="4" w:space="0" w:color="auto"/>
              <w:right w:val="single" w:sz="4" w:space="0" w:color="auto"/>
            </w:tcBorders>
            <w:vAlign w:val="center"/>
          </w:tcPr>
          <w:p w14:paraId="4C5F6023"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5303420 </w:t>
            </w:r>
          </w:p>
        </w:tc>
        <w:tc>
          <w:tcPr>
            <w:tcW w:w="1273" w:type="dxa"/>
            <w:tcBorders>
              <w:top w:val="single" w:sz="4" w:space="0" w:color="auto"/>
              <w:left w:val="single" w:sz="4" w:space="0" w:color="auto"/>
              <w:bottom w:val="single" w:sz="4" w:space="0" w:color="auto"/>
              <w:right w:val="single" w:sz="4" w:space="0" w:color="auto"/>
            </w:tcBorders>
            <w:vAlign w:val="center"/>
          </w:tcPr>
          <w:p w14:paraId="01F7F6AF"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6298918 </w:t>
            </w:r>
          </w:p>
        </w:tc>
      </w:tr>
      <w:tr w:rsidR="004128D4" w:rsidRPr="00CB2B3D" w14:paraId="1E12E370" w14:textId="77777777" w:rsidTr="004128D4">
        <w:trPr>
          <w:trHeight w:val="809"/>
        </w:trPr>
        <w:tc>
          <w:tcPr>
            <w:tcW w:w="509" w:type="dxa"/>
            <w:tcBorders>
              <w:top w:val="single" w:sz="4" w:space="0" w:color="auto"/>
              <w:left w:val="single" w:sz="4" w:space="0" w:color="auto"/>
              <w:bottom w:val="single" w:sz="4" w:space="0" w:color="auto"/>
              <w:right w:val="single" w:sz="4" w:space="0" w:color="auto"/>
            </w:tcBorders>
            <w:vAlign w:val="center"/>
            <w:hideMark/>
          </w:tcPr>
          <w:p w14:paraId="6719331A"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4CCA484F" w14:textId="6B60161E" w:rsidR="004128D4" w:rsidRPr="00CB2B3D" w:rsidRDefault="004128D4" w:rsidP="00A823B9">
            <w:pPr>
              <w:rPr>
                <w:rFonts w:cs="Calibri"/>
                <w:sz w:val="20"/>
                <w:szCs w:val="20"/>
              </w:rPr>
            </w:pPr>
            <w:r w:rsidRPr="00CB2B3D">
              <w:rPr>
                <w:rFonts w:cs="Calibri"/>
                <w:sz w:val="20"/>
                <w:szCs w:val="20"/>
              </w:rPr>
              <w:t>Debts from operations with external non-reimbursable funds and budget founds, other debts to other international organisations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744CCB4" w14:textId="77777777" w:rsidR="004128D4" w:rsidRPr="00CB2B3D" w:rsidRDefault="004128D4" w:rsidP="00A823B9">
            <w:pPr>
              <w:jc w:val="right"/>
              <w:rPr>
                <w:rFonts w:cs="Calibri"/>
                <w:sz w:val="20"/>
                <w:szCs w:val="20"/>
              </w:rPr>
            </w:pPr>
            <w:r w:rsidRPr="00CB2B3D">
              <w:rPr>
                <w:rFonts w:cs="Calibri"/>
                <w:sz w:val="20"/>
                <w:szCs w:val="20"/>
              </w:rPr>
              <w:t xml:space="preserve">8736402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56DCC3C" w14:textId="77777777" w:rsidR="004128D4" w:rsidRPr="00CB2B3D" w:rsidRDefault="004128D4" w:rsidP="00A823B9">
            <w:pPr>
              <w:jc w:val="right"/>
              <w:rPr>
                <w:rFonts w:cs="Calibri"/>
                <w:sz w:val="20"/>
                <w:szCs w:val="20"/>
              </w:rPr>
            </w:pPr>
            <w:r w:rsidRPr="00CB2B3D">
              <w:rPr>
                <w:rFonts w:cs="Calibri"/>
                <w:sz w:val="20"/>
                <w:szCs w:val="20"/>
              </w:rPr>
              <w:t xml:space="preserve">15760033 </w:t>
            </w:r>
          </w:p>
        </w:tc>
        <w:tc>
          <w:tcPr>
            <w:tcW w:w="1273" w:type="dxa"/>
            <w:tcBorders>
              <w:top w:val="single" w:sz="4" w:space="0" w:color="auto"/>
              <w:left w:val="single" w:sz="4" w:space="0" w:color="auto"/>
              <w:bottom w:val="single" w:sz="4" w:space="0" w:color="auto"/>
              <w:right w:val="single" w:sz="4" w:space="0" w:color="auto"/>
            </w:tcBorders>
            <w:vAlign w:val="center"/>
          </w:tcPr>
          <w:p w14:paraId="1041188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26108768 </w:t>
            </w:r>
          </w:p>
        </w:tc>
        <w:tc>
          <w:tcPr>
            <w:tcW w:w="1273" w:type="dxa"/>
            <w:tcBorders>
              <w:top w:val="single" w:sz="4" w:space="0" w:color="auto"/>
              <w:left w:val="single" w:sz="4" w:space="0" w:color="auto"/>
              <w:bottom w:val="single" w:sz="4" w:space="0" w:color="auto"/>
              <w:right w:val="single" w:sz="4" w:space="0" w:color="auto"/>
            </w:tcBorders>
            <w:vAlign w:val="center"/>
          </w:tcPr>
          <w:p w14:paraId="2C55C65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20818657 </w:t>
            </w:r>
          </w:p>
        </w:tc>
        <w:tc>
          <w:tcPr>
            <w:tcW w:w="1273" w:type="dxa"/>
            <w:tcBorders>
              <w:top w:val="single" w:sz="4" w:space="0" w:color="auto"/>
              <w:left w:val="single" w:sz="4" w:space="0" w:color="auto"/>
              <w:bottom w:val="single" w:sz="4" w:space="0" w:color="auto"/>
              <w:right w:val="single" w:sz="4" w:space="0" w:color="auto"/>
            </w:tcBorders>
            <w:vAlign w:val="center"/>
          </w:tcPr>
          <w:p w14:paraId="71A690E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27255606 </w:t>
            </w:r>
          </w:p>
        </w:tc>
      </w:tr>
      <w:tr w:rsidR="004128D4" w:rsidRPr="00CB2B3D" w14:paraId="61254102"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55AC0598"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435F841E" w14:textId="2F0F818F" w:rsidR="004128D4" w:rsidRPr="00CB2B3D" w:rsidRDefault="004128D4" w:rsidP="00A823B9">
            <w:pPr>
              <w:rPr>
                <w:rFonts w:cs="Calibri"/>
                <w:sz w:val="20"/>
                <w:szCs w:val="20"/>
              </w:rPr>
            </w:pPr>
            <w:r w:rsidRPr="00CB2B3D">
              <w:rPr>
                <w:rFonts w:cs="Calibri"/>
                <w:sz w:val="20"/>
                <w:szCs w:val="20"/>
              </w:rPr>
              <w:t>Employees salaries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25C3BF4" w14:textId="77777777" w:rsidR="004128D4" w:rsidRPr="00CB2B3D" w:rsidRDefault="004128D4" w:rsidP="00A823B9">
            <w:pPr>
              <w:jc w:val="right"/>
              <w:rPr>
                <w:rFonts w:cs="Calibri"/>
                <w:sz w:val="20"/>
                <w:szCs w:val="20"/>
              </w:rPr>
            </w:pPr>
            <w:r w:rsidRPr="00CB2B3D">
              <w:rPr>
                <w:rFonts w:cs="Calibri"/>
                <w:sz w:val="20"/>
                <w:szCs w:val="20"/>
              </w:rPr>
              <w:t xml:space="preserve">6326403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774DD4D" w14:textId="77777777" w:rsidR="004128D4" w:rsidRPr="00CB2B3D" w:rsidRDefault="004128D4" w:rsidP="00A823B9">
            <w:pPr>
              <w:jc w:val="right"/>
              <w:rPr>
                <w:rFonts w:cs="Calibri"/>
                <w:sz w:val="20"/>
                <w:szCs w:val="20"/>
              </w:rPr>
            </w:pPr>
            <w:r w:rsidRPr="00CB2B3D">
              <w:rPr>
                <w:rFonts w:cs="Calibri"/>
                <w:sz w:val="20"/>
                <w:szCs w:val="20"/>
              </w:rPr>
              <w:t xml:space="preserve">7106968 </w:t>
            </w:r>
          </w:p>
        </w:tc>
        <w:tc>
          <w:tcPr>
            <w:tcW w:w="1273" w:type="dxa"/>
            <w:tcBorders>
              <w:top w:val="single" w:sz="4" w:space="0" w:color="auto"/>
              <w:left w:val="single" w:sz="4" w:space="0" w:color="auto"/>
              <w:bottom w:val="single" w:sz="4" w:space="0" w:color="auto"/>
              <w:right w:val="single" w:sz="4" w:space="0" w:color="auto"/>
            </w:tcBorders>
            <w:vAlign w:val="center"/>
          </w:tcPr>
          <w:p w14:paraId="095AAEC3"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6643593 </w:t>
            </w:r>
          </w:p>
        </w:tc>
        <w:tc>
          <w:tcPr>
            <w:tcW w:w="1273" w:type="dxa"/>
            <w:tcBorders>
              <w:top w:val="single" w:sz="4" w:space="0" w:color="auto"/>
              <w:left w:val="single" w:sz="4" w:space="0" w:color="auto"/>
              <w:bottom w:val="single" w:sz="4" w:space="0" w:color="auto"/>
              <w:right w:val="single" w:sz="4" w:space="0" w:color="auto"/>
            </w:tcBorders>
            <w:vAlign w:val="center"/>
          </w:tcPr>
          <w:p w14:paraId="76EF35DE"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7136401 </w:t>
            </w:r>
          </w:p>
        </w:tc>
        <w:tc>
          <w:tcPr>
            <w:tcW w:w="1273" w:type="dxa"/>
            <w:tcBorders>
              <w:top w:val="single" w:sz="4" w:space="0" w:color="auto"/>
              <w:left w:val="single" w:sz="4" w:space="0" w:color="auto"/>
              <w:bottom w:val="single" w:sz="4" w:space="0" w:color="auto"/>
              <w:right w:val="single" w:sz="4" w:space="0" w:color="auto"/>
            </w:tcBorders>
            <w:vAlign w:val="center"/>
          </w:tcPr>
          <w:p w14:paraId="51F28D58"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8122617 </w:t>
            </w:r>
          </w:p>
        </w:tc>
      </w:tr>
      <w:tr w:rsidR="004128D4" w:rsidRPr="00CB2B3D" w14:paraId="2FC69242" w14:textId="77777777" w:rsidTr="004128D4">
        <w:trPr>
          <w:trHeight w:val="592"/>
        </w:trPr>
        <w:tc>
          <w:tcPr>
            <w:tcW w:w="509" w:type="dxa"/>
            <w:tcBorders>
              <w:top w:val="single" w:sz="4" w:space="0" w:color="auto"/>
              <w:left w:val="single" w:sz="4" w:space="0" w:color="auto"/>
              <w:bottom w:val="single" w:sz="4" w:space="0" w:color="auto"/>
              <w:right w:val="single" w:sz="4" w:space="0" w:color="auto"/>
            </w:tcBorders>
            <w:vAlign w:val="center"/>
            <w:hideMark/>
          </w:tcPr>
          <w:p w14:paraId="6D3BD3F9"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2B3FE707" w14:textId="30E892B0" w:rsidR="004128D4" w:rsidRPr="00CB2B3D" w:rsidRDefault="004128D4" w:rsidP="00A823B9">
            <w:pPr>
              <w:rPr>
                <w:rFonts w:cs="Calibri"/>
                <w:sz w:val="20"/>
                <w:szCs w:val="20"/>
              </w:rPr>
            </w:pPr>
            <w:r w:rsidRPr="00CB2B3D">
              <w:rPr>
                <w:rFonts w:cs="Calibri"/>
                <w:sz w:val="20"/>
                <w:szCs w:val="20"/>
              </w:rPr>
              <w:t>Other rights for other categories of people (pensions, unemployment compensations, scholarships)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D8EBCDA" w14:textId="77777777" w:rsidR="004128D4" w:rsidRPr="00CB2B3D" w:rsidRDefault="004128D4" w:rsidP="00A823B9">
            <w:pPr>
              <w:jc w:val="right"/>
              <w:rPr>
                <w:rFonts w:cs="Calibri"/>
                <w:sz w:val="20"/>
                <w:szCs w:val="20"/>
              </w:rPr>
            </w:pPr>
            <w:r w:rsidRPr="00CB2B3D">
              <w:rPr>
                <w:rFonts w:cs="Calibri"/>
                <w:sz w:val="20"/>
                <w:szCs w:val="20"/>
              </w:rPr>
              <w:t xml:space="preserve">409520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7EFD1B5" w14:textId="77777777" w:rsidR="004128D4" w:rsidRPr="00CB2B3D" w:rsidRDefault="004128D4" w:rsidP="00A823B9">
            <w:pPr>
              <w:jc w:val="right"/>
              <w:rPr>
                <w:rFonts w:cs="Calibri"/>
                <w:sz w:val="20"/>
                <w:szCs w:val="20"/>
              </w:rPr>
            </w:pPr>
            <w:r w:rsidRPr="00CB2B3D">
              <w:rPr>
                <w:rFonts w:cs="Calibri"/>
                <w:sz w:val="20"/>
                <w:szCs w:val="20"/>
              </w:rPr>
              <w:t xml:space="preserve">728562 </w:t>
            </w:r>
          </w:p>
        </w:tc>
        <w:tc>
          <w:tcPr>
            <w:tcW w:w="1273" w:type="dxa"/>
            <w:tcBorders>
              <w:top w:val="single" w:sz="4" w:space="0" w:color="auto"/>
              <w:left w:val="single" w:sz="4" w:space="0" w:color="auto"/>
              <w:bottom w:val="single" w:sz="4" w:space="0" w:color="auto"/>
              <w:right w:val="single" w:sz="4" w:space="0" w:color="auto"/>
            </w:tcBorders>
            <w:vAlign w:val="center"/>
          </w:tcPr>
          <w:p w14:paraId="464CF6C7"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1306739 </w:t>
            </w:r>
          </w:p>
        </w:tc>
        <w:tc>
          <w:tcPr>
            <w:tcW w:w="1273" w:type="dxa"/>
            <w:tcBorders>
              <w:top w:val="single" w:sz="4" w:space="0" w:color="auto"/>
              <w:left w:val="single" w:sz="4" w:space="0" w:color="auto"/>
              <w:bottom w:val="single" w:sz="4" w:space="0" w:color="auto"/>
              <w:right w:val="single" w:sz="4" w:space="0" w:color="auto"/>
            </w:tcBorders>
            <w:vAlign w:val="center"/>
          </w:tcPr>
          <w:p w14:paraId="11A40B0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859860 </w:t>
            </w:r>
          </w:p>
        </w:tc>
        <w:tc>
          <w:tcPr>
            <w:tcW w:w="1273" w:type="dxa"/>
            <w:tcBorders>
              <w:top w:val="single" w:sz="4" w:space="0" w:color="auto"/>
              <w:left w:val="single" w:sz="4" w:space="0" w:color="auto"/>
              <w:bottom w:val="single" w:sz="4" w:space="0" w:color="auto"/>
              <w:right w:val="single" w:sz="4" w:space="0" w:color="auto"/>
            </w:tcBorders>
            <w:vAlign w:val="center"/>
          </w:tcPr>
          <w:p w14:paraId="5D480A78"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3427233 </w:t>
            </w:r>
          </w:p>
        </w:tc>
      </w:tr>
      <w:tr w:rsidR="004128D4" w:rsidRPr="00CB2B3D" w14:paraId="3F8827C3"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6FE5C0B2"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5C1E5AE2" w14:textId="4F655315" w:rsidR="004128D4" w:rsidRPr="00CB2B3D" w:rsidRDefault="004128D4" w:rsidP="00A823B9">
            <w:pPr>
              <w:rPr>
                <w:rFonts w:cs="Calibri"/>
                <w:sz w:val="20"/>
                <w:szCs w:val="20"/>
              </w:rPr>
            </w:pPr>
            <w:r w:rsidRPr="00CB2B3D">
              <w:rPr>
                <w:rFonts w:cs="Calibri"/>
                <w:sz w:val="20"/>
                <w:szCs w:val="20"/>
              </w:rPr>
              <w:t>Income in advance</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3917170" w14:textId="77777777" w:rsidR="004128D4" w:rsidRPr="00CB2B3D" w:rsidRDefault="004128D4" w:rsidP="00A823B9">
            <w:pPr>
              <w:jc w:val="right"/>
              <w:rPr>
                <w:rFonts w:cs="Calibri"/>
                <w:sz w:val="20"/>
                <w:szCs w:val="20"/>
              </w:rPr>
            </w:pPr>
            <w:r w:rsidRPr="00CB2B3D">
              <w:rPr>
                <w:rFonts w:cs="Calibri"/>
                <w:sz w:val="20"/>
                <w:szCs w:val="20"/>
              </w:rPr>
              <w:t xml:space="preserve">7867928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DB9874A" w14:textId="77777777" w:rsidR="004128D4" w:rsidRPr="00CB2B3D" w:rsidRDefault="004128D4" w:rsidP="00A823B9">
            <w:pPr>
              <w:jc w:val="right"/>
              <w:rPr>
                <w:rFonts w:cs="Calibri"/>
                <w:sz w:val="20"/>
                <w:szCs w:val="20"/>
              </w:rPr>
            </w:pPr>
            <w:r w:rsidRPr="00CB2B3D">
              <w:rPr>
                <w:rFonts w:cs="Calibri"/>
                <w:sz w:val="20"/>
                <w:szCs w:val="20"/>
              </w:rPr>
              <w:t xml:space="preserve">11792876 </w:t>
            </w:r>
          </w:p>
        </w:tc>
        <w:tc>
          <w:tcPr>
            <w:tcW w:w="1273" w:type="dxa"/>
            <w:tcBorders>
              <w:top w:val="single" w:sz="4" w:space="0" w:color="auto"/>
              <w:left w:val="single" w:sz="4" w:space="0" w:color="auto"/>
              <w:bottom w:val="single" w:sz="4" w:space="0" w:color="auto"/>
              <w:right w:val="single" w:sz="4" w:space="0" w:color="auto"/>
            </w:tcBorders>
            <w:vAlign w:val="center"/>
          </w:tcPr>
          <w:p w14:paraId="61880529"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14805904 </w:t>
            </w:r>
          </w:p>
        </w:tc>
        <w:tc>
          <w:tcPr>
            <w:tcW w:w="1273" w:type="dxa"/>
            <w:tcBorders>
              <w:top w:val="single" w:sz="4" w:space="0" w:color="auto"/>
              <w:left w:val="single" w:sz="4" w:space="0" w:color="auto"/>
              <w:bottom w:val="single" w:sz="4" w:space="0" w:color="auto"/>
              <w:right w:val="single" w:sz="4" w:space="0" w:color="auto"/>
            </w:tcBorders>
            <w:vAlign w:val="center"/>
          </w:tcPr>
          <w:p w14:paraId="3A3AE99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15839088 </w:t>
            </w:r>
          </w:p>
        </w:tc>
        <w:tc>
          <w:tcPr>
            <w:tcW w:w="1273" w:type="dxa"/>
            <w:tcBorders>
              <w:top w:val="single" w:sz="4" w:space="0" w:color="auto"/>
              <w:left w:val="single" w:sz="4" w:space="0" w:color="auto"/>
              <w:bottom w:val="single" w:sz="4" w:space="0" w:color="auto"/>
              <w:right w:val="single" w:sz="4" w:space="0" w:color="auto"/>
            </w:tcBorders>
            <w:vAlign w:val="center"/>
          </w:tcPr>
          <w:p w14:paraId="011FE45B"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3759264 </w:t>
            </w:r>
          </w:p>
        </w:tc>
      </w:tr>
      <w:tr w:rsidR="004128D4" w:rsidRPr="00CB2B3D" w14:paraId="34780DFA"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656A403A" w14:textId="77777777" w:rsidR="004128D4" w:rsidRPr="00CB2B3D" w:rsidRDefault="004128D4" w:rsidP="00A823B9">
            <w:pPr>
              <w:jc w:val="center"/>
              <w:rPr>
                <w:rFonts w:cs="Calibri"/>
                <w:b/>
                <w:sz w:val="20"/>
                <w:szCs w:val="20"/>
              </w:rPr>
            </w:pPr>
            <w:r w:rsidRPr="00CB2B3D">
              <w:rPr>
                <w:rFonts w:cs="Calibri"/>
                <w:b/>
                <w:sz w:val="20"/>
                <w:szCs w:val="20"/>
              </w:rPr>
              <w:t>6.</w:t>
            </w:r>
          </w:p>
        </w:tc>
        <w:tc>
          <w:tcPr>
            <w:tcW w:w="2380" w:type="dxa"/>
            <w:tcBorders>
              <w:top w:val="single" w:sz="4" w:space="0" w:color="auto"/>
              <w:left w:val="single" w:sz="4" w:space="0" w:color="auto"/>
              <w:bottom w:val="single" w:sz="4" w:space="0" w:color="auto"/>
              <w:right w:val="single" w:sz="4" w:space="0" w:color="auto"/>
            </w:tcBorders>
            <w:vAlign w:val="center"/>
            <w:hideMark/>
          </w:tcPr>
          <w:p w14:paraId="382ED4F3" w14:textId="140E2A9A" w:rsidR="004128D4" w:rsidRPr="00CB2B3D" w:rsidRDefault="004128D4" w:rsidP="00A823B9">
            <w:pPr>
              <w:rPr>
                <w:rFonts w:cs="Calibri"/>
                <w:b/>
                <w:sz w:val="20"/>
                <w:szCs w:val="20"/>
              </w:rPr>
            </w:pPr>
            <w:r w:rsidRPr="00CB2B3D">
              <w:rPr>
                <w:rFonts w:cs="Calibri"/>
                <w:b/>
                <w:sz w:val="20"/>
                <w:szCs w:val="20"/>
              </w:rPr>
              <w:t>Total current debts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7AC4CFC" w14:textId="77777777" w:rsidR="004128D4" w:rsidRPr="00CB2B3D" w:rsidRDefault="004128D4" w:rsidP="00A823B9">
            <w:pPr>
              <w:jc w:val="right"/>
              <w:rPr>
                <w:rFonts w:cs="Calibri"/>
                <w:b/>
                <w:sz w:val="20"/>
                <w:szCs w:val="20"/>
              </w:rPr>
            </w:pPr>
            <w:r w:rsidRPr="00CB2B3D">
              <w:rPr>
                <w:rFonts w:cs="Calibri"/>
                <w:b/>
                <w:sz w:val="20"/>
                <w:szCs w:val="20"/>
              </w:rPr>
              <w:t xml:space="preserve">33461721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812502A" w14:textId="77777777" w:rsidR="004128D4" w:rsidRPr="00CB2B3D" w:rsidRDefault="004128D4" w:rsidP="00A823B9">
            <w:pPr>
              <w:jc w:val="right"/>
              <w:rPr>
                <w:rFonts w:cs="Calibri"/>
                <w:b/>
                <w:sz w:val="20"/>
                <w:szCs w:val="20"/>
              </w:rPr>
            </w:pPr>
            <w:r w:rsidRPr="00CB2B3D">
              <w:rPr>
                <w:rFonts w:cs="Calibri"/>
                <w:b/>
                <w:sz w:val="20"/>
                <w:szCs w:val="20"/>
              </w:rPr>
              <w:t xml:space="preserve">46609254 </w:t>
            </w:r>
          </w:p>
        </w:tc>
        <w:tc>
          <w:tcPr>
            <w:tcW w:w="1273" w:type="dxa"/>
            <w:tcBorders>
              <w:top w:val="single" w:sz="4" w:space="0" w:color="auto"/>
              <w:left w:val="single" w:sz="4" w:space="0" w:color="auto"/>
              <w:bottom w:val="single" w:sz="4" w:space="0" w:color="auto"/>
              <w:right w:val="single" w:sz="4" w:space="0" w:color="auto"/>
            </w:tcBorders>
            <w:vAlign w:val="center"/>
          </w:tcPr>
          <w:p w14:paraId="619A3565"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66032522 </w:t>
            </w:r>
          </w:p>
        </w:tc>
        <w:tc>
          <w:tcPr>
            <w:tcW w:w="1273" w:type="dxa"/>
            <w:tcBorders>
              <w:top w:val="single" w:sz="4" w:space="0" w:color="auto"/>
              <w:left w:val="single" w:sz="4" w:space="0" w:color="auto"/>
              <w:bottom w:val="single" w:sz="4" w:space="0" w:color="auto"/>
              <w:right w:val="single" w:sz="4" w:space="0" w:color="auto"/>
            </w:tcBorders>
            <w:vAlign w:val="center"/>
          </w:tcPr>
          <w:p w14:paraId="73FF513C"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51470011 </w:t>
            </w:r>
          </w:p>
        </w:tc>
        <w:tc>
          <w:tcPr>
            <w:tcW w:w="1273" w:type="dxa"/>
            <w:tcBorders>
              <w:top w:val="single" w:sz="4" w:space="0" w:color="auto"/>
              <w:left w:val="single" w:sz="4" w:space="0" w:color="auto"/>
              <w:bottom w:val="single" w:sz="4" w:space="0" w:color="auto"/>
              <w:right w:val="single" w:sz="4" w:space="0" w:color="auto"/>
            </w:tcBorders>
            <w:vAlign w:val="center"/>
          </w:tcPr>
          <w:p w14:paraId="24DC5A11"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53103210 </w:t>
            </w:r>
          </w:p>
        </w:tc>
      </w:tr>
      <w:tr w:rsidR="004128D4" w:rsidRPr="00CB2B3D" w14:paraId="28EC6C03"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7CBCF474" w14:textId="77777777" w:rsidR="004128D4" w:rsidRPr="00CB2B3D" w:rsidRDefault="004128D4" w:rsidP="00A823B9">
            <w:pPr>
              <w:rPr>
                <w:rFonts w:cs="Calibri"/>
                <w:b/>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77FAEEAA" w14:textId="526AF306" w:rsidR="004128D4" w:rsidRPr="00CB2B3D" w:rsidRDefault="004128D4" w:rsidP="00A823B9">
            <w:pPr>
              <w:rPr>
                <w:rFonts w:cs="Calibri"/>
                <w:sz w:val="20"/>
                <w:szCs w:val="20"/>
              </w:rPr>
            </w:pPr>
            <w:r w:rsidRPr="00CB2B3D">
              <w:rPr>
                <w:rFonts w:cs="Calibri"/>
                <w:sz w:val="20"/>
                <w:szCs w:val="20"/>
              </w:rPr>
              <w:t>Reserves, funds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0A2D894" w14:textId="77777777" w:rsidR="004128D4" w:rsidRPr="00CB2B3D" w:rsidRDefault="004128D4" w:rsidP="00A823B9">
            <w:pPr>
              <w:jc w:val="right"/>
              <w:rPr>
                <w:rFonts w:cs="Calibri"/>
                <w:sz w:val="20"/>
                <w:szCs w:val="20"/>
              </w:rPr>
            </w:pPr>
            <w:r w:rsidRPr="00CB2B3D">
              <w:rPr>
                <w:rFonts w:cs="Calibri"/>
                <w:sz w:val="20"/>
                <w:szCs w:val="20"/>
              </w:rPr>
              <w:t xml:space="preserve">210273681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25BAA77" w14:textId="77777777" w:rsidR="004128D4" w:rsidRPr="00CB2B3D" w:rsidRDefault="004128D4" w:rsidP="00A823B9">
            <w:pPr>
              <w:jc w:val="right"/>
              <w:rPr>
                <w:rFonts w:cs="Calibri"/>
                <w:sz w:val="20"/>
                <w:szCs w:val="20"/>
              </w:rPr>
            </w:pPr>
            <w:r w:rsidRPr="00CB2B3D">
              <w:rPr>
                <w:rFonts w:cs="Calibri"/>
                <w:sz w:val="20"/>
                <w:szCs w:val="20"/>
              </w:rPr>
              <w:t xml:space="preserve">211455804 </w:t>
            </w:r>
          </w:p>
        </w:tc>
        <w:tc>
          <w:tcPr>
            <w:tcW w:w="1273" w:type="dxa"/>
            <w:tcBorders>
              <w:top w:val="single" w:sz="4" w:space="0" w:color="auto"/>
              <w:left w:val="single" w:sz="4" w:space="0" w:color="auto"/>
              <w:bottom w:val="single" w:sz="4" w:space="0" w:color="auto"/>
              <w:right w:val="single" w:sz="4" w:space="0" w:color="auto"/>
            </w:tcBorders>
            <w:vAlign w:val="center"/>
          </w:tcPr>
          <w:p w14:paraId="01A76516"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297171033 </w:t>
            </w:r>
          </w:p>
        </w:tc>
        <w:tc>
          <w:tcPr>
            <w:tcW w:w="1273" w:type="dxa"/>
            <w:tcBorders>
              <w:top w:val="single" w:sz="4" w:space="0" w:color="auto"/>
              <w:left w:val="single" w:sz="4" w:space="0" w:color="auto"/>
              <w:bottom w:val="single" w:sz="4" w:space="0" w:color="auto"/>
              <w:right w:val="single" w:sz="4" w:space="0" w:color="auto"/>
            </w:tcBorders>
            <w:vAlign w:val="center"/>
          </w:tcPr>
          <w:p w14:paraId="0DDDA5E8"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297171033 </w:t>
            </w:r>
          </w:p>
        </w:tc>
        <w:tc>
          <w:tcPr>
            <w:tcW w:w="1273" w:type="dxa"/>
            <w:tcBorders>
              <w:top w:val="single" w:sz="4" w:space="0" w:color="auto"/>
              <w:left w:val="single" w:sz="4" w:space="0" w:color="auto"/>
              <w:bottom w:val="single" w:sz="4" w:space="0" w:color="auto"/>
              <w:right w:val="single" w:sz="4" w:space="0" w:color="auto"/>
            </w:tcBorders>
            <w:vAlign w:val="center"/>
          </w:tcPr>
          <w:p w14:paraId="0B326F8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297175442 </w:t>
            </w:r>
          </w:p>
        </w:tc>
      </w:tr>
      <w:tr w:rsidR="004128D4" w:rsidRPr="00CB2B3D" w14:paraId="50648055"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10F87D81"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27F387DB" w14:textId="73AC8850" w:rsidR="004128D4" w:rsidRPr="00CB2B3D" w:rsidRDefault="004128D4" w:rsidP="00A823B9">
            <w:pPr>
              <w:rPr>
                <w:rFonts w:cs="Calibri"/>
                <w:sz w:val="20"/>
                <w:szCs w:val="20"/>
              </w:rPr>
            </w:pPr>
            <w:r w:rsidRPr="00CB2B3D">
              <w:rPr>
                <w:rFonts w:cs="Calibri"/>
                <w:sz w:val="20"/>
                <w:szCs w:val="20"/>
              </w:rPr>
              <w:t>Reported result</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4AFB16A" w14:textId="77777777" w:rsidR="004128D4" w:rsidRPr="00CB2B3D" w:rsidRDefault="004128D4" w:rsidP="00A823B9">
            <w:pPr>
              <w:jc w:val="right"/>
              <w:rPr>
                <w:rFonts w:cs="Calibri"/>
                <w:sz w:val="20"/>
                <w:szCs w:val="20"/>
              </w:rPr>
            </w:pPr>
            <w:r w:rsidRPr="00CB2B3D">
              <w:rPr>
                <w:rFonts w:cs="Calibri"/>
                <w:sz w:val="20"/>
                <w:szCs w:val="20"/>
              </w:rPr>
              <w:t xml:space="preserve">10473565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3361154" w14:textId="77777777" w:rsidR="004128D4" w:rsidRPr="00CB2B3D" w:rsidRDefault="004128D4" w:rsidP="00A823B9">
            <w:pPr>
              <w:jc w:val="right"/>
              <w:rPr>
                <w:rFonts w:cs="Calibri"/>
                <w:sz w:val="20"/>
                <w:szCs w:val="20"/>
              </w:rPr>
            </w:pPr>
            <w:r w:rsidRPr="00CB2B3D">
              <w:rPr>
                <w:rFonts w:cs="Calibri"/>
                <w:sz w:val="20"/>
                <w:szCs w:val="20"/>
              </w:rPr>
              <w:t xml:space="preserve">31760870 </w:t>
            </w:r>
          </w:p>
        </w:tc>
        <w:tc>
          <w:tcPr>
            <w:tcW w:w="1273" w:type="dxa"/>
            <w:tcBorders>
              <w:top w:val="single" w:sz="4" w:space="0" w:color="auto"/>
              <w:left w:val="single" w:sz="4" w:space="0" w:color="auto"/>
              <w:bottom w:val="single" w:sz="4" w:space="0" w:color="auto"/>
              <w:right w:val="single" w:sz="4" w:space="0" w:color="auto"/>
            </w:tcBorders>
            <w:vAlign w:val="center"/>
          </w:tcPr>
          <w:p w14:paraId="6C438F44"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40061007 </w:t>
            </w:r>
          </w:p>
        </w:tc>
        <w:tc>
          <w:tcPr>
            <w:tcW w:w="1273" w:type="dxa"/>
            <w:tcBorders>
              <w:top w:val="single" w:sz="4" w:space="0" w:color="auto"/>
              <w:left w:val="single" w:sz="4" w:space="0" w:color="auto"/>
              <w:bottom w:val="single" w:sz="4" w:space="0" w:color="auto"/>
              <w:right w:val="single" w:sz="4" w:space="0" w:color="auto"/>
            </w:tcBorders>
            <w:vAlign w:val="center"/>
          </w:tcPr>
          <w:p w14:paraId="76DC160A"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111538968 </w:t>
            </w:r>
          </w:p>
        </w:tc>
        <w:tc>
          <w:tcPr>
            <w:tcW w:w="1273" w:type="dxa"/>
            <w:tcBorders>
              <w:top w:val="single" w:sz="4" w:space="0" w:color="auto"/>
              <w:left w:val="single" w:sz="4" w:space="0" w:color="auto"/>
              <w:bottom w:val="single" w:sz="4" w:space="0" w:color="auto"/>
              <w:right w:val="single" w:sz="4" w:space="0" w:color="auto"/>
            </w:tcBorders>
            <w:vAlign w:val="center"/>
          </w:tcPr>
          <w:p w14:paraId="744684E0"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151540733 </w:t>
            </w:r>
          </w:p>
        </w:tc>
      </w:tr>
      <w:tr w:rsidR="004128D4" w:rsidRPr="00CB2B3D" w14:paraId="3429C6DA"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3A9C1991" w14:textId="77777777" w:rsidR="004128D4" w:rsidRPr="00CB2B3D" w:rsidRDefault="004128D4" w:rsidP="00A823B9">
            <w:pPr>
              <w:rPr>
                <w:rFonts w:cs="Calibri"/>
                <w:sz w:val="20"/>
                <w:szCs w:val="20"/>
              </w:rPr>
            </w:pPr>
          </w:p>
        </w:tc>
        <w:tc>
          <w:tcPr>
            <w:tcW w:w="2380" w:type="dxa"/>
            <w:tcBorders>
              <w:top w:val="single" w:sz="4" w:space="0" w:color="auto"/>
              <w:left w:val="single" w:sz="4" w:space="0" w:color="auto"/>
              <w:bottom w:val="single" w:sz="4" w:space="0" w:color="auto"/>
              <w:right w:val="single" w:sz="4" w:space="0" w:color="auto"/>
            </w:tcBorders>
            <w:vAlign w:val="center"/>
            <w:hideMark/>
          </w:tcPr>
          <w:p w14:paraId="118D9D9B" w14:textId="4F2B2667" w:rsidR="004128D4" w:rsidRPr="00CB2B3D" w:rsidRDefault="004128D4" w:rsidP="00A823B9">
            <w:pPr>
              <w:rPr>
                <w:rFonts w:cs="Calibri"/>
                <w:sz w:val="20"/>
                <w:szCs w:val="20"/>
              </w:rPr>
            </w:pPr>
            <w:r w:rsidRPr="00CB2B3D">
              <w:rPr>
                <w:rFonts w:cs="Calibri"/>
                <w:sz w:val="20"/>
                <w:szCs w:val="20"/>
              </w:rPr>
              <w:t>Patrimonial result of the exercise</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0E3F331" w14:textId="77777777" w:rsidR="004128D4" w:rsidRPr="00CB2B3D" w:rsidRDefault="004128D4" w:rsidP="00A823B9">
            <w:pPr>
              <w:jc w:val="right"/>
              <w:rPr>
                <w:rFonts w:cs="Calibri"/>
                <w:sz w:val="20"/>
                <w:szCs w:val="20"/>
              </w:rPr>
            </w:pPr>
            <w:r w:rsidRPr="00CB2B3D">
              <w:rPr>
                <w:rFonts w:cs="Calibri"/>
                <w:sz w:val="20"/>
                <w:szCs w:val="20"/>
              </w:rPr>
              <w:t xml:space="preserve">17498489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F554E6" w14:textId="77777777" w:rsidR="004128D4" w:rsidRPr="00CB2B3D" w:rsidRDefault="004128D4" w:rsidP="00A823B9">
            <w:pPr>
              <w:jc w:val="right"/>
              <w:rPr>
                <w:rFonts w:cs="Calibri"/>
                <w:sz w:val="20"/>
                <w:szCs w:val="20"/>
              </w:rPr>
            </w:pPr>
            <w:r w:rsidRPr="00CB2B3D">
              <w:rPr>
                <w:rFonts w:cs="Calibri"/>
                <w:sz w:val="20"/>
                <w:szCs w:val="20"/>
              </w:rPr>
              <w:t xml:space="preserve">38360371 </w:t>
            </w:r>
          </w:p>
        </w:tc>
        <w:tc>
          <w:tcPr>
            <w:tcW w:w="1273" w:type="dxa"/>
            <w:tcBorders>
              <w:top w:val="single" w:sz="4" w:space="0" w:color="auto"/>
              <w:left w:val="single" w:sz="4" w:space="0" w:color="auto"/>
              <w:bottom w:val="single" w:sz="4" w:space="0" w:color="auto"/>
              <w:right w:val="single" w:sz="4" w:space="0" w:color="auto"/>
            </w:tcBorders>
            <w:vAlign w:val="center"/>
          </w:tcPr>
          <w:p w14:paraId="35C6DAF1"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69864816 </w:t>
            </w:r>
          </w:p>
        </w:tc>
        <w:tc>
          <w:tcPr>
            <w:tcW w:w="1273" w:type="dxa"/>
            <w:tcBorders>
              <w:top w:val="single" w:sz="4" w:space="0" w:color="auto"/>
              <w:left w:val="single" w:sz="4" w:space="0" w:color="auto"/>
              <w:bottom w:val="single" w:sz="4" w:space="0" w:color="auto"/>
              <w:right w:val="single" w:sz="4" w:space="0" w:color="auto"/>
            </w:tcBorders>
            <w:vAlign w:val="center"/>
          </w:tcPr>
          <w:p w14:paraId="28CA1742"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36515418 </w:t>
            </w:r>
          </w:p>
        </w:tc>
        <w:tc>
          <w:tcPr>
            <w:tcW w:w="1273" w:type="dxa"/>
            <w:tcBorders>
              <w:top w:val="single" w:sz="4" w:space="0" w:color="auto"/>
              <w:left w:val="single" w:sz="4" w:space="0" w:color="auto"/>
              <w:bottom w:val="single" w:sz="4" w:space="0" w:color="auto"/>
              <w:right w:val="single" w:sz="4" w:space="0" w:color="auto"/>
            </w:tcBorders>
            <w:vAlign w:val="center"/>
          </w:tcPr>
          <w:p w14:paraId="6BEB124B" w14:textId="77777777" w:rsidR="004128D4" w:rsidRPr="00CB2B3D" w:rsidRDefault="004128D4" w:rsidP="00A823B9">
            <w:pPr>
              <w:jc w:val="right"/>
              <w:rPr>
                <w:rFonts w:cs="Calibri"/>
                <w:color w:val="000000"/>
                <w:sz w:val="20"/>
                <w:szCs w:val="20"/>
              </w:rPr>
            </w:pPr>
            <w:r w:rsidRPr="00CB2B3D">
              <w:rPr>
                <w:rFonts w:cs="Calibri"/>
                <w:color w:val="000000"/>
                <w:sz w:val="20"/>
                <w:szCs w:val="20"/>
              </w:rPr>
              <w:t xml:space="preserve">21818676 </w:t>
            </w:r>
          </w:p>
        </w:tc>
      </w:tr>
      <w:tr w:rsidR="004128D4" w:rsidRPr="00CB2B3D" w14:paraId="48BDBA4A"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41BE598F" w14:textId="77777777" w:rsidR="004128D4" w:rsidRPr="00CB2B3D" w:rsidRDefault="004128D4" w:rsidP="00A823B9">
            <w:pPr>
              <w:jc w:val="center"/>
              <w:rPr>
                <w:rFonts w:cs="Calibri"/>
                <w:b/>
                <w:sz w:val="20"/>
                <w:szCs w:val="20"/>
              </w:rPr>
            </w:pPr>
            <w:r w:rsidRPr="00CB2B3D">
              <w:rPr>
                <w:rFonts w:cs="Calibri"/>
                <w:b/>
                <w:sz w:val="20"/>
                <w:szCs w:val="20"/>
              </w:rPr>
              <w:t>7.</w:t>
            </w:r>
          </w:p>
        </w:tc>
        <w:tc>
          <w:tcPr>
            <w:tcW w:w="2380" w:type="dxa"/>
            <w:tcBorders>
              <w:top w:val="single" w:sz="4" w:space="0" w:color="auto"/>
              <w:left w:val="single" w:sz="4" w:space="0" w:color="auto"/>
              <w:bottom w:val="single" w:sz="4" w:space="0" w:color="auto"/>
              <w:right w:val="single" w:sz="4" w:space="0" w:color="auto"/>
            </w:tcBorders>
            <w:vAlign w:val="center"/>
            <w:hideMark/>
          </w:tcPr>
          <w:p w14:paraId="3E7E9DEA" w14:textId="07F94FEF" w:rsidR="004128D4" w:rsidRPr="00CB2B3D" w:rsidRDefault="004128D4" w:rsidP="00A823B9">
            <w:pPr>
              <w:rPr>
                <w:rFonts w:cs="Calibri"/>
                <w:b/>
                <w:sz w:val="20"/>
                <w:szCs w:val="20"/>
              </w:rPr>
            </w:pPr>
            <w:r w:rsidRPr="00CB2B3D">
              <w:rPr>
                <w:rFonts w:cs="Calibri"/>
                <w:b/>
                <w:sz w:val="20"/>
                <w:szCs w:val="20"/>
              </w:rPr>
              <w:t>Net assets = OWN CAPITAL</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A7CE11E" w14:textId="77777777" w:rsidR="004128D4" w:rsidRPr="00CB2B3D" w:rsidRDefault="004128D4" w:rsidP="00A823B9">
            <w:pPr>
              <w:jc w:val="right"/>
              <w:rPr>
                <w:rFonts w:cs="Calibri"/>
                <w:b/>
                <w:sz w:val="20"/>
                <w:szCs w:val="20"/>
              </w:rPr>
            </w:pPr>
            <w:r w:rsidRPr="00CB2B3D">
              <w:rPr>
                <w:rFonts w:cs="Calibri"/>
                <w:b/>
                <w:sz w:val="20"/>
                <w:szCs w:val="20"/>
              </w:rPr>
              <w:t xml:space="preserve">238245735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D4FDD6" w14:textId="77777777" w:rsidR="004128D4" w:rsidRPr="00CB2B3D" w:rsidRDefault="004128D4" w:rsidP="00A823B9">
            <w:pPr>
              <w:jc w:val="right"/>
              <w:rPr>
                <w:rFonts w:cs="Calibri"/>
                <w:b/>
                <w:sz w:val="20"/>
                <w:szCs w:val="20"/>
              </w:rPr>
            </w:pPr>
            <w:r w:rsidRPr="00CB2B3D">
              <w:rPr>
                <w:rFonts w:cs="Calibri"/>
                <w:b/>
                <w:sz w:val="20"/>
                <w:szCs w:val="20"/>
              </w:rPr>
              <w:t xml:space="preserve">281577045 </w:t>
            </w:r>
          </w:p>
        </w:tc>
        <w:tc>
          <w:tcPr>
            <w:tcW w:w="1273" w:type="dxa"/>
            <w:tcBorders>
              <w:top w:val="single" w:sz="4" w:space="0" w:color="auto"/>
              <w:left w:val="single" w:sz="4" w:space="0" w:color="auto"/>
              <w:bottom w:val="single" w:sz="4" w:space="0" w:color="auto"/>
              <w:right w:val="single" w:sz="4" w:space="0" w:color="auto"/>
            </w:tcBorders>
            <w:vAlign w:val="center"/>
          </w:tcPr>
          <w:p w14:paraId="5D1ACE96"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407096856 </w:t>
            </w:r>
          </w:p>
        </w:tc>
        <w:tc>
          <w:tcPr>
            <w:tcW w:w="1273" w:type="dxa"/>
            <w:tcBorders>
              <w:top w:val="single" w:sz="4" w:space="0" w:color="auto"/>
              <w:left w:val="single" w:sz="4" w:space="0" w:color="auto"/>
              <w:bottom w:val="single" w:sz="4" w:space="0" w:color="auto"/>
              <w:right w:val="single" w:sz="4" w:space="0" w:color="auto"/>
            </w:tcBorders>
            <w:vAlign w:val="center"/>
          </w:tcPr>
          <w:p w14:paraId="68743425"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445225419 </w:t>
            </w:r>
          </w:p>
        </w:tc>
        <w:tc>
          <w:tcPr>
            <w:tcW w:w="1273" w:type="dxa"/>
            <w:tcBorders>
              <w:top w:val="single" w:sz="4" w:space="0" w:color="auto"/>
              <w:left w:val="single" w:sz="4" w:space="0" w:color="auto"/>
              <w:bottom w:val="single" w:sz="4" w:space="0" w:color="auto"/>
              <w:right w:val="single" w:sz="4" w:space="0" w:color="auto"/>
            </w:tcBorders>
            <w:vAlign w:val="center"/>
          </w:tcPr>
          <w:p w14:paraId="4D015F9C"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470534851 </w:t>
            </w:r>
          </w:p>
        </w:tc>
      </w:tr>
      <w:tr w:rsidR="004128D4" w:rsidRPr="00CB2B3D" w14:paraId="73D999BE" w14:textId="77777777" w:rsidTr="004128D4">
        <w:trPr>
          <w:trHeight w:val="257"/>
        </w:trPr>
        <w:tc>
          <w:tcPr>
            <w:tcW w:w="509" w:type="dxa"/>
            <w:tcBorders>
              <w:top w:val="single" w:sz="4" w:space="0" w:color="auto"/>
              <w:left w:val="single" w:sz="4" w:space="0" w:color="auto"/>
              <w:bottom w:val="single" w:sz="4" w:space="0" w:color="auto"/>
              <w:right w:val="single" w:sz="4" w:space="0" w:color="auto"/>
            </w:tcBorders>
            <w:vAlign w:val="center"/>
            <w:hideMark/>
          </w:tcPr>
          <w:p w14:paraId="31A081D3" w14:textId="77777777" w:rsidR="004128D4" w:rsidRPr="00CB2B3D" w:rsidRDefault="004128D4" w:rsidP="00A823B9">
            <w:pPr>
              <w:rPr>
                <w:rFonts w:cs="Calibri"/>
                <w:b/>
                <w:bCs/>
                <w:sz w:val="20"/>
                <w:szCs w:val="20"/>
              </w:rPr>
            </w:pPr>
            <w:r w:rsidRPr="00CB2B3D">
              <w:rPr>
                <w:rFonts w:cs="Calibri"/>
                <w:b/>
                <w:bCs/>
                <w:sz w:val="20"/>
                <w:szCs w:val="20"/>
              </w:rPr>
              <w:t>8.</w:t>
            </w:r>
          </w:p>
        </w:tc>
        <w:tc>
          <w:tcPr>
            <w:tcW w:w="2380" w:type="dxa"/>
            <w:tcBorders>
              <w:top w:val="single" w:sz="4" w:space="0" w:color="auto"/>
              <w:left w:val="single" w:sz="4" w:space="0" w:color="auto"/>
              <w:bottom w:val="single" w:sz="4" w:space="0" w:color="auto"/>
              <w:right w:val="single" w:sz="4" w:space="0" w:color="auto"/>
            </w:tcBorders>
            <w:vAlign w:val="center"/>
            <w:hideMark/>
          </w:tcPr>
          <w:p w14:paraId="75A1466E" w14:textId="714B8330" w:rsidR="004128D4" w:rsidRPr="00CB2B3D" w:rsidRDefault="004128D4" w:rsidP="00A823B9">
            <w:pPr>
              <w:rPr>
                <w:rFonts w:cs="Calibri"/>
                <w:b/>
                <w:bCs/>
                <w:sz w:val="20"/>
                <w:szCs w:val="20"/>
              </w:rPr>
            </w:pPr>
            <w:r w:rsidRPr="00CB2B3D">
              <w:rPr>
                <w:rFonts w:cs="Calibri"/>
                <w:b/>
                <w:bCs/>
                <w:sz w:val="20"/>
                <w:szCs w:val="20"/>
              </w:rPr>
              <w:t>Total liabilities</w:t>
            </w:r>
          </w:p>
        </w:tc>
        <w:tc>
          <w:tcPr>
            <w:tcW w:w="1272" w:type="dxa"/>
            <w:tcBorders>
              <w:top w:val="single" w:sz="4" w:space="0" w:color="auto"/>
              <w:left w:val="single" w:sz="4" w:space="0" w:color="auto"/>
              <w:bottom w:val="single" w:sz="4" w:space="0" w:color="auto"/>
              <w:right w:val="single" w:sz="4" w:space="0" w:color="auto"/>
            </w:tcBorders>
            <w:vAlign w:val="center"/>
            <w:hideMark/>
          </w:tcPr>
          <w:p w14:paraId="4717CE71" w14:textId="77777777" w:rsidR="004128D4" w:rsidRPr="00CB2B3D" w:rsidRDefault="004128D4" w:rsidP="00A823B9">
            <w:pPr>
              <w:jc w:val="right"/>
              <w:rPr>
                <w:rFonts w:cs="Calibri"/>
                <w:b/>
                <w:bCs/>
                <w:sz w:val="20"/>
                <w:szCs w:val="20"/>
              </w:rPr>
            </w:pPr>
            <w:r w:rsidRPr="00CB2B3D">
              <w:rPr>
                <w:rFonts w:cs="Calibri"/>
                <w:b/>
                <w:bCs/>
                <w:sz w:val="20"/>
                <w:szCs w:val="20"/>
              </w:rPr>
              <w:t xml:space="preserve">282126330 </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7578EDA" w14:textId="77777777" w:rsidR="004128D4" w:rsidRPr="00CB2B3D" w:rsidRDefault="004128D4" w:rsidP="00A823B9">
            <w:pPr>
              <w:jc w:val="right"/>
              <w:rPr>
                <w:rFonts w:cs="Calibri"/>
                <w:b/>
                <w:bCs/>
                <w:sz w:val="20"/>
                <w:szCs w:val="20"/>
              </w:rPr>
            </w:pPr>
            <w:r w:rsidRPr="00CB2B3D">
              <w:rPr>
                <w:rFonts w:cs="Calibri"/>
                <w:b/>
                <w:bCs/>
                <w:sz w:val="20"/>
                <w:szCs w:val="20"/>
              </w:rPr>
              <w:t xml:space="preserve">328186299 </w:t>
            </w:r>
          </w:p>
        </w:tc>
        <w:tc>
          <w:tcPr>
            <w:tcW w:w="1273" w:type="dxa"/>
            <w:tcBorders>
              <w:top w:val="single" w:sz="4" w:space="0" w:color="auto"/>
              <w:left w:val="single" w:sz="4" w:space="0" w:color="auto"/>
              <w:bottom w:val="single" w:sz="4" w:space="0" w:color="auto"/>
              <w:right w:val="single" w:sz="4" w:space="0" w:color="auto"/>
            </w:tcBorders>
            <w:vAlign w:val="center"/>
          </w:tcPr>
          <w:p w14:paraId="75103E2C"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473129378 </w:t>
            </w:r>
          </w:p>
        </w:tc>
        <w:tc>
          <w:tcPr>
            <w:tcW w:w="1273" w:type="dxa"/>
            <w:tcBorders>
              <w:top w:val="single" w:sz="4" w:space="0" w:color="auto"/>
              <w:left w:val="single" w:sz="4" w:space="0" w:color="auto"/>
              <w:bottom w:val="single" w:sz="4" w:space="0" w:color="auto"/>
              <w:right w:val="single" w:sz="4" w:space="0" w:color="auto"/>
            </w:tcBorders>
          </w:tcPr>
          <w:p w14:paraId="0B2E1D4B"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496695430 </w:t>
            </w:r>
          </w:p>
        </w:tc>
        <w:tc>
          <w:tcPr>
            <w:tcW w:w="1273" w:type="dxa"/>
            <w:tcBorders>
              <w:top w:val="single" w:sz="4" w:space="0" w:color="auto"/>
              <w:left w:val="single" w:sz="4" w:space="0" w:color="auto"/>
              <w:bottom w:val="single" w:sz="4" w:space="0" w:color="auto"/>
              <w:right w:val="single" w:sz="4" w:space="0" w:color="auto"/>
            </w:tcBorders>
            <w:vAlign w:val="center"/>
          </w:tcPr>
          <w:p w14:paraId="03266ABD" w14:textId="77777777" w:rsidR="004128D4" w:rsidRPr="00CB2B3D" w:rsidRDefault="004128D4" w:rsidP="00A823B9">
            <w:pPr>
              <w:jc w:val="right"/>
              <w:rPr>
                <w:rFonts w:cs="Calibri"/>
                <w:b/>
                <w:bCs/>
                <w:color w:val="000000"/>
                <w:sz w:val="20"/>
                <w:szCs w:val="20"/>
              </w:rPr>
            </w:pPr>
            <w:r w:rsidRPr="00CB2B3D">
              <w:rPr>
                <w:rFonts w:cs="Calibri"/>
                <w:b/>
                <w:bCs/>
                <w:color w:val="000000"/>
                <w:sz w:val="20"/>
                <w:szCs w:val="20"/>
              </w:rPr>
              <w:t xml:space="preserve">523638061 </w:t>
            </w:r>
          </w:p>
        </w:tc>
      </w:tr>
    </w:tbl>
    <w:p w14:paraId="7DEBF9FE" w14:textId="77777777" w:rsidR="00A823B9" w:rsidRPr="00CB2B3D" w:rsidRDefault="00A823B9" w:rsidP="00A823B9">
      <w:pPr>
        <w:ind w:firstLine="720"/>
        <w:rPr>
          <w:rFonts w:cs="Arial"/>
          <w:sz w:val="20"/>
          <w:szCs w:val="20"/>
        </w:rPr>
      </w:pPr>
    </w:p>
    <w:p w14:paraId="60E292A9" w14:textId="6A9B6D44" w:rsidR="00A823B9" w:rsidRPr="00CB2B3D" w:rsidRDefault="004128D4" w:rsidP="00A823B9">
      <w:pPr>
        <w:ind w:firstLine="720"/>
        <w:rPr>
          <w:rFonts w:cs="Arial"/>
        </w:rPr>
      </w:pPr>
      <w:r w:rsidRPr="00CB2B3D">
        <w:rPr>
          <w:rFonts w:cs="Arial"/>
          <w:bCs/>
        </w:rPr>
        <w:t>In 2023, there is an increase of 5.42% in the institution’s assets compared to 2022 due to an increase in current assets of 2.06% and non-current assets of 7.27%, respectively an increase in the institution’s liabilities due to an increase in equity of 5.68% and an increase in current liabilities of 3.17%. The increase in the value of non-current assets (fixed assets, i.e. equipment for didactic and research activities, mobile equipment, furniture, software, etc.) by 7.27% in 2023 compared to 2022 was mainly generated by new purchases of equipment within the framework of projects financed by non-reimbursable external funds, while technical installations, means of transport, furniture, office equipment and other tangible assets increased by 2.19 times. It is important to note that the university’s assets increased as the scrapping of fixed assets in the amount of 1 442 268.17 RON and inventory items in the amount of 2 214 363.65 RON were approved in 2023.</w:t>
      </w:r>
    </w:p>
    <w:p w14:paraId="6F21544E" w14:textId="2F414234" w:rsidR="00A823B9" w:rsidRPr="00CB2B3D" w:rsidRDefault="004128D4" w:rsidP="00A823B9">
      <w:pPr>
        <w:ind w:firstLine="720"/>
        <w:rPr>
          <w:rFonts w:cs="Arial"/>
        </w:rPr>
      </w:pPr>
      <w:r w:rsidRPr="00CB2B3D">
        <w:rPr>
          <w:rFonts w:cs="Arial"/>
        </w:rPr>
        <w:lastRenderedPageBreak/>
        <w:t>In 2023, there is an increase in cash in treasury and financial bank accounts by 3.84% and a decrease in current receivables by 18.86%, the decrease in current receivables being mainly due to the receipt of the amount of reimbursement claims submitted in the previous or current year under projects financed by non-reimbursable external funds.</w:t>
      </w:r>
    </w:p>
    <w:p w14:paraId="6CAC184A" w14:textId="40311863" w:rsidR="00A823B9" w:rsidRPr="00CB2B3D" w:rsidRDefault="004128D4" w:rsidP="00A823B9">
      <w:pPr>
        <w:ind w:firstLine="720"/>
        <w:rPr>
          <w:rFonts w:cs="Arial"/>
        </w:rPr>
      </w:pPr>
      <w:r w:rsidRPr="00CB2B3D">
        <w:rPr>
          <w:rFonts w:cs="Arial"/>
        </w:rPr>
        <w:t>In 2023, there is an increase in equity by 5.68% compared to 2022, and liabilities from operations with non-reimbursable external funds or to other international bodies have increased by 30.92%, as a result of pre-financing granted and to be justified/cleared in the current year.</w:t>
      </w:r>
    </w:p>
    <w:p w14:paraId="212CB490" w14:textId="5E562DB8" w:rsidR="00A823B9" w:rsidRPr="00CB2B3D" w:rsidRDefault="004128D4" w:rsidP="00A823B9">
      <w:pPr>
        <w:ind w:firstLine="720"/>
        <w:rPr>
          <w:rFonts w:cs="Arial"/>
        </w:rPr>
      </w:pPr>
      <w:r w:rsidRPr="00CB2B3D">
        <w:rPr>
          <w:rFonts w:cs="Arial"/>
        </w:rPr>
        <w:t>A comparative analysis of the evolution of the university’s assets in 2023 compared to 2019 shows the following:</w:t>
      </w:r>
    </w:p>
    <w:p w14:paraId="201CEE62" w14:textId="77777777" w:rsidR="004128D4" w:rsidRPr="00CB2B3D" w:rsidRDefault="004128D4" w:rsidP="004128D4">
      <w:pPr>
        <w:pStyle w:val="ListParagraph"/>
        <w:numPr>
          <w:ilvl w:val="0"/>
          <w:numId w:val="32"/>
        </w:numPr>
        <w:rPr>
          <w:rFonts w:cs="Arial"/>
          <w:bCs/>
        </w:rPr>
      </w:pPr>
      <w:r w:rsidRPr="00CB2B3D">
        <w:rPr>
          <w:rFonts w:cs="Arial"/>
          <w:bCs/>
        </w:rPr>
        <w:t>85.60% increase in the university’s total assets (all assets);</w:t>
      </w:r>
    </w:p>
    <w:p w14:paraId="10F1F04F" w14:textId="77777777" w:rsidR="004128D4" w:rsidRPr="00CB2B3D" w:rsidRDefault="004128D4" w:rsidP="004128D4">
      <w:pPr>
        <w:pStyle w:val="ListParagraph"/>
        <w:numPr>
          <w:ilvl w:val="0"/>
          <w:numId w:val="32"/>
        </w:numPr>
        <w:rPr>
          <w:rFonts w:cs="Arial"/>
          <w:bCs/>
        </w:rPr>
      </w:pPr>
      <w:r w:rsidRPr="00CB2B3D">
        <w:rPr>
          <w:rFonts w:cs="Arial"/>
          <w:bCs/>
        </w:rPr>
        <w:t>71.35% increase in the value of net non-current assets (buildings, equipment, machinery, furniture, software and other fixed assets);</w:t>
      </w:r>
    </w:p>
    <w:p w14:paraId="2C9CBDD9" w14:textId="77777777" w:rsidR="004128D4" w:rsidRPr="00CB2B3D" w:rsidRDefault="004128D4" w:rsidP="004128D4">
      <w:pPr>
        <w:pStyle w:val="ListParagraph"/>
        <w:numPr>
          <w:ilvl w:val="0"/>
          <w:numId w:val="32"/>
        </w:numPr>
        <w:rPr>
          <w:rFonts w:cs="Arial"/>
          <w:bCs/>
        </w:rPr>
      </w:pPr>
      <w:r w:rsidRPr="00CB2B3D">
        <w:rPr>
          <w:rFonts w:cs="Arial"/>
          <w:bCs/>
        </w:rPr>
        <w:t>a 2.21 fold increase in the value of net current assets (stocks, receivables and cash in accounts);</w:t>
      </w:r>
    </w:p>
    <w:p w14:paraId="142BFBAF" w14:textId="77777777" w:rsidR="004128D4" w:rsidRPr="00CB2B3D" w:rsidRDefault="004128D4" w:rsidP="004128D4">
      <w:pPr>
        <w:pStyle w:val="ListParagraph"/>
        <w:numPr>
          <w:ilvl w:val="0"/>
          <w:numId w:val="32"/>
        </w:numPr>
        <w:rPr>
          <w:rFonts w:cs="Arial"/>
          <w:bCs/>
        </w:rPr>
      </w:pPr>
      <w:r w:rsidRPr="00CB2B3D">
        <w:rPr>
          <w:rFonts w:cs="Arial"/>
          <w:bCs/>
        </w:rPr>
        <w:t>a 3.22 fold increase in the value of liquid assets in treasury accounts and commercial banks;</w:t>
      </w:r>
    </w:p>
    <w:p w14:paraId="3C1826DD" w14:textId="766337D8" w:rsidR="00A823B9" w:rsidRPr="00CB2B3D" w:rsidRDefault="004128D4" w:rsidP="004128D4">
      <w:pPr>
        <w:pStyle w:val="ListParagraph"/>
        <w:numPr>
          <w:ilvl w:val="0"/>
          <w:numId w:val="32"/>
        </w:numPr>
        <w:rPr>
          <w:rFonts w:cs="Arial"/>
          <w:bCs/>
        </w:rPr>
      </w:pPr>
      <w:r w:rsidRPr="00CB2B3D">
        <w:rPr>
          <w:rFonts w:cs="Arial"/>
          <w:bCs/>
        </w:rPr>
        <w:t>97.50% increase in the university’s own capital.</w:t>
      </w:r>
      <w:r w:rsidR="00A823B9" w:rsidRPr="00CB2B3D">
        <w:rPr>
          <w:rFonts w:cs="Arial"/>
          <w:bCs/>
        </w:rPr>
        <w:t xml:space="preserve"> </w:t>
      </w:r>
    </w:p>
    <w:p w14:paraId="0597ADA0" w14:textId="30BDB492" w:rsidR="00A823B9" w:rsidRPr="00CB2B3D" w:rsidRDefault="00706B9A" w:rsidP="00CD32B7">
      <w:pPr>
        <w:pStyle w:val="Heading3"/>
        <w:numPr>
          <w:ilvl w:val="2"/>
          <w:numId w:val="22"/>
        </w:numPr>
        <w:spacing w:before="0"/>
        <w:ind w:left="0" w:firstLine="0"/>
        <w:rPr>
          <w:rFonts w:asciiTheme="minorHAnsi" w:hAnsiTheme="minorHAnsi" w:cstheme="minorHAnsi"/>
        </w:rPr>
      </w:pPr>
      <w:bookmarkStart w:id="76" w:name="_Toc163560169"/>
      <w:r w:rsidRPr="00CB2B3D">
        <w:rPr>
          <w:rFonts w:asciiTheme="minorHAnsi" w:hAnsiTheme="minorHAnsi" w:cstheme="minorHAnsi"/>
        </w:rPr>
        <w:t>Scholarships and other forms of student aid</w:t>
      </w:r>
      <w:bookmarkEnd w:id="76"/>
    </w:p>
    <w:p w14:paraId="26EC9597" w14:textId="6CB05AEE" w:rsidR="00A823B9" w:rsidRPr="00CB2B3D" w:rsidRDefault="00706B9A" w:rsidP="00A823B9">
      <w:pPr>
        <w:autoSpaceDE w:val="0"/>
        <w:autoSpaceDN w:val="0"/>
        <w:adjustRightInd w:val="0"/>
        <w:ind w:firstLine="720"/>
        <w:rPr>
          <w:rFonts w:eastAsia="Calibri" w:cstheme="minorHAnsi"/>
        </w:rPr>
      </w:pPr>
      <w:r w:rsidRPr="00CB2B3D">
        <w:rPr>
          <w:rFonts w:eastAsia="Calibri" w:cstheme="minorHAnsi"/>
        </w:rPr>
        <w:t>At DJUG, scholarships and other forms of material support are given to full-time students, regardless of the financing form, based on the criteria provided in a methodology annually elaborated, within the limit of the funds allocated and in relation to the completeness of the performance of academic activities. Scholarships are awarded in descending order of the average grades, in accordance with the criteria established by the faculties.</w:t>
      </w:r>
    </w:p>
    <w:p w14:paraId="5D3379C0" w14:textId="5AC48C1C" w:rsidR="00A823B9" w:rsidRPr="00CB2B3D" w:rsidRDefault="00706B9A" w:rsidP="00706B9A">
      <w:pPr>
        <w:autoSpaceDE w:val="0"/>
        <w:autoSpaceDN w:val="0"/>
        <w:adjustRightInd w:val="0"/>
        <w:ind w:firstLine="720"/>
        <w:rPr>
          <w:rFonts w:eastAsia="Calibri" w:cstheme="minorHAnsi"/>
        </w:rPr>
      </w:pPr>
      <w:r w:rsidRPr="00CB2B3D">
        <w:rPr>
          <w:rFonts w:eastAsia="Calibri" w:cstheme="minorHAnsi"/>
        </w:rPr>
        <w:t xml:space="preserve">The situation of scholarships by category is summarized in </w:t>
      </w:r>
      <w:r w:rsidRPr="00CB2B3D">
        <w:rPr>
          <w:rFonts w:eastAsia="Calibri" w:cstheme="minorHAnsi"/>
          <w:b/>
        </w:rPr>
        <w:t>Table 17</w:t>
      </w:r>
      <w:r w:rsidRPr="00CB2B3D">
        <w:rPr>
          <w:rFonts w:eastAsia="Calibri" w:cstheme="minorHAnsi"/>
        </w:rPr>
        <w:t>:</w:t>
      </w:r>
    </w:p>
    <w:p w14:paraId="1AD2A7EC" w14:textId="22BA4EBD" w:rsidR="00A823B9" w:rsidRPr="00CB2B3D" w:rsidRDefault="00706B9A" w:rsidP="00706B9A">
      <w:pPr>
        <w:autoSpaceDE w:val="0"/>
        <w:autoSpaceDN w:val="0"/>
        <w:adjustRightInd w:val="0"/>
        <w:jc w:val="center"/>
        <w:rPr>
          <w:rFonts w:eastAsia="Calibri" w:cstheme="minorHAnsi"/>
        </w:rPr>
      </w:pPr>
      <w:r w:rsidRPr="00CB2B3D">
        <w:rPr>
          <w:rFonts w:eastAsia="Calibri" w:cstheme="minorHAnsi"/>
          <w:b/>
        </w:rPr>
        <w:t>Table 17</w:t>
      </w:r>
      <w:r w:rsidRPr="00CB2B3D">
        <w:rPr>
          <w:rFonts w:eastAsia="Calibri" w:cstheme="minorHAnsi"/>
        </w:rPr>
        <w:t>. Scholarships and other forms of aid for students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3"/>
        <w:gridCol w:w="1285"/>
        <w:gridCol w:w="1285"/>
        <w:gridCol w:w="1285"/>
        <w:gridCol w:w="1285"/>
        <w:gridCol w:w="1285"/>
      </w:tblGrid>
      <w:tr w:rsidR="00706B9A" w:rsidRPr="00CB2B3D" w14:paraId="295D3CF4" w14:textId="77777777" w:rsidTr="00A823B9">
        <w:trPr>
          <w:trHeight w:val="57"/>
          <w:jc w:val="center"/>
        </w:trPr>
        <w:tc>
          <w:tcPr>
            <w:tcW w:w="2533" w:type="dxa"/>
            <w:shd w:val="clear" w:color="auto" w:fill="002060"/>
          </w:tcPr>
          <w:p w14:paraId="1E80D52A" w14:textId="40CAAF4D" w:rsidR="00706B9A" w:rsidRPr="00CB2B3D" w:rsidRDefault="00706B9A" w:rsidP="00A823B9">
            <w:pPr>
              <w:autoSpaceDE w:val="0"/>
              <w:autoSpaceDN w:val="0"/>
              <w:adjustRightInd w:val="0"/>
              <w:jc w:val="left"/>
              <w:rPr>
                <w:rFonts w:eastAsia="Calibri" w:cstheme="minorHAnsi"/>
                <w:b/>
                <w:bCs/>
                <w:color w:val="FFFFFF"/>
              </w:rPr>
            </w:pPr>
            <w:bookmarkStart w:id="77" w:name="_Hlk36541893"/>
            <w:r w:rsidRPr="00CB2B3D">
              <w:rPr>
                <w:rFonts w:eastAsia="Calibri" w:cstheme="minorHAnsi"/>
                <w:b/>
                <w:bCs/>
                <w:color w:val="FFFFFF"/>
              </w:rPr>
              <w:t>Type of scholarship</w:t>
            </w:r>
          </w:p>
        </w:tc>
        <w:tc>
          <w:tcPr>
            <w:tcW w:w="1285" w:type="dxa"/>
            <w:shd w:val="clear" w:color="auto" w:fill="002060"/>
          </w:tcPr>
          <w:p w14:paraId="4F7E6A39" w14:textId="77777777" w:rsidR="00706B9A" w:rsidRPr="00CB2B3D" w:rsidRDefault="00706B9A" w:rsidP="00A823B9">
            <w:pPr>
              <w:jc w:val="right"/>
              <w:rPr>
                <w:rFonts w:eastAsia="Calibri" w:cstheme="minorHAnsi"/>
                <w:b/>
                <w:bCs/>
                <w:color w:val="FFFFFF"/>
              </w:rPr>
            </w:pPr>
            <w:r w:rsidRPr="00CB2B3D">
              <w:rPr>
                <w:rFonts w:eastAsia="Calibri" w:cstheme="minorHAnsi"/>
                <w:b/>
                <w:bCs/>
                <w:color w:val="FFFFFF"/>
              </w:rPr>
              <w:t>2018-2019</w:t>
            </w:r>
          </w:p>
        </w:tc>
        <w:tc>
          <w:tcPr>
            <w:tcW w:w="1285" w:type="dxa"/>
            <w:shd w:val="clear" w:color="auto" w:fill="002060"/>
          </w:tcPr>
          <w:p w14:paraId="3FBDEEDD" w14:textId="77777777" w:rsidR="00706B9A" w:rsidRPr="00CB2B3D" w:rsidRDefault="00706B9A" w:rsidP="00A823B9">
            <w:pPr>
              <w:jc w:val="right"/>
              <w:rPr>
                <w:rFonts w:eastAsia="Calibri" w:cstheme="minorHAnsi"/>
                <w:b/>
                <w:bCs/>
                <w:color w:val="FFFFFF"/>
              </w:rPr>
            </w:pPr>
            <w:r w:rsidRPr="00CB2B3D">
              <w:rPr>
                <w:rFonts w:eastAsia="Calibri" w:cstheme="minorHAnsi"/>
                <w:b/>
                <w:bCs/>
                <w:color w:val="FFFFFF"/>
              </w:rPr>
              <w:t>2019-2020</w:t>
            </w:r>
          </w:p>
        </w:tc>
        <w:tc>
          <w:tcPr>
            <w:tcW w:w="1285" w:type="dxa"/>
            <w:shd w:val="clear" w:color="auto" w:fill="002060"/>
          </w:tcPr>
          <w:p w14:paraId="74816C2C" w14:textId="77777777" w:rsidR="00706B9A" w:rsidRPr="00CB2B3D" w:rsidRDefault="00706B9A" w:rsidP="00A823B9">
            <w:pPr>
              <w:jc w:val="right"/>
              <w:rPr>
                <w:rFonts w:eastAsia="Calibri" w:cstheme="minorHAnsi"/>
                <w:b/>
                <w:bCs/>
                <w:color w:val="FFFFFF"/>
              </w:rPr>
            </w:pPr>
            <w:r w:rsidRPr="00CB2B3D">
              <w:rPr>
                <w:rFonts w:eastAsia="Calibri" w:cstheme="minorHAnsi"/>
                <w:b/>
                <w:bCs/>
                <w:color w:val="FFFFFF"/>
              </w:rPr>
              <w:t>2020-2021</w:t>
            </w:r>
          </w:p>
        </w:tc>
        <w:tc>
          <w:tcPr>
            <w:tcW w:w="1285" w:type="dxa"/>
            <w:shd w:val="clear" w:color="auto" w:fill="002060"/>
          </w:tcPr>
          <w:p w14:paraId="241FD6A9" w14:textId="77777777" w:rsidR="00706B9A" w:rsidRPr="00CB2B3D" w:rsidRDefault="00706B9A" w:rsidP="00A823B9">
            <w:pPr>
              <w:jc w:val="center"/>
              <w:rPr>
                <w:rFonts w:eastAsia="Calibri" w:cstheme="minorHAnsi"/>
                <w:b/>
                <w:bCs/>
                <w:color w:val="FFFFFF"/>
              </w:rPr>
            </w:pPr>
            <w:r w:rsidRPr="00CB2B3D">
              <w:rPr>
                <w:rFonts w:eastAsia="Calibri" w:cstheme="minorHAnsi"/>
                <w:b/>
                <w:bCs/>
                <w:color w:val="FFFFFF"/>
              </w:rPr>
              <w:t>2021-2022</w:t>
            </w:r>
          </w:p>
        </w:tc>
        <w:tc>
          <w:tcPr>
            <w:tcW w:w="1285" w:type="dxa"/>
            <w:shd w:val="clear" w:color="auto" w:fill="002060"/>
          </w:tcPr>
          <w:p w14:paraId="747AE2D7" w14:textId="77777777" w:rsidR="00706B9A" w:rsidRPr="00CB2B3D" w:rsidRDefault="00706B9A" w:rsidP="00A823B9">
            <w:pPr>
              <w:jc w:val="center"/>
              <w:rPr>
                <w:rFonts w:eastAsia="Calibri" w:cstheme="minorHAnsi"/>
                <w:b/>
                <w:bCs/>
                <w:color w:val="FFFFFF"/>
              </w:rPr>
            </w:pPr>
            <w:r w:rsidRPr="00CB2B3D">
              <w:rPr>
                <w:rFonts w:eastAsia="Calibri" w:cstheme="minorHAnsi"/>
                <w:b/>
                <w:bCs/>
                <w:color w:val="FFFFFF"/>
              </w:rPr>
              <w:t>2022-2023</w:t>
            </w:r>
          </w:p>
        </w:tc>
      </w:tr>
      <w:tr w:rsidR="00706B9A" w:rsidRPr="00CB2B3D" w14:paraId="490ACBCD" w14:textId="77777777" w:rsidTr="00A823B9">
        <w:trPr>
          <w:trHeight w:val="57"/>
          <w:jc w:val="center"/>
        </w:trPr>
        <w:tc>
          <w:tcPr>
            <w:tcW w:w="2533" w:type="dxa"/>
          </w:tcPr>
          <w:p w14:paraId="78F8373A" w14:textId="25A2F4A4" w:rsidR="00706B9A" w:rsidRPr="00CB2B3D" w:rsidRDefault="00706B9A" w:rsidP="00A823B9">
            <w:pPr>
              <w:autoSpaceDE w:val="0"/>
              <w:autoSpaceDN w:val="0"/>
              <w:adjustRightInd w:val="0"/>
              <w:jc w:val="left"/>
              <w:rPr>
                <w:rFonts w:eastAsia="Calibri" w:cstheme="minorHAnsi"/>
                <w:b/>
                <w:bCs/>
              </w:rPr>
            </w:pPr>
            <w:r w:rsidRPr="00CB2B3D">
              <w:rPr>
                <w:rFonts w:eastAsia="Calibri" w:cstheme="minorHAnsi"/>
                <w:b/>
                <w:bCs/>
              </w:rPr>
              <w:t>Performance scholarship</w:t>
            </w:r>
          </w:p>
        </w:tc>
        <w:tc>
          <w:tcPr>
            <w:tcW w:w="1285" w:type="dxa"/>
          </w:tcPr>
          <w:p w14:paraId="656B9D0F" w14:textId="77777777" w:rsidR="00706B9A" w:rsidRPr="00CB2B3D" w:rsidRDefault="00706B9A" w:rsidP="00A823B9">
            <w:pPr>
              <w:jc w:val="right"/>
              <w:rPr>
                <w:rFonts w:eastAsia="Calibri" w:cstheme="minorHAnsi"/>
                <w:color w:val="000000"/>
              </w:rPr>
            </w:pPr>
            <w:r w:rsidRPr="00CB2B3D">
              <w:rPr>
                <w:rFonts w:eastAsia="Calibri" w:cstheme="minorHAnsi"/>
                <w:color w:val="000000"/>
              </w:rPr>
              <w:t>29</w:t>
            </w:r>
          </w:p>
        </w:tc>
        <w:tc>
          <w:tcPr>
            <w:tcW w:w="1285" w:type="dxa"/>
          </w:tcPr>
          <w:p w14:paraId="6C75455A" w14:textId="77777777" w:rsidR="00706B9A" w:rsidRPr="00CB2B3D" w:rsidRDefault="00706B9A" w:rsidP="00A823B9">
            <w:pPr>
              <w:jc w:val="right"/>
              <w:rPr>
                <w:rFonts w:eastAsia="Calibri" w:cstheme="minorHAnsi"/>
                <w:color w:val="000000"/>
              </w:rPr>
            </w:pPr>
            <w:r w:rsidRPr="00CB2B3D">
              <w:rPr>
                <w:rFonts w:eastAsia="Calibri" w:cstheme="minorHAnsi"/>
                <w:color w:val="000000"/>
              </w:rPr>
              <w:t>30</w:t>
            </w:r>
          </w:p>
        </w:tc>
        <w:tc>
          <w:tcPr>
            <w:tcW w:w="1285" w:type="dxa"/>
          </w:tcPr>
          <w:p w14:paraId="69F28607" w14:textId="77777777" w:rsidR="00706B9A" w:rsidRPr="00CB2B3D" w:rsidRDefault="00706B9A" w:rsidP="00A823B9">
            <w:pPr>
              <w:jc w:val="right"/>
              <w:rPr>
                <w:rFonts w:eastAsia="Calibri" w:cstheme="minorHAnsi"/>
                <w:color w:val="000000"/>
              </w:rPr>
            </w:pPr>
            <w:r w:rsidRPr="00CB2B3D">
              <w:rPr>
                <w:rFonts w:eastAsia="Calibri" w:cstheme="minorHAnsi"/>
                <w:color w:val="000000"/>
              </w:rPr>
              <w:t>29</w:t>
            </w:r>
          </w:p>
        </w:tc>
        <w:tc>
          <w:tcPr>
            <w:tcW w:w="1285" w:type="dxa"/>
            <w:shd w:val="clear" w:color="auto" w:fill="FFFFFF" w:themeFill="background1"/>
          </w:tcPr>
          <w:p w14:paraId="180CAFCF" w14:textId="77777777" w:rsidR="00706B9A" w:rsidRPr="00CB2B3D" w:rsidRDefault="00706B9A" w:rsidP="00A823B9">
            <w:pPr>
              <w:jc w:val="center"/>
              <w:rPr>
                <w:rFonts w:eastAsia="Calibri" w:cstheme="minorHAnsi"/>
                <w:color w:val="000000"/>
              </w:rPr>
            </w:pPr>
            <w:r w:rsidRPr="00CB2B3D">
              <w:rPr>
                <w:rFonts w:eastAsia="Calibri" w:cstheme="minorHAnsi"/>
                <w:color w:val="000000"/>
              </w:rPr>
              <w:t>25</w:t>
            </w:r>
          </w:p>
        </w:tc>
        <w:tc>
          <w:tcPr>
            <w:tcW w:w="1285" w:type="dxa"/>
            <w:shd w:val="clear" w:color="auto" w:fill="FFFFFF" w:themeFill="background1"/>
          </w:tcPr>
          <w:p w14:paraId="39C155F1" w14:textId="77777777" w:rsidR="00706B9A" w:rsidRPr="00CB2B3D" w:rsidRDefault="00706B9A" w:rsidP="00A823B9">
            <w:pPr>
              <w:jc w:val="center"/>
              <w:rPr>
                <w:rFonts w:eastAsia="Calibri" w:cstheme="minorHAnsi"/>
                <w:color w:val="000000"/>
              </w:rPr>
            </w:pPr>
            <w:r w:rsidRPr="00CB2B3D">
              <w:rPr>
                <w:rFonts w:eastAsia="Calibri" w:cstheme="minorHAnsi"/>
                <w:color w:val="000000"/>
              </w:rPr>
              <w:t>30</w:t>
            </w:r>
          </w:p>
        </w:tc>
      </w:tr>
      <w:tr w:rsidR="00706B9A" w:rsidRPr="00CB2B3D" w14:paraId="24514E88" w14:textId="77777777" w:rsidTr="00A823B9">
        <w:trPr>
          <w:trHeight w:val="57"/>
          <w:jc w:val="center"/>
        </w:trPr>
        <w:tc>
          <w:tcPr>
            <w:tcW w:w="2533" w:type="dxa"/>
          </w:tcPr>
          <w:p w14:paraId="3E395BBA" w14:textId="6A278800" w:rsidR="00706B9A" w:rsidRPr="00CB2B3D" w:rsidRDefault="00706B9A" w:rsidP="00A823B9">
            <w:pPr>
              <w:autoSpaceDE w:val="0"/>
              <w:autoSpaceDN w:val="0"/>
              <w:adjustRightInd w:val="0"/>
              <w:jc w:val="left"/>
              <w:rPr>
                <w:rFonts w:eastAsia="Calibri" w:cstheme="minorHAnsi"/>
                <w:b/>
                <w:bCs/>
              </w:rPr>
            </w:pPr>
            <w:r w:rsidRPr="00CB2B3D">
              <w:rPr>
                <w:rFonts w:eastAsia="Calibri" w:cstheme="minorHAnsi"/>
                <w:b/>
                <w:bCs/>
              </w:rPr>
              <w:t>Merit scholarship</w:t>
            </w:r>
          </w:p>
        </w:tc>
        <w:tc>
          <w:tcPr>
            <w:tcW w:w="1285" w:type="dxa"/>
          </w:tcPr>
          <w:p w14:paraId="3980C9C2" w14:textId="77777777" w:rsidR="00706B9A" w:rsidRPr="00CB2B3D" w:rsidRDefault="00706B9A" w:rsidP="00A823B9">
            <w:pPr>
              <w:jc w:val="right"/>
              <w:rPr>
                <w:rFonts w:eastAsia="Calibri" w:cstheme="minorHAnsi"/>
                <w:color w:val="000000"/>
              </w:rPr>
            </w:pPr>
            <w:r w:rsidRPr="00CB2B3D">
              <w:rPr>
                <w:rFonts w:eastAsia="Calibri" w:cstheme="minorHAnsi"/>
                <w:color w:val="000000"/>
              </w:rPr>
              <w:t>1301</w:t>
            </w:r>
          </w:p>
        </w:tc>
        <w:tc>
          <w:tcPr>
            <w:tcW w:w="1285" w:type="dxa"/>
          </w:tcPr>
          <w:p w14:paraId="1CC8F37E" w14:textId="77777777" w:rsidR="00706B9A" w:rsidRPr="00CB2B3D" w:rsidRDefault="00706B9A" w:rsidP="00A823B9">
            <w:pPr>
              <w:jc w:val="right"/>
              <w:rPr>
                <w:rFonts w:eastAsia="Calibri" w:cstheme="minorHAnsi"/>
                <w:color w:val="000000"/>
              </w:rPr>
            </w:pPr>
            <w:r w:rsidRPr="00CB2B3D">
              <w:rPr>
                <w:rFonts w:eastAsia="Calibri" w:cstheme="minorHAnsi"/>
                <w:color w:val="000000"/>
              </w:rPr>
              <w:t>1281</w:t>
            </w:r>
          </w:p>
        </w:tc>
        <w:tc>
          <w:tcPr>
            <w:tcW w:w="1285" w:type="dxa"/>
          </w:tcPr>
          <w:p w14:paraId="6431DE58" w14:textId="77777777" w:rsidR="00706B9A" w:rsidRPr="00CB2B3D" w:rsidRDefault="00706B9A" w:rsidP="00A823B9">
            <w:pPr>
              <w:jc w:val="right"/>
              <w:rPr>
                <w:rFonts w:eastAsia="Calibri" w:cstheme="minorHAnsi"/>
                <w:color w:val="000000"/>
              </w:rPr>
            </w:pPr>
            <w:r w:rsidRPr="00CB2B3D">
              <w:rPr>
                <w:rFonts w:eastAsia="Calibri" w:cstheme="minorHAnsi"/>
                <w:color w:val="000000"/>
              </w:rPr>
              <w:t>1290</w:t>
            </w:r>
          </w:p>
        </w:tc>
        <w:tc>
          <w:tcPr>
            <w:tcW w:w="1285" w:type="dxa"/>
            <w:shd w:val="clear" w:color="auto" w:fill="FFFFFF" w:themeFill="background1"/>
          </w:tcPr>
          <w:p w14:paraId="682BD14C" w14:textId="77777777" w:rsidR="00706B9A" w:rsidRPr="00CB2B3D" w:rsidRDefault="00706B9A" w:rsidP="00A823B9">
            <w:pPr>
              <w:jc w:val="center"/>
              <w:rPr>
                <w:rFonts w:eastAsia="Calibri" w:cstheme="minorHAnsi"/>
                <w:color w:val="000000"/>
              </w:rPr>
            </w:pPr>
            <w:r w:rsidRPr="00CB2B3D">
              <w:rPr>
                <w:rFonts w:eastAsia="Calibri" w:cstheme="minorHAnsi"/>
                <w:color w:val="000000"/>
              </w:rPr>
              <w:t>1244</w:t>
            </w:r>
          </w:p>
        </w:tc>
        <w:tc>
          <w:tcPr>
            <w:tcW w:w="1285" w:type="dxa"/>
            <w:shd w:val="clear" w:color="auto" w:fill="FFFFFF" w:themeFill="background1"/>
          </w:tcPr>
          <w:p w14:paraId="7409500F" w14:textId="77777777" w:rsidR="00706B9A" w:rsidRPr="00CB2B3D" w:rsidRDefault="00706B9A" w:rsidP="00A823B9">
            <w:pPr>
              <w:jc w:val="center"/>
              <w:rPr>
                <w:rFonts w:eastAsia="Calibri" w:cstheme="minorHAnsi"/>
                <w:color w:val="000000"/>
              </w:rPr>
            </w:pPr>
            <w:r w:rsidRPr="00CB2B3D">
              <w:rPr>
                <w:rFonts w:eastAsia="Calibri" w:cstheme="minorHAnsi"/>
                <w:color w:val="000000"/>
              </w:rPr>
              <w:t>1229</w:t>
            </w:r>
          </w:p>
        </w:tc>
      </w:tr>
      <w:tr w:rsidR="00706B9A" w:rsidRPr="00CB2B3D" w14:paraId="18C51D43" w14:textId="77777777" w:rsidTr="00A823B9">
        <w:trPr>
          <w:trHeight w:val="57"/>
          <w:jc w:val="center"/>
        </w:trPr>
        <w:tc>
          <w:tcPr>
            <w:tcW w:w="2533" w:type="dxa"/>
          </w:tcPr>
          <w:p w14:paraId="5E3E6D47" w14:textId="5CFA67AA" w:rsidR="00706B9A" w:rsidRPr="00CB2B3D" w:rsidRDefault="00706B9A" w:rsidP="00A823B9">
            <w:pPr>
              <w:autoSpaceDE w:val="0"/>
              <w:autoSpaceDN w:val="0"/>
              <w:adjustRightInd w:val="0"/>
              <w:jc w:val="left"/>
              <w:rPr>
                <w:rFonts w:eastAsia="Calibri" w:cstheme="minorHAnsi"/>
                <w:b/>
                <w:bCs/>
              </w:rPr>
            </w:pPr>
            <w:r w:rsidRPr="00CB2B3D">
              <w:rPr>
                <w:rFonts w:eastAsia="Calibri" w:cstheme="minorHAnsi"/>
                <w:b/>
                <w:bCs/>
              </w:rPr>
              <w:t>Social scholarship</w:t>
            </w:r>
          </w:p>
        </w:tc>
        <w:tc>
          <w:tcPr>
            <w:tcW w:w="1285" w:type="dxa"/>
          </w:tcPr>
          <w:p w14:paraId="1BF32DA3" w14:textId="77777777" w:rsidR="00706B9A" w:rsidRPr="00CB2B3D" w:rsidRDefault="00706B9A" w:rsidP="00A823B9">
            <w:pPr>
              <w:jc w:val="right"/>
              <w:rPr>
                <w:rFonts w:eastAsia="Calibri" w:cstheme="minorHAnsi"/>
                <w:color w:val="000000"/>
              </w:rPr>
            </w:pPr>
            <w:r w:rsidRPr="00CB2B3D">
              <w:rPr>
                <w:rFonts w:eastAsia="Calibri" w:cstheme="minorHAnsi"/>
                <w:color w:val="000000"/>
              </w:rPr>
              <w:t>737</w:t>
            </w:r>
          </w:p>
        </w:tc>
        <w:tc>
          <w:tcPr>
            <w:tcW w:w="1285" w:type="dxa"/>
          </w:tcPr>
          <w:p w14:paraId="5B2A8ED2" w14:textId="77777777" w:rsidR="00706B9A" w:rsidRPr="00CB2B3D" w:rsidRDefault="00706B9A" w:rsidP="00A823B9">
            <w:pPr>
              <w:jc w:val="right"/>
              <w:rPr>
                <w:rFonts w:eastAsia="Calibri" w:cstheme="minorHAnsi"/>
                <w:color w:val="000000"/>
              </w:rPr>
            </w:pPr>
            <w:r w:rsidRPr="00CB2B3D">
              <w:rPr>
                <w:rFonts w:eastAsia="Calibri" w:cstheme="minorHAnsi"/>
                <w:color w:val="000000"/>
              </w:rPr>
              <w:t>752</w:t>
            </w:r>
          </w:p>
        </w:tc>
        <w:tc>
          <w:tcPr>
            <w:tcW w:w="1285" w:type="dxa"/>
          </w:tcPr>
          <w:p w14:paraId="0AB5E882" w14:textId="77777777" w:rsidR="00706B9A" w:rsidRPr="00CB2B3D" w:rsidRDefault="00706B9A" w:rsidP="00A823B9">
            <w:pPr>
              <w:jc w:val="right"/>
              <w:rPr>
                <w:rFonts w:eastAsia="Calibri" w:cstheme="minorHAnsi"/>
                <w:color w:val="000000"/>
              </w:rPr>
            </w:pPr>
            <w:r w:rsidRPr="00CB2B3D">
              <w:rPr>
                <w:rFonts w:eastAsia="Calibri" w:cstheme="minorHAnsi"/>
                <w:color w:val="000000"/>
              </w:rPr>
              <w:t>721</w:t>
            </w:r>
          </w:p>
        </w:tc>
        <w:tc>
          <w:tcPr>
            <w:tcW w:w="1285" w:type="dxa"/>
            <w:shd w:val="clear" w:color="auto" w:fill="FFFFFF" w:themeFill="background1"/>
          </w:tcPr>
          <w:p w14:paraId="7FA56B03" w14:textId="77777777" w:rsidR="00706B9A" w:rsidRPr="00CB2B3D" w:rsidRDefault="00706B9A" w:rsidP="00A823B9">
            <w:pPr>
              <w:jc w:val="center"/>
              <w:rPr>
                <w:rFonts w:eastAsia="Calibri" w:cstheme="minorHAnsi"/>
                <w:color w:val="000000"/>
              </w:rPr>
            </w:pPr>
            <w:r w:rsidRPr="00CB2B3D">
              <w:rPr>
                <w:rFonts w:eastAsia="Calibri" w:cstheme="minorHAnsi"/>
                <w:color w:val="000000"/>
              </w:rPr>
              <w:t>658</w:t>
            </w:r>
          </w:p>
        </w:tc>
        <w:tc>
          <w:tcPr>
            <w:tcW w:w="1285" w:type="dxa"/>
            <w:shd w:val="clear" w:color="auto" w:fill="FFFFFF" w:themeFill="background1"/>
          </w:tcPr>
          <w:p w14:paraId="08073D3E" w14:textId="77777777" w:rsidR="00706B9A" w:rsidRPr="00CB2B3D" w:rsidRDefault="00706B9A" w:rsidP="00A823B9">
            <w:pPr>
              <w:jc w:val="center"/>
              <w:rPr>
                <w:rFonts w:eastAsia="Calibri" w:cstheme="minorHAnsi"/>
                <w:color w:val="000000"/>
              </w:rPr>
            </w:pPr>
            <w:r w:rsidRPr="00CB2B3D">
              <w:rPr>
                <w:rFonts w:eastAsia="Calibri" w:cstheme="minorHAnsi"/>
                <w:color w:val="000000"/>
              </w:rPr>
              <w:t>649</w:t>
            </w:r>
          </w:p>
        </w:tc>
      </w:tr>
      <w:tr w:rsidR="00706B9A" w:rsidRPr="00CB2B3D" w14:paraId="1B2F9068" w14:textId="77777777" w:rsidTr="00A823B9">
        <w:trPr>
          <w:trHeight w:val="57"/>
          <w:jc w:val="center"/>
        </w:trPr>
        <w:tc>
          <w:tcPr>
            <w:tcW w:w="2533" w:type="dxa"/>
          </w:tcPr>
          <w:p w14:paraId="5D004D7C" w14:textId="7128E986" w:rsidR="00706B9A" w:rsidRPr="00CB2B3D" w:rsidRDefault="00706B9A" w:rsidP="00A823B9">
            <w:pPr>
              <w:autoSpaceDE w:val="0"/>
              <w:autoSpaceDN w:val="0"/>
              <w:adjustRightInd w:val="0"/>
              <w:jc w:val="left"/>
              <w:rPr>
                <w:rFonts w:eastAsia="Calibri" w:cstheme="minorHAnsi"/>
                <w:b/>
                <w:bCs/>
              </w:rPr>
            </w:pPr>
            <w:r w:rsidRPr="00CB2B3D">
              <w:rPr>
                <w:rFonts w:eastAsia="Calibri" w:cstheme="minorHAnsi"/>
                <w:b/>
                <w:bCs/>
              </w:rPr>
              <w:t>Occasional social scholarship</w:t>
            </w:r>
          </w:p>
        </w:tc>
        <w:tc>
          <w:tcPr>
            <w:tcW w:w="1285" w:type="dxa"/>
          </w:tcPr>
          <w:p w14:paraId="6FA96616" w14:textId="77777777" w:rsidR="00706B9A" w:rsidRPr="00CB2B3D" w:rsidRDefault="00706B9A" w:rsidP="00A823B9">
            <w:pPr>
              <w:jc w:val="right"/>
              <w:rPr>
                <w:rFonts w:eastAsia="Calibri" w:cstheme="minorHAnsi"/>
                <w:color w:val="000000"/>
              </w:rPr>
            </w:pPr>
            <w:r w:rsidRPr="00CB2B3D">
              <w:rPr>
                <w:rFonts w:eastAsia="Calibri" w:cstheme="minorHAnsi"/>
                <w:color w:val="000000"/>
              </w:rPr>
              <w:t>7</w:t>
            </w:r>
          </w:p>
        </w:tc>
        <w:tc>
          <w:tcPr>
            <w:tcW w:w="1285" w:type="dxa"/>
          </w:tcPr>
          <w:p w14:paraId="50BE443D" w14:textId="77777777" w:rsidR="00706B9A" w:rsidRPr="00CB2B3D" w:rsidRDefault="00706B9A" w:rsidP="00A823B9">
            <w:pPr>
              <w:jc w:val="right"/>
              <w:rPr>
                <w:rFonts w:eastAsia="Calibri" w:cstheme="minorHAnsi"/>
                <w:color w:val="000000"/>
              </w:rPr>
            </w:pPr>
            <w:r w:rsidRPr="00CB2B3D">
              <w:rPr>
                <w:rFonts w:eastAsia="Calibri" w:cstheme="minorHAnsi"/>
                <w:color w:val="000000"/>
              </w:rPr>
              <w:t>11</w:t>
            </w:r>
          </w:p>
        </w:tc>
        <w:tc>
          <w:tcPr>
            <w:tcW w:w="1285" w:type="dxa"/>
          </w:tcPr>
          <w:p w14:paraId="2E4CC7BB" w14:textId="77777777" w:rsidR="00706B9A" w:rsidRPr="00CB2B3D" w:rsidRDefault="00706B9A" w:rsidP="00A823B9">
            <w:pPr>
              <w:jc w:val="right"/>
              <w:rPr>
                <w:rFonts w:eastAsia="Calibri" w:cstheme="minorHAnsi"/>
                <w:color w:val="000000"/>
              </w:rPr>
            </w:pPr>
            <w:r w:rsidRPr="00CB2B3D">
              <w:rPr>
                <w:rFonts w:eastAsia="Calibri" w:cstheme="minorHAnsi"/>
                <w:color w:val="000000"/>
              </w:rPr>
              <w:t>154</w:t>
            </w:r>
          </w:p>
        </w:tc>
        <w:tc>
          <w:tcPr>
            <w:tcW w:w="1285" w:type="dxa"/>
            <w:shd w:val="clear" w:color="auto" w:fill="FFFFFF" w:themeFill="background1"/>
          </w:tcPr>
          <w:p w14:paraId="5297162B" w14:textId="77777777" w:rsidR="00706B9A" w:rsidRPr="00CB2B3D" w:rsidRDefault="00706B9A" w:rsidP="00A823B9">
            <w:pPr>
              <w:jc w:val="center"/>
              <w:rPr>
                <w:rFonts w:eastAsia="Calibri" w:cstheme="minorHAnsi"/>
                <w:color w:val="000000"/>
              </w:rPr>
            </w:pPr>
            <w:r w:rsidRPr="00CB2B3D">
              <w:rPr>
                <w:rFonts w:eastAsia="Calibri" w:cstheme="minorHAnsi"/>
                <w:color w:val="000000"/>
              </w:rPr>
              <w:t>8</w:t>
            </w:r>
          </w:p>
        </w:tc>
        <w:tc>
          <w:tcPr>
            <w:tcW w:w="1285" w:type="dxa"/>
            <w:shd w:val="clear" w:color="auto" w:fill="FFFFFF" w:themeFill="background1"/>
          </w:tcPr>
          <w:p w14:paraId="093A432B" w14:textId="77777777" w:rsidR="00706B9A" w:rsidRPr="00CB2B3D" w:rsidRDefault="00706B9A" w:rsidP="00A823B9">
            <w:pPr>
              <w:jc w:val="center"/>
              <w:rPr>
                <w:rFonts w:eastAsia="Calibri" w:cstheme="minorHAnsi"/>
                <w:color w:val="000000"/>
              </w:rPr>
            </w:pPr>
            <w:r w:rsidRPr="00CB2B3D">
              <w:rPr>
                <w:rFonts w:eastAsia="Calibri" w:cstheme="minorHAnsi"/>
                <w:color w:val="000000"/>
              </w:rPr>
              <w:t>6</w:t>
            </w:r>
          </w:p>
        </w:tc>
      </w:tr>
      <w:tr w:rsidR="00706B9A" w:rsidRPr="00CB2B3D" w14:paraId="3F39209E" w14:textId="77777777" w:rsidTr="00A823B9">
        <w:trPr>
          <w:trHeight w:val="57"/>
          <w:jc w:val="center"/>
        </w:trPr>
        <w:tc>
          <w:tcPr>
            <w:tcW w:w="2533" w:type="dxa"/>
          </w:tcPr>
          <w:p w14:paraId="0AC399B6" w14:textId="3EE8178B" w:rsidR="00706B9A" w:rsidRPr="00CB2B3D" w:rsidRDefault="00706B9A" w:rsidP="00A823B9">
            <w:pPr>
              <w:autoSpaceDE w:val="0"/>
              <w:autoSpaceDN w:val="0"/>
              <w:adjustRightInd w:val="0"/>
              <w:jc w:val="left"/>
              <w:rPr>
                <w:rFonts w:eastAsia="Calibri" w:cstheme="minorHAnsi"/>
                <w:b/>
                <w:bCs/>
              </w:rPr>
            </w:pPr>
            <w:r w:rsidRPr="00CB2B3D">
              <w:rPr>
                <w:rFonts w:eastAsia="Calibri" w:cstheme="minorHAnsi"/>
                <w:b/>
                <w:bCs/>
              </w:rPr>
              <w:t>Scholarship for foreign students</w:t>
            </w:r>
          </w:p>
        </w:tc>
        <w:tc>
          <w:tcPr>
            <w:tcW w:w="1285" w:type="dxa"/>
          </w:tcPr>
          <w:p w14:paraId="0CEC89E0" w14:textId="77777777" w:rsidR="00706B9A" w:rsidRPr="00CB2B3D" w:rsidRDefault="00706B9A" w:rsidP="00A823B9">
            <w:pPr>
              <w:jc w:val="right"/>
              <w:rPr>
                <w:rFonts w:eastAsia="Calibri" w:cstheme="minorHAnsi"/>
                <w:color w:val="000000"/>
              </w:rPr>
            </w:pPr>
            <w:r w:rsidRPr="00CB2B3D">
              <w:rPr>
                <w:rFonts w:eastAsia="Calibri" w:cstheme="minorHAnsi"/>
                <w:color w:val="000000"/>
              </w:rPr>
              <w:t>1503</w:t>
            </w:r>
          </w:p>
        </w:tc>
        <w:tc>
          <w:tcPr>
            <w:tcW w:w="1285" w:type="dxa"/>
          </w:tcPr>
          <w:p w14:paraId="69721709" w14:textId="77777777" w:rsidR="00706B9A" w:rsidRPr="00CB2B3D" w:rsidRDefault="00706B9A" w:rsidP="00A823B9">
            <w:pPr>
              <w:jc w:val="right"/>
              <w:rPr>
                <w:rFonts w:eastAsia="Calibri" w:cstheme="minorHAnsi"/>
                <w:color w:val="000000"/>
              </w:rPr>
            </w:pPr>
            <w:r w:rsidRPr="00CB2B3D">
              <w:rPr>
                <w:rFonts w:eastAsia="Calibri" w:cstheme="minorHAnsi"/>
                <w:color w:val="000000"/>
              </w:rPr>
              <w:t>1665</w:t>
            </w:r>
          </w:p>
        </w:tc>
        <w:tc>
          <w:tcPr>
            <w:tcW w:w="1285" w:type="dxa"/>
          </w:tcPr>
          <w:p w14:paraId="58EAAB1B" w14:textId="77777777" w:rsidR="00706B9A" w:rsidRPr="00CB2B3D" w:rsidRDefault="00706B9A" w:rsidP="00A823B9">
            <w:pPr>
              <w:jc w:val="right"/>
              <w:rPr>
                <w:rFonts w:eastAsia="Calibri" w:cstheme="minorHAnsi"/>
                <w:color w:val="000000"/>
              </w:rPr>
            </w:pPr>
            <w:r w:rsidRPr="00CB2B3D">
              <w:rPr>
                <w:rFonts w:eastAsia="Calibri" w:cstheme="minorHAnsi"/>
                <w:color w:val="000000"/>
              </w:rPr>
              <w:t>1611</w:t>
            </w:r>
          </w:p>
        </w:tc>
        <w:tc>
          <w:tcPr>
            <w:tcW w:w="1285" w:type="dxa"/>
            <w:shd w:val="clear" w:color="auto" w:fill="FFFFFF" w:themeFill="background1"/>
          </w:tcPr>
          <w:p w14:paraId="3DB307CC" w14:textId="77777777" w:rsidR="00706B9A" w:rsidRPr="00CB2B3D" w:rsidRDefault="00706B9A" w:rsidP="00A823B9">
            <w:pPr>
              <w:jc w:val="center"/>
              <w:rPr>
                <w:rFonts w:eastAsia="Calibri" w:cstheme="minorHAnsi"/>
                <w:color w:val="000000"/>
              </w:rPr>
            </w:pPr>
            <w:r w:rsidRPr="00CB2B3D">
              <w:rPr>
                <w:rFonts w:eastAsia="Calibri" w:cstheme="minorHAnsi"/>
                <w:color w:val="000000"/>
              </w:rPr>
              <w:t>1389</w:t>
            </w:r>
          </w:p>
        </w:tc>
        <w:tc>
          <w:tcPr>
            <w:tcW w:w="1285" w:type="dxa"/>
            <w:shd w:val="clear" w:color="auto" w:fill="FFFFFF" w:themeFill="background1"/>
          </w:tcPr>
          <w:p w14:paraId="183EE08C" w14:textId="77777777" w:rsidR="00706B9A" w:rsidRPr="00CB2B3D" w:rsidRDefault="00706B9A" w:rsidP="00A823B9">
            <w:pPr>
              <w:jc w:val="center"/>
              <w:rPr>
                <w:rFonts w:eastAsia="Calibri" w:cstheme="minorHAnsi"/>
                <w:color w:val="000000"/>
              </w:rPr>
            </w:pPr>
            <w:r w:rsidRPr="00CB2B3D">
              <w:rPr>
                <w:rFonts w:eastAsia="Calibri" w:cstheme="minorHAnsi"/>
                <w:color w:val="000000"/>
              </w:rPr>
              <w:t>1695</w:t>
            </w:r>
          </w:p>
        </w:tc>
      </w:tr>
      <w:tr w:rsidR="00A823B9" w:rsidRPr="00CB2B3D" w14:paraId="20FBB5B3" w14:textId="77777777" w:rsidTr="00A823B9">
        <w:trPr>
          <w:trHeight w:val="57"/>
          <w:jc w:val="center"/>
        </w:trPr>
        <w:tc>
          <w:tcPr>
            <w:tcW w:w="2533" w:type="dxa"/>
          </w:tcPr>
          <w:p w14:paraId="0DA52B5D" w14:textId="77777777" w:rsidR="00A823B9" w:rsidRPr="00CB2B3D" w:rsidRDefault="00A823B9" w:rsidP="00A823B9">
            <w:pPr>
              <w:autoSpaceDE w:val="0"/>
              <w:autoSpaceDN w:val="0"/>
              <w:adjustRightInd w:val="0"/>
              <w:jc w:val="left"/>
              <w:rPr>
                <w:rFonts w:eastAsia="Calibri" w:cstheme="minorHAnsi"/>
                <w:b/>
                <w:bCs/>
              </w:rPr>
            </w:pPr>
            <w:r w:rsidRPr="00CB2B3D">
              <w:rPr>
                <w:rFonts w:eastAsia="Calibri" w:cstheme="minorHAnsi"/>
                <w:b/>
                <w:bCs/>
              </w:rPr>
              <w:t>TOTAL</w:t>
            </w:r>
          </w:p>
        </w:tc>
        <w:tc>
          <w:tcPr>
            <w:tcW w:w="1285" w:type="dxa"/>
          </w:tcPr>
          <w:p w14:paraId="147D39B9" w14:textId="77777777" w:rsidR="00A823B9" w:rsidRPr="00CB2B3D" w:rsidRDefault="00A823B9" w:rsidP="00A823B9">
            <w:pPr>
              <w:jc w:val="right"/>
              <w:rPr>
                <w:rFonts w:eastAsia="Calibri" w:cstheme="minorHAnsi"/>
                <w:b/>
                <w:bCs/>
                <w:color w:val="000000"/>
              </w:rPr>
            </w:pPr>
            <w:r w:rsidRPr="00CB2B3D">
              <w:rPr>
                <w:rFonts w:eastAsia="Calibri" w:cstheme="minorHAnsi"/>
                <w:b/>
                <w:bCs/>
                <w:color w:val="000000"/>
              </w:rPr>
              <w:t>3596</w:t>
            </w:r>
          </w:p>
        </w:tc>
        <w:tc>
          <w:tcPr>
            <w:tcW w:w="1285" w:type="dxa"/>
          </w:tcPr>
          <w:p w14:paraId="231C24C2" w14:textId="77777777" w:rsidR="00A823B9" w:rsidRPr="00CB2B3D" w:rsidRDefault="00A823B9" w:rsidP="00A823B9">
            <w:pPr>
              <w:jc w:val="right"/>
              <w:rPr>
                <w:rFonts w:eastAsia="Calibri" w:cstheme="minorHAnsi"/>
                <w:b/>
                <w:bCs/>
                <w:color w:val="000000"/>
              </w:rPr>
            </w:pPr>
            <w:r w:rsidRPr="00CB2B3D">
              <w:rPr>
                <w:rFonts w:eastAsia="Calibri" w:cstheme="minorHAnsi"/>
                <w:b/>
                <w:bCs/>
                <w:color w:val="000000"/>
              </w:rPr>
              <w:t>3720</w:t>
            </w:r>
          </w:p>
        </w:tc>
        <w:tc>
          <w:tcPr>
            <w:tcW w:w="1285" w:type="dxa"/>
          </w:tcPr>
          <w:p w14:paraId="09BAE2F3" w14:textId="77777777" w:rsidR="00A823B9" w:rsidRPr="00CB2B3D" w:rsidRDefault="00A823B9" w:rsidP="00A823B9">
            <w:pPr>
              <w:jc w:val="right"/>
              <w:rPr>
                <w:rFonts w:eastAsia="Calibri" w:cstheme="minorHAnsi"/>
                <w:b/>
                <w:bCs/>
                <w:color w:val="000000"/>
              </w:rPr>
            </w:pPr>
            <w:r w:rsidRPr="00CB2B3D">
              <w:rPr>
                <w:rFonts w:eastAsia="Calibri" w:cstheme="minorHAnsi"/>
                <w:b/>
                <w:bCs/>
                <w:color w:val="000000"/>
              </w:rPr>
              <w:t>3805</w:t>
            </w:r>
          </w:p>
        </w:tc>
        <w:tc>
          <w:tcPr>
            <w:tcW w:w="1285" w:type="dxa"/>
            <w:shd w:val="clear" w:color="auto" w:fill="FFFFFF" w:themeFill="background1"/>
          </w:tcPr>
          <w:p w14:paraId="61A127CB" w14:textId="77777777" w:rsidR="00A823B9" w:rsidRPr="00CB2B3D" w:rsidRDefault="00A823B9" w:rsidP="00A823B9">
            <w:pPr>
              <w:jc w:val="center"/>
              <w:rPr>
                <w:rFonts w:eastAsia="Calibri" w:cstheme="minorHAnsi"/>
                <w:b/>
                <w:bCs/>
                <w:color w:val="000000"/>
              </w:rPr>
            </w:pPr>
            <w:r w:rsidRPr="00CB2B3D">
              <w:rPr>
                <w:rFonts w:eastAsia="Calibri" w:cstheme="minorHAnsi"/>
                <w:b/>
                <w:bCs/>
                <w:color w:val="000000"/>
              </w:rPr>
              <w:t>3324</w:t>
            </w:r>
          </w:p>
        </w:tc>
        <w:tc>
          <w:tcPr>
            <w:tcW w:w="1285" w:type="dxa"/>
            <w:shd w:val="clear" w:color="auto" w:fill="FFFFFF" w:themeFill="background1"/>
          </w:tcPr>
          <w:p w14:paraId="7E807454" w14:textId="77777777" w:rsidR="00A823B9" w:rsidRPr="00CB2B3D" w:rsidRDefault="00A823B9" w:rsidP="00A823B9">
            <w:pPr>
              <w:jc w:val="center"/>
              <w:rPr>
                <w:rFonts w:eastAsia="Calibri" w:cstheme="minorHAnsi"/>
                <w:b/>
                <w:bCs/>
                <w:color w:val="000000"/>
              </w:rPr>
            </w:pPr>
            <w:r w:rsidRPr="00CB2B3D">
              <w:rPr>
                <w:rFonts w:eastAsia="Calibri" w:cstheme="minorHAnsi"/>
                <w:b/>
                <w:bCs/>
                <w:color w:val="000000"/>
              </w:rPr>
              <w:t>3609</w:t>
            </w:r>
          </w:p>
        </w:tc>
      </w:tr>
      <w:bookmarkEnd w:id="77"/>
    </w:tbl>
    <w:p w14:paraId="73765F2D" w14:textId="77777777" w:rsidR="00A823B9" w:rsidRPr="00CB2B3D" w:rsidRDefault="00A823B9" w:rsidP="00A823B9">
      <w:pPr>
        <w:autoSpaceDE w:val="0"/>
        <w:autoSpaceDN w:val="0"/>
        <w:adjustRightInd w:val="0"/>
        <w:rPr>
          <w:rFonts w:eastAsia="Calibri" w:cstheme="minorHAnsi"/>
        </w:rPr>
      </w:pPr>
    </w:p>
    <w:p w14:paraId="1F2E48AC" w14:textId="5BFB85C3" w:rsidR="00A823B9" w:rsidRPr="00CB2B3D" w:rsidRDefault="00706B9A" w:rsidP="00AF27D8">
      <w:pPr>
        <w:autoSpaceDE w:val="0"/>
        <w:autoSpaceDN w:val="0"/>
        <w:adjustRightInd w:val="0"/>
        <w:ind w:firstLine="720"/>
        <w:rPr>
          <w:rFonts w:eastAsia="Calibri" w:cstheme="minorHAnsi"/>
        </w:rPr>
      </w:pPr>
      <w:r w:rsidRPr="00CB2B3D">
        <w:rPr>
          <w:rFonts w:eastAsia="Calibri" w:cstheme="minorHAnsi"/>
          <w:b/>
        </w:rPr>
        <w:t>Table 17</w:t>
      </w:r>
      <w:r w:rsidRPr="00CB2B3D">
        <w:rPr>
          <w:rFonts w:eastAsia="Calibri" w:cstheme="minorHAnsi"/>
        </w:rPr>
        <w:t xml:space="preserve"> shows a significant increase in the number of offered scholarships than those in 2018 – 2019, around 20% for 2019 – 2020 and 22% for 2020 – 2021, followed by a decrease in the next academic year. Also, it can be observed the significant high number (154) of occasional social scholarships given when DJUG was a refugee center for the Ukrainian–Russian war victims, scholarships given to the volunteers involved in specific activities. By institutional contract, DJUG pays scholarships for Romanian abroad students, Romanian state scholarship holders, in the amount of </w:t>
      </w:r>
      <w:r w:rsidRPr="00CB2B3D">
        <w:rPr>
          <w:rFonts w:eastAsia="Calibri" w:cstheme="minorHAnsi"/>
          <w:b/>
        </w:rPr>
        <w:t>75 EUR</w:t>
      </w:r>
      <w:r w:rsidRPr="00CB2B3D">
        <w:rPr>
          <w:rFonts w:eastAsia="Calibri" w:cstheme="minorHAnsi"/>
        </w:rPr>
        <w:t xml:space="preserve"> for undergraduate students and </w:t>
      </w:r>
      <w:r w:rsidRPr="00CB2B3D">
        <w:rPr>
          <w:rFonts w:eastAsia="Calibri" w:cstheme="minorHAnsi"/>
          <w:b/>
        </w:rPr>
        <w:t>85 EUR</w:t>
      </w:r>
      <w:r w:rsidRPr="00CB2B3D">
        <w:rPr>
          <w:rFonts w:eastAsia="Calibri" w:cstheme="minorHAnsi"/>
        </w:rPr>
        <w:t xml:space="preserve"> for master’s students. Also, in the institutional contract, doctoral grants are provided. Their situation for the analysed period is presented in </w:t>
      </w:r>
      <w:r w:rsidRPr="00CB2B3D">
        <w:rPr>
          <w:rFonts w:eastAsia="Calibri" w:cstheme="minorHAnsi"/>
          <w:b/>
        </w:rPr>
        <w:t>Table 18</w:t>
      </w:r>
      <w:r w:rsidRPr="00CB2B3D">
        <w:rPr>
          <w:rFonts w:eastAsia="Calibri" w:cstheme="minorHAnsi"/>
        </w:rPr>
        <w:t>.</w:t>
      </w:r>
    </w:p>
    <w:p w14:paraId="4DA6A39C" w14:textId="532B27BB" w:rsidR="00A823B9" w:rsidRPr="00CB2B3D" w:rsidRDefault="00706B9A" w:rsidP="00706B9A">
      <w:pPr>
        <w:autoSpaceDE w:val="0"/>
        <w:autoSpaceDN w:val="0"/>
        <w:adjustRightInd w:val="0"/>
        <w:jc w:val="center"/>
        <w:rPr>
          <w:rFonts w:eastAsia="Calibri" w:cstheme="minorHAnsi"/>
        </w:rPr>
      </w:pPr>
      <w:r w:rsidRPr="00CB2B3D">
        <w:rPr>
          <w:rFonts w:eastAsia="Calibri" w:cstheme="minorHAnsi"/>
          <w:b/>
        </w:rPr>
        <w:t>Table 18</w:t>
      </w:r>
      <w:r w:rsidRPr="00CB2B3D">
        <w:rPr>
          <w:rFonts w:eastAsia="Calibri" w:cstheme="minorHAnsi"/>
        </w:rPr>
        <w:t>. Situation of doctoral scholarships</w:t>
      </w:r>
    </w:p>
    <w:tbl>
      <w:tblPr>
        <w:tblW w:w="4276" w:type="pct"/>
        <w:jc w:val="center"/>
        <w:tblLook w:val="04A0" w:firstRow="1" w:lastRow="0" w:firstColumn="1" w:lastColumn="0" w:noHBand="0" w:noVBand="1"/>
      </w:tblPr>
      <w:tblGrid>
        <w:gridCol w:w="1386"/>
        <w:gridCol w:w="1130"/>
        <w:gridCol w:w="851"/>
        <w:gridCol w:w="730"/>
        <w:gridCol w:w="1113"/>
        <w:gridCol w:w="993"/>
        <w:gridCol w:w="851"/>
        <w:gridCol w:w="851"/>
      </w:tblGrid>
      <w:tr w:rsidR="00706B9A" w:rsidRPr="00CB2B3D" w14:paraId="519B0C54" w14:textId="77777777" w:rsidTr="00F13EAF">
        <w:trPr>
          <w:trHeight w:val="20"/>
          <w:jc w:val="center"/>
        </w:trPr>
        <w:tc>
          <w:tcPr>
            <w:tcW w:w="877" w:type="pct"/>
            <w:tcBorders>
              <w:top w:val="single" w:sz="12" w:space="0" w:color="002060"/>
              <w:left w:val="single" w:sz="12" w:space="0" w:color="002060"/>
              <w:bottom w:val="single" w:sz="12" w:space="0" w:color="002060"/>
              <w:right w:val="single" w:sz="12" w:space="0" w:color="002060"/>
            </w:tcBorders>
            <w:shd w:val="clear" w:color="auto" w:fill="002060"/>
            <w:vAlign w:val="center"/>
          </w:tcPr>
          <w:p w14:paraId="0CDF6933" w14:textId="3843CE81" w:rsidR="00706B9A" w:rsidRPr="00CB2B3D" w:rsidRDefault="00706B9A" w:rsidP="00F13EAF">
            <w:pPr>
              <w:autoSpaceDE w:val="0"/>
              <w:autoSpaceDN w:val="0"/>
              <w:adjustRightInd w:val="0"/>
              <w:rPr>
                <w:rFonts w:eastAsia="Calibri" w:cstheme="minorHAnsi"/>
                <w:b/>
              </w:rPr>
            </w:pPr>
            <w:r w:rsidRPr="00CB2B3D">
              <w:rPr>
                <w:rFonts w:eastAsia="Calibri" w:cstheme="minorHAnsi"/>
                <w:b/>
              </w:rPr>
              <w:t>Academic year</w:t>
            </w:r>
          </w:p>
        </w:tc>
        <w:tc>
          <w:tcPr>
            <w:tcW w:w="715" w:type="pct"/>
            <w:tcBorders>
              <w:top w:val="single" w:sz="12" w:space="0" w:color="002060"/>
              <w:left w:val="single" w:sz="12" w:space="0" w:color="002060"/>
              <w:bottom w:val="single" w:sz="12" w:space="0" w:color="002060"/>
            </w:tcBorders>
            <w:vAlign w:val="center"/>
          </w:tcPr>
          <w:p w14:paraId="71D36E9D"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2018-2019</w:t>
            </w:r>
          </w:p>
        </w:tc>
        <w:tc>
          <w:tcPr>
            <w:tcW w:w="538" w:type="pct"/>
            <w:tcBorders>
              <w:top w:val="single" w:sz="12" w:space="0" w:color="002060"/>
              <w:bottom w:val="single" w:sz="12" w:space="0" w:color="002060"/>
            </w:tcBorders>
            <w:vAlign w:val="center"/>
          </w:tcPr>
          <w:p w14:paraId="574779DD"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2019-2020</w:t>
            </w:r>
          </w:p>
        </w:tc>
        <w:tc>
          <w:tcPr>
            <w:tcW w:w="462" w:type="pct"/>
            <w:tcBorders>
              <w:top w:val="single" w:sz="12" w:space="0" w:color="002060"/>
              <w:bottom w:val="single" w:sz="12" w:space="0" w:color="002060"/>
            </w:tcBorders>
            <w:vAlign w:val="center"/>
          </w:tcPr>
          <w:p w14:paraId="6C1B04A6"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2020-2021</w:t>
            </w:r>
          </w:p>
        </w:tc>
        <w:tc>
          <w:tcPr>
            <w:tcW w:w="704" w:type="pct"/>
            <w:tcBorders>
              <w:top w:val="single" w:sz="12" w:space="0" w:color="002060"/>
              <w:bottom w:val="single" w:sz="12" w:space="0" w:color="002060"/>
            </w:tcBorders>
            <w:vAlign w:val="center"/>
          </w:tcPr>
          <w:p w14:paraId="638E4DB0"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2021-2022</w:t>
            </w:r>
          </w:p>
        </w:tc>
        <w:tc>
          <w:tcPr>
            <w:tcW w:w="628" w:type="pct"/>
            <w:tcBorders>
              <w:top w:val="single" w:sz="12" w:space="0" w:color="002060"/>
              <w:bottom w:val="single" w:sz="12" w:space="0" w:color="002060"/>
            </w:tcBorders>
            <w:vAlign w:val="center"/>
          </w:tcPr>
          <w:p w14:paraId="65473CAA"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2022-2023</w:t>
            </w:r>
          </w:p>
        </w:tc>
        <w:tc>
          <w:tcPr>
            <w:tcW w:w="538" w:type="pct"/>
            <w:tcBorders>
              <w:top w:val="single" w:sz="12" w:space="0" w:color="002060"/>
              <w:bottom w:val="single" w:sz="12" w:space="0" w:color="002060"/>
            </w:tcBorders>
            <w:vAlign w:val="center"/>
          </w:tcPr>
          <w:p w14:paraId="78EF3CE4"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2023-2024</w:t>
            </w:r>
          </w:p>
        </w:tc>
        <w:tc>
          <w:tcPr>
            <w:tcW w:w="538" w:type="pct"/>
            <w:tcBorders>
              <w:top w:val="single" w:sz="12" w:space="0" w:color="002060"/>
              <w:bottom w:val="single" w:sz="12" w:space="0" w:color="002060"/>
              <w:right w:val="single" w:sz="12" w:space="0" w:color="002060"/>
            </w:tcBorders>
            <w:vAlign w:val="center"/>
          </w:tcPr>
          <w:p w14:paraId="0CFFEFB1"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Total</w:t>
            </w:r>
          </w:p>
        </w:tc>
      </w:tr>
      <w:tr w:rsidR="00706B9A" w:rsidRPr="00CB2B3D" w14:paraId="300FEEFE" w14:textId="77777777" w:rsidTr="00F13EAF">
        <w:trPr>
          <w:trHeight w:val="20"/>
          <w:jc w:val="center"/>
        </w:trPr>
        <w:tc>
          <w:tcPr>
            <w:tcW w:w="877" w:type="pct"/>
            <w:tcBorders>
              <w:top w:val="single" w:sz="12" w:space="0" w:color="002060"/>
              <w:left w:val="single" w:sz="12" w:space="0" w:color="002060"/>
              <w:bottom w:val="single" w:sz="12" w:space="0" w:color="002060"/>
              <w:right w:val="single" w:sz="12" w:space="0" w:color="002060"/>
            </w:tcBorders>
            <w:shd w:val="clear" w:color="auto" w:fill="002060"/>
            <w:vAlign w:val="center"/>
          </w:tcPr>
          <w:p w14:paraId="4434C0BE" w14:textId="2C38730F" w:rsidR="00706B9A" w:rsidRPr="00CB2B3D" w:rsidRDefault="00706B9A" w:rsidP="00F13EAF">
            <w:pPr>
              <w:autoSpaceDE w:val="0"/>
              <w:autoSpaceDN w:val="0"/>
              <w:adjustRightInd w:val="0"/>
              <w:rPr>
                <w:rFonts w:eastAsia="Calibri" w:cstheme="minorHAnsi"/>
              </w:rPr>
            </w:pPr>
            <w:r w:rsidRPr="00CB2B3D">
              <w:rPr>
                <w:rFonts w:eastAsia="Calibri" w:cstheme="minorHAnsi"/>
                <w:b/>
              </w:rPr>
              <w:t>No. scholarships</w:t>
            </w:r>
          </w:p>
        </w:tc>
        <w:tc>
          <w:tcPr>
            <w:tcW w:w="715" w:type="pct"/>
            <w:tcBorders>
              <w:top w:val="single" w:sz="12" w:space="0" w:color="002060"/>
              <w:left w:val="single" w:sz="12" w:space="0" w:color="002060"/>
              <w:bottom w:val="single" w:sz="12" w:space="0" w:color="002060"/>
            </w:tcBorders>
            <w:vAlign w:val="center"/>
          </w:tcPr>
          <w:p w14:paraId="36D304C7"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92</w:t>
            </w:r>
          </w:p>
        </w:tc>
        <w:tc>
          <w:tcPr>
            <w:tcW w:w="538" w:type="pct"/>
            <w:tcBorders>
              <w:top w:val="single" w:sz="12" w:space="0" w:color="002060"/>
              <w:bottom w:val="single" w:sz="12" w:space="0" w:color="002060"/>
            </w:tcBorders>
            <w:vAlign w:val="center"/>
          </w:tcPr>
          <w:p w14:paraId="586B1245"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84</w:t>
            </w:r>
          </w:p>
        </w:tc>
        <w:tc>
          <w:tcPr>
            <w:tcW w:w="462" w:type="pct"/>
            <w:tcBorders>
              <w:top w:val="single" w:sz="12" w:space="0" w:color="002060"/>
              <w:bottom w:val="single" w:sz="12" w:space="0" w:color="002060"/>
            </w:tcBorders>
            <w:vAlign w:val="center"/>
          </w:tcPr>
          <w:p w14:paraId="1EA8C1F3"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81</w:t>
            </w:r>
          </w:p>
        </w:tc>
        <w:tc>
          <w:tcPr>
            <w:tcW w:w="704" w:type="pct"/>
            <w:tcBorders>
              <w:top w:val="single" w:sz="12" w:space="0" w:color="002060"/>
              <w:bottom w:val="single" w:sz="12" w:space="0" w:color="002060"/>
            </w:tcBorders>
            <w:vAlign w:val="center"/>
          </w:tcPr>
          <w:p w14:paraId="4B255BCC" w14:textId="77777777" w:rsidR="00706B9A" w:rsidRPr="00CB2B3D" w:rsidRDefault="00706B9A" w:rsidP="00F13EAF">
            <w:pPr>
              <w:autoSpaceDE w:val="0"/>
              <w:autoSpaceDN w:val="0"/>
              <w:adjustRightInd w:val="0"/>
              <w:jc w:val="center"/>
              <w:rPr>
                <w:rFonts w:eastAsia="Calibri" w:cstheme="minorHAnsi"/>
              </w:rPr>
            </w:pPr>
            <w:r w:rsidRPr="00CB2B3D">
              <w:rPr>
                <w:rFonts w:eastAsia="Times New Roman" w:cstheme="minorHAnsi"/>
              </w:rPr>
              <w:t>65</w:t>
            </w:r>
          </w:p>
        </w:tc>
        <w:tc>
          <w:tcPr>
            <w:tcW w:w="628" w:type="pct"/>
            <w:tcBorders>
              <w:top w:val="single" w:sz="12" w:space="0" w:color="002060"/>
              <w:bottom w:val="single" w:sz="12" w:space="0" w:color="002060"/>
            </w:tcBorders>
            <w:vAlign w:val="center"/>
          </w:tcPr>
          <w:p w14:paraId="733F76C0"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76</w:t>
            </w:r>
          </w:p>
        </w:tc>
        <w:tc>
          <w:tcPr>
            <w:tcW w:w="538" w:type="pct"/>
            <w:tcBorders>
              <w:top w:val="single" w:sz="12" w:space="0" w:color="002060"/>
              <w:bottom w:val="single" w:sz="12" w:space="0" w:color="002060"/>
            </w:tcBorders>
            <w:vAlign w:val="center"/>
          </w:tcPr>
          <w:p w14:paraId="64BB9531" w14:textId="77777777" w:rsidR="00706B9A" w:rsidRPr="00CB2B3D" w:rsidRDefault="00706B9A" w:rsidP="00F13EAF">
            <w:pPr>
              <w:autoSpaceDE w:val="0"/>
              <w:autoSpaceDN w:val="0"/>
              <w:adjustRightInd w:val="0"/>
              <w:jc w:val="center"/>
              <w:rPr>
                <w:rFonts w:eastAsia="Calibri" w:cstheme="minorHAnsi"/>
              </w:rPr>
            </w:pPr>
            <w:r w:rsidRPr="00CB2B3D">
              <w:rPr>
                <w:rFonts w:eastAsia="Calibri" w:cstheme="minorHAnsi"/>
              </w:rPr>
              <w:t>86</w:t>
            </w:r>
          </w:p>
        </w:tc>
        <w:tc>
          <w:tcPr>
            <w:tcW w:w="538" w:type="pct"/>
            <w:tcBorders>
              <w:top w:val="single" w:sz="12" w:space="0" w:color="002060"/>
              <w:bottom w:val="single" w:sz="12" w:space="0" w:color="002060"/>
              <w:right w:val="single" w:sz="12" w:space="0" w:color="002060"/>
            </w:tcBorders>
            <w:vAlign w:val="center"/>
          </w:tcPr>
          <w:p w14:paraId="0B5752CB" w14:textId="77777777" w:rsidR="00706B9A" w:rsidRPr="00CB2B3D" w:rsidRDefault="00706B9A" w:rsidP="00F13EAF">
            <w:pPr>
              <w:autoSpaceDE w:val="0"/>
              <w:autoSpaceDN w:val="0"/>
              <w:adjustRightInd w:val="0"/>
              <w:jc w:val="center"/>
              <w:rPr>
                <w:rFonts w:eastAsia="Calibri" w:cstheme="minorHAnsi"/>
              </w:rPr>
            </w:pPr>
            <w:r w:rsidRPr="00CB2B3D">
              <w:rPr>
                <w:rFonts w:cstheme="minorHAnsi"/>
              </w:rPr>
              <w:t>398</w:t>
            </w:r>
          </w:p>
        </w:tc>
      </w:tr>
    </w:tbl>
    <w:p w14:paraId="6E50576B" w14:textId="77777777" w:rsidR="00A823B9" w:rsidRPr="00CB2B3D" w:rsidRDefault="00A823B9" w:rsidP="00A823B9">
      <w:pPr>
        <w:autoSpaceDE w:val="0"/>
        <w:autoSpaceDN w:val="0"/>
        <w:adjustRightInd w:val="0"/>
        <w:jc w:val="right"/>
        <w:rPr>
          <w:rFonts w:eastAsia="Calibri" w:cstheme="minorHAnsi"/>
        </w:rPr>
      </w:pPr>
    </w:p>
    <w:p w14:paraId="1B369936" w14:textId="03173B7B" w:rsidR="00A823B9" w:rsidRPr="00CB2B3D" w:rsidRDefault="005C489B" w:rsidP="00CD32B7">
      <w:pPr>
        <w:pStyle w:val="Heading3"/>
        <w:numPr>
          <w:ilvl w:val="2"/>
          <w:numId w:val="22"/>
        </w:numPr>
        <w:spacing w:before="0"/>
        <w:ind w:left="0" w:firstLine="0"/>
        <w:rPr>
          <w:rFonts w:asciiTheme="minorHAnsi" w:hAnsiTheme="minorHAnsi" w:cstheme="minorHAnsi"/>
        </w:rPr>
      </w:pPr>
      <w:bookmarkStart w:id="78" w:name="_Toc163560170"/>
      <w:r w:rsidRPr="00CB2B3D">
        <w:rPr>
          <w:rFonts w:asciiTheme="minorHAnsi" w:hAnsiTheme="minorHAnsi" w:cstheme="minorHAnsi"/>
        </w:rPr>
        <w:t>Social services for students</w:t>
      </w:r>
      <w:bookmarkEnd w:id="78"/>
    </w:p>
    <w:p w14:paraId="18A07154" w14:textId="5F4BCE82" w:rsidR="00A823B9" w:rsidRPr="00CB2B3D" w:rsidRDefault="005C489B" w:rsidP="00A823B9">
      <w:pPr>
        <w:ind w:firstLine="720"/>
        <w:rPr>
          <w:rFonts w:eastAsia="Calibri" w:cstheme="minorHAnsi"/>
        </w:rPr>
      </w:pPr>
      <w:r w:rsidRPr="00CB2B3D">
        <w:rPr>
          <w:rFonts w:eastAsia="Calibri" w:cstheme="minorHAnsi"/>
        </w:rPr>
        <w:t xml:space="preserve">“Dunarea de Jos” University of Galati offers students eleven dormitories in three student campuses: </w:t>
      </w:r>
      <w:r w:rsidRPr="00CB2B3D">
        <w:rPr>
          <w:rFonts w:eastAsia="Calibri" w:cstheme="minorHAnsi"/>
          <w:i/>
        </w:rPr>
        <w:t>AL. I. CUZA</w:t>
      </w:r>
      <w:r w:rsidRPr="00CB2B3D">
        <w:rPr>
          <w:rFonts w:eastAsia="Calibri" w:cstheme="minorHAnsi"/>
        </w:rPr>
        <w:t xml:space="preserve"> Student Campus, </w:t>
      </w:r>
      <w:r w:rsidRPr="00CB2B3D">
        <w:rPr>
          <w:rFonts w:eastAsia="Calibri" w:cstheme="minorHAnsi"/>
          <w:i/>
        </w:rPr>
        <w:t>22 Decembrie</w:t>
      </w:r>
      <w:r w:rsidRPr="00CB2B3D">
        <w:rPr>
          <w:rFonts w:eastAsia="Calibri" w:cstheme="minorHAnsi"/>
        </w:rPr>
        <w:t xml:space="preserve"> Student Campus, </w:t>
      </w:r>
      <w:r w:rsidRPr="00CB2B3D">
        <w:rPr>
          <w:rFonts w:eastAsia="Calibri" w:cstheme="minorHAnsi"/>
          <w:i/>
        </w:rPr>
        <w:t>Stiintei</w:t>
      </w:r>
      <w:r w:rsidRPr="00CB2B3D">
        <w:rPr>
          <w:rFonts w:eastAsia="Calibri" w:cstheme="minorHAnsi"/>
        </w:rPr>
        <w:t xml:space="preserve"> Campus, a student </w:t>
      </w:r>
      <w:r w:rsidRPr="00CB2B3D">
        <w:rPr>
          <w:rFonts w:eastAsia="Calibri" w:cstheme="minorHAnsi"/>
        </w:rPr>
        <w:lastRenderedPageBreak/>
        <w:t>canteen with 3 serving points and a laundry. The accommodation spaces have 24/7 security and reception. In these dormitories, the faculty students are housed, as well as doctoral students and academics, within the limit of available places. The accommodation rates are differentiated according to the level of comfort and are approved by the University Senate.</w:t>
      </w:r>
    </w:p>
    <w:p w14:paraId="5E286CA5" w14:textId="65FA4F6C" w:rsidR="00A823B9" w:rsidRPr="00CB2B3D" w:rsidRDefault="005C489B" w:rsidP="00A823B9">
      <w:pPr>
        <w:ind w:firstLine="720"/>
        <w:rPr>
          <w:rFonts w:eastAsia="Calibri" w:cstheme="minorHAnsi"/>
        </w:rPr>
      </w:pPr>
      <w:r w:rsidRPr="00CB2B3D">
        <w:rPr>
          <w:rFonts w:eastAsia="Calibri" w:cstheme="minorHAnsi"/>
        </w:rPr>
        <w:t xml:space="preserve">The student dorms have a number of 920 rooms, and the total accommodation capacity is 3000 places. These have varying degrees of comfort so that each student’s needs can be met. Students can opt for two, three, or four bedded rooms with private or shared bathrooms. They have access to lecture rooms, gyms, a student </w:t>
      </w:r>
      <w:r w:rsidR="00D64CC5" w:rsidRPr="00CB2B3D">
        <w:rPr>
          <w:rFonts w:eastAsia="Calibri" w:cstheme="minorHAnsi"/>
        </w:rPr>
        <w:t>chapel,</w:t>
      </w:r>
      <w:r w:rsidRPr="00CB2B3D">
        <w:rPr>
          <w:rFonts w:eastAsia="Calibri" w:cstheme="minorHAnsi"/>
        </w:rPr>
        <w:t xml:space="preserve"> and areas equipped with washing machines and textile dryers on the premises of the dorms. The administration of the dormitories provides bed linen, pillows, quilts, and blankets to the students upon request. These are regularly </w:t>
      </w:r>
      <w:r w:rsidR="00D64CC5" w:rsidRPr="00CB2B3D">
        <w:rPr>
          <w:rFonts w:eastAsia="Calibri" w:cstheme="minorHAnsi"/>
        </w:rPr>
        <w:t>renewed,</w:t>
      </w:r>
      <w:r w:rsidRPr="00CB2B3D">
        <w:rPr>
          <w:rFonts w:eastAsia="Calibri" w:cstheme="minorHAnsi"/>
        </w:rPr>
        <w:t xml:space="preserve"> and the last purchases were made at the end of 2023.</w:t>
      </w:r>
    </w:p>
    <w:p w14:paraId="4FDCDA92" w14:textId="74C96AA3" w:rsidR="00A823B9" w:rsidRPr="00CB2B3D" w:rsidRDefault="005C489B" w:rsidP="00A823B9">
      <w:pPr>
        <w:ind w:firstLine="720"/>
        <w:rPr>
          <w:rFonts w:eastAsia="Calibri" w:cstheme="minorHAnsi"/>
        </w:rPr>
      </w:pPr>
      <w:r w:rsidRPr="00CB2B3D">
        <w:rPr>
          <w:rFonts w:eastAsia="Calibri" w:cstheme="minorHAnsi"/>
        </w:rPr>
        <w:t>Actively responding to the requests and requirements of the rules of student life, DJUG pays attention to the accommodation of Romanian and foreign students who come to study under cooperation agreements or through international programmes, academics from abroad and guests of our university on the occasion of conferences, symposia, summer schools, doctoral committees, providing modern accommodation, according to European standards.</w:t>
      </w:r>
    </w:p>
    <w:p w14:paraId="66B9EAB4" w14:textId="13B8CDB3" w:rsidR="00A823B9" w:rsidRPr="00CB2B3D" w:rsidRDefault="005C489B" w:rsidP="005C489B">
      <w:pPr>
        <w:ind w:firstLine="720"/>
        <w:rPr>
          <w:rFonts w:eastAsia="Calibri" w:cstheme="minorHAnsi"/>
        </w:rPr>
      </w:pPr>
      <w:r w:rsidRPr="00CB2B3D">
        <w:rPr>
          <w:rFonts w:eastAsia="Calibri" w:cstheme="minorHAnsi"/>
        </w:rPr>
        <w:t xml:space="preserve">Social services for students include a canteen-restaurant, meal serving points, lecture rooms, student chapel, Kineto-UGAL center, laundry, two sports halls, and a medical office, distributed on three university campuses: </w:t>
      </w:r>
      <w:r w:rsidRPr="00CB2B3D">
        <w:rPr>
          <w:rFonts w:eastAsia="Calibri" w:cstheme="minorHAnsi"/>
          <w:i/>
        </w:rPr>
        <w:t>Al. I. Cuza, 22 Decembrie, Stiintei</w:t>
      </w:r>
      <w:r w:rsidR="00A823B9" w:rsidRPr="00CB2B3D">
        <w:rPr>
          <w:rFonts w:eastAsia="Calibri" w:cstheme="minorHAnsi"/>
        </w:rPr>
        <w:t xml:space="preserve"> (</w:t>
      </w:r>
      <w:hyperlink r:id="rId102" w:history="1">
        <w:r w:rsidR="00A823B9" w:rsidRPr="00CB2B3D">
          <w:rPr>
            <w:rStyle w:val="Hyperlink"/>
            <w:rFonts w:cstheme="minorHAnsi"/>
          </w:rPr>
          <w:t>http://campus.ugal.ro/</w:t>
        </w:r>
      </w:hyperlink>
      <w:r w:rsidR="00A823B9" w:rsidRPr="00CB2B3D">
        <w:rPr>
          <w:rFonts w:eastAsia="Calibri" w:cstheme="minorHAnsi"/>
        </w:rPr>
        <w:t xml:space="preserve">). </w:t>
      </w:r>
    </w:p>
    <w:p w14:paraId="056DE92A" w14:textId="2776FDBA" w:rsidR="00A823B9" w:rsidRPr="00CB2B3D" w:rsidRDefault="00CB607C" w:rsidP="00CD32B7">
      <w:pPr>
        <w:pStyle w:val="Heading2"/>
        <w:numPr>
          <w:ilvl w:val="1"/>
          <w:numId w:val="18"/>
        </w:numPr>
        <w:spacing w:before="0"/>
        <w:ind w:left="0" w:firstLine="0"/>
        <w:rPr>
          <w:rFonts w:asciiTheme="minorHAnsi" w:hAnsiTheme="minorHAnsi" w:cstheme="minorHAnsi"/>
        </w:rPr>
      </w:pPr>
      <w:bookmarkStart w:id="79" w:name="_Toc163560171"/>
      <w:r w:rsidRPr="00CB2B3D">
        <w:rPr>
          <w:rFonts w:asciiTheme="minorHAnsi" w:hAnsiTheme="minorHAnsi" w:cstheme="minorHAnsi"/>
        </w:rPr>
        <w:t>Financial activity</w:t>
      </w:r>
      <w:bookmarkEnd w:id="79"/>
      <w:r w:rsidR="00A823B9" w:rsidRPr="00CB2B3D">
        <w:rPr>
          <w:rFonts w:asciiTheme="minorHAnsi" w:hAnsiTheme="minorHAnsi" w:cstheme="minorHAnsi"/>
        </w:rPr>
        <w:t xml:space="preserve"> </w:t>
      </w:r>
    </w:p>
    <w:p w14:paraId="6496A7B4" w14:textId="4A56FBB0" w:rsidR="00A823B9" w:rsidRPr="00CB2B3D" w:rsidRDefault="00CB607C" w:rsidP="00A823B9">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 financial situation of DJUG for 2018-2023 is reflected in the balance sheet, the statement of cash flows, the statement of tangible and intangible assests, the budget execution accounts and the annexes to the financial statements and represents the results of the chronological and systematic entries relating to the operations recorded in the supporting documents, in accordance with the provisions of Order no. 1917/2005 for the approval of the </w:t>
      </w:r>
      <w:r w:rsidRPr="00CB2B3D">
        <w:rPr>
          <w:rFonts w:asciiTheme="minorHAnsi" w:eastAsia="Calibri" w:hAnsiTheme="minorHAnsi" w:cstheme="minorHAnsi"/>
          <w:i/>
          <w:color w:val="auto"/>
          <w:sz w:val="22"/>
          <w:szCs w:val="22"/>
          <w:lang w:val="en-GB"/>
        </w:rPr>
        <w:t>Methodological Norms on the organisation and management of the accounting of public institutions, the Chart of Accounts for public institutions and the instructions for it application</w:t>
      </w:r>
      <w:r w:rsidRPr="00CB2B3D">
        <w:rPr>
          <w:rFonts w:asciiTheme="minorHAnsi" w:eastAsia="Calibri" w:hAnsiTheme="minorHAnsi" w:cstheme="minorHAnsi"/>
          <w:color w:val="auto"/>
          <w:sz w:val="22"/>
          <w:szCs w:val="22"/>
          <w:lang w:val="en-GB"/>
        </w:rPr>
        <w:t>.</w:t>
      </w:r>
    </w:p>
    <w:p w14:paraId="02AC8E1E" w14:textId="7EEB4EEF" w:rsidR="00A823B9" w:rsidRPr="00CB2B3D" w:rsidRDefault="00CB607C" w:rsidP="00CB607C">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 structure of DJUG revenues during the analysed period in shown in </w:t>
      </w:r>
      <w:r w:rsidRPr="00CB2B3D">
        <w:rPr>
          <w:rFonts w:asciiTheme="minorHAnsi" w:eastAsia="Calibri" w:hAnsiTheme="minorHAnsi" w:cstheme="minorHAnsi"/>
          <w:b/>
          <w:color w:val="auto"/>
          <w:sz w:val="22"/>
          <w:szCs w:val="22"/>
          <w:lang w:val="en-GB"/>
        </w:rPr>
        <w:t>Table 19</w:t>
      </w:r>
      <w:r w:rsidRPr="00CB2B3D">
        <w:rPr>
          <w:rFonts w:asciiTheme="minorHAnsi" w:eastAsia="Calibri" w:hAnsiTheme="minorHAnsi" w:cstheme="minorHAnsi"/>
          <w:color w:val="auto"/>
          <w:sz w:val="22"/>
          <w:szCs w:val="22"/>
          <w:lang w:val="en-GB"/>
        </w:rPr>
        <w:t xml:space="preserve"> and </w:t>
      </w:r>
      <w:r w:rsidRPr="00CB2B3D">
        <w:rPr>
          <w:rFonts w:asciiTheme="minorHAnsi" w:eastAsia="Calibri" w:hAnsiTheme="minorHAnsi" w:cstheme="minorHAnsi"/>
          <w:b/>
          <w:color w:val="auto"/>
          <w:sz w:val="22"/>
          <w:szCs w:val="22"/>
          <w:lang w:val="en-GB"/>
        </w:rPr>
        <w:t>Figure 24</w:t>
      </w:r>
      <w:r w:rsidRPr="00CB2B3D">
        <w:rPr>
          <w:rFonts w:asciiTheme="minorHAnsi" w:eastAsia="Calibri" w:hAnsiTheme="minorHAnsi" w:cstheme="minorHAnsi"/>
          <w:color w:val="auto"/>
          <w:sz w:val="22"/>
          <w:szCs w:val="22"/>
          <w:lang w:val="en-GB"/>
        </w:rPr>
        <w:t>.</w:t>
      </w:r>
    </w:p>
    <w:p w14:paraId="30D4D3B1" w14:textId="720ACBC4" w:rsidR="00A823B9" w:rsidRPr="00CB2B3D" w:rsidRDefault="00CB607C" w:rsidP="00CB607C">
      <w:pPr>
        <w:pStyle w:val="Default"/>
        <w:jc w:val="center"/>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Table 19</w:t>
      </w:r>
      <w:r w:rsidRPr="00CB2B3D">
        <w:rPr>
          <w:rFonts w:asciiTheme="minorHAnsi" w:eastAsia="Calibri" w:hAnsiTheme="minorHAnsi" w:cstheme="minorHAnsi"/>
          <w:color w:val="auto"/>
          <w:sz w:val="22"/>
          <w:szCs w:val="22"/>
          <w:lang w:val="en-GB"/>
        </w:rPr>
        <w:t>. Overall revenue structure of DJUG durign the analysed period</w:t>
      </w:r>
    </w:p>
    <w:tbl>
      <w:tblPr>
        <w:tblStyle w:val="ListTable310"/>
        <w:tblW w:w="4513" w:type="pct"/>
        <w:jc w:val="center"/>
        <w:tblLook w:val="04A0" w:firstRow="1" w:lastRow="0" w:firstColumn="1" w:lastColumn="0" w:noHBand="0" w:noVBand="1"/>
      </w:tblPr>
      <w:tblGrid>
        <w:gridCol w:w="772"/>
        <w:gridCol w:w="2289"/>
        <w:gridCol w:w="2218"/>
        <w:gridCol w:w="3064"/>
      </w:tblGrid>
      <w:tr w:rsidR="00CB607C" w:rsidRPr="00CB2B3D" w14:paraId="7DDC04E4" w14:textId="77777777" w:rsidTr="00A823B9">
        <w:trPr>
          <w:cnfStyle w:val="100000000000" w:firstRow="1" w:lastRow="0" w:firstColumn="0" w:lastColumn="0" w:oddVBand="0" w:evenVBand="0" w:oddHBand="0" w:evenHBand="0" w:firstRowFirstColumn="0" w:firstRowLastColumn="0" w:lastRowFirstColumn="0" w:lastRowLastColumn="0"/>
          <w:trHeight w:val="421"/>
          <w:jc w:val="center"/>
        </w:trPr>
        <w:tc>
          <w:tcPr>
            <w:cnfStyle w:val="001000000100" w:firstRow="0" w:lastRow="0" w:firstColumn="1" w:lastColumn="0" w:oddVBand="0" w:evenVBand="0" w:oddHBand="0" w:evenHBand="0" w:firstRowFirstColumn="1" w:firstRowLastColumn="0" w:lastRowFirstColumn="0" w:lastRowLastColumn="0"/>
            <w:tcW w:w="463" w:type="pct"/>
            <w:vMerge w:val="restart"/>
            <w:shd w:val="clear" w:color="auto" w:fill="002060"/>
            <w:vAlign w:val="center"/>
            <w:hideMark/>
          </w:tcPr>
          <w:p w14:paraId="6FC9E905" w14:textId="4607228C" w:rsidR="00CB607C" w:rsidRPr="00CB2B3D" w:rsidRDefault="00CB607C" w:rsidP="00A823B9">
            <w:pPr>
              <w:jc w:val="center"/>
              <w:rPr>
                <w:rFonts w:eastAsia="Times New Roman" w:cstheme="minorHAnsi"/>
              </w:rPr>
            </w:pPr>
            <w:r w:rsidRPr="00CB2B3D">
              <w:rPr>
                <w:rFonts w:eastAsia="Times New Roman" w:cstheme="minorHAnsi"/>
              </w:rPr>
              <w:t>Year</w:t>
            </w:r>
          </w:p>
        </w:tc>
        <w:tc>
          <w:tcPr>
            <w:tcW w:w="1372" w:type="pct"/>
            <w:vMerge w:val="restart"/>
            <w:shd w:val="clear" w:color="auto" w:fill="002060"/>
            <w:vAlign w:val="center"/>
            <w:hideMark/>
          </w:tcPr>
          <w:p w14:paraId="2FFD4CBE" w14:textId="1A1BD503" w:rsidR="00CB607C" w:rsidRPr="00CB2B3D" w:rsidRDefault="00CB607C"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CB2B3D">
              <w:rPr>
                <w:rFonts w:eastAsia="Times New Roman" w:cstheme="minorHAnsi"/>
              </w:rPr>
              <w:t>Revenue received (RON)</w:t>
            </w:r>
          </w:p>
        </w:tc>
        <w:tc>
          <w:tcPr>
            <w:tcW w:w="1329" w:type="pct"/>
            <w:vMerge w:val="restart"/>
            <w:shd w:val="clear" w:color="auto" w:fill="002060"/>
            <w:vAlign w:val="center"/>
          </w:tcPr>
          <w:p w14:paraId="2375EC78" w14:textId="5B29C604" w:rsidR="00CB607C" w:rsidRPr="00CB2B3D" w:rsidRDefault="00CB607C"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CB2B3D">
              <w:rPr>
                <w:rFonts w:eastAsia="Times New Roman" w:cstheme="minorHAnsi"/>
              </w:rPr>
              <w:t>Total expenditure actually paid (RON)</w:t>
            </w:r>
          </w:p>
        </w:tc>
        <w:tc>
          <w:tcPr>
            <w:tcW w:w="1836" w:type="pct"/>
            <w:vMerge w:val="restart"/>
            <w:shd w:val="clear" w:color="auto" w:fill="002060"/>
            <w:vAlign w:val="center"/>
            <w:hideMark/>
          </w:tcPr>
          <w:p w14:paraId="7DFD6A18" w14:textId="1671249B" w:rsidR="00CB607C" w:rsidRPr="00CB2B3D" w:rsidRDefault="00CB607C" w:rsidP="00A823B9">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rPr>
            </w:pPr>
            <w:r w:rsidRPr="00CB2B3D">
              <w:rPr>
                <w:rFonts w:eastAsia="Times New Roman" w:cstheme="minorHAnsi"/>
              </w:rPr>
              <w:t>Balance sheet result for the financial year</w:t>
            </w:r>
            <w:r w:rsidRPr="00CB2B3D">
              <w:rPr>
                <w:rFonts w:eastAsia="Times New Roman" w:cstheme="minorHAnsi"/>
                <w:b w:val="0"/>
              </w:rPr>
              <w:t xml:space="preserve"> </w:t>
            </w:r>
            <w:r w:rsidRPr="00CB2B3D">
              <w:rPr>
                <w:rFonts w:eastAsia="Times New Roman" w:cstheme="minorHAnsi"/>
              </w:rPr>
              <w:t>(RON)</w:t>
            </w:r>
          </w:p>
        </w:tc>
      </w:tr>
      <w:tr w:rsidR="00A823B9" w:rsidRPr="00CB2B3D" w14:paraId="1110EC76" w14:textId="77777777" w:rsidTr="00A823B9">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63" w:type="pct"/>
            <w:vMerge/>
            <w:shd w:val="clear" w:color="auto" w:fill="002060"/>
            <w:hideMark/>
          </w:tcPr>
          <w:p w14:paraId="7CB48780" w14:textId="77777777" w:rsidR="00A823B9" w:rsidRPr="00CB2B3D" w:rsidRDefault="00A823B9" w:rsidP="00A823B9">
            <w:pPr>
              <w:jc w:val="center"/>
              <w:rPr>
                <w:rFonts w:eastAsia="Times New Roman" w:cstheme="minorHAnsi"/>
                <w:b w:val="0"/>
              </w:rPr>
            </w:pPr>
          </w:p>
        </w:tc>
        <w:tc>
          <w:tcPr>
            <w:tcW w:w="1372" w:type="pct"/>
            <w:vMerge/>
            <w:shd w:val="clear" w:color="auto" w:fill="002060"/>
            <w:hideMark/>
          </w:tcPr>
          <w:p w14:paraId="34BF3043"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rPr>
            </w:pPr>
          </w:p>
        </w:tc>
        <w:tc>
          <w:tcPr>
            <w:tcW w:w="1329" w:type="pct"/>
            <w:vMerge/>
            <w:shd w:val="clear" w:color="auto" w:fill="002060"/>
          </w:tcPr>
          <w:p w14:paraId="25AB506F"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rPr>
            </w:pPr>
          </w:p>
        </w:tc>
        <w:tc>
          <w:tcPr>
            <w:tcW w:w="1836" w:type="pct"/>
            <w:vMerge/>
            <w:shd w:val="clear" w:color="auto" w:fill="002060"/>
            <w:hideMark/>
          </w:tcPr>
          <w:p w14:paraId="383980DA"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rPr>
            </w:pPr>
          </w:p>
        </w:tc>
      </w:tr>
      <w:tr w:rsidR="00A823B9" w:rsidRPr="00CB2B3D" w14:paraId="1BE88107" w14:textId="77777777" w:rsidTr="00A823B9">
        <w:trPr>
          <w:trHeight w:val="280"/>
          <w:jc w:val="center"/>
        </w:trPr>
        <w:tc>
          <w:tcPr>
            <w:cnfStyle w:val="001000000000" w:firstRow="0" w:lastRow="0" w:firstColumn="1" w:lastColumn="0" w:oddVBand="0" w:evenVBand="0" w:oddHBand="0" w:evenHBand="0" w:firstRowFirstColumn="0" w:firstRowLastColumn="0" w:lastRowFirstColumn="0" w:lastRowLastColumn="0"/>
            <w:tcW w:w="463" w:type="pct"/>
            <w:noWrap/>
          </w:tcPr>
          <w:p w14:paraId="514C265C" w14:textId="77777777" w:rsidR="00A823B9" w:rsidRPr="00CB2B3D" w:rsidRDefault="00A823B9" w:rsidP="00A823B9">
            <w:pPr>
              <w:jc w:val="center"/>
              <w:rPr>
                <w:rFonts w:eastAsia="Times New Roman" w:cstheme="minorHAnsi"/>
              </w:rPr>
            </w:pPr>
            <w:r w:rsidRPr="00CB2B3D">
              <w:rPr>
                <w:rFonts w:eastAsia="Times New Roman" w:cstheme="minorHAnsi"/>
              </w:rPr>
              <w:t>2018</w:t>
            </w:r>
          </w:p>
        </w:tc>
        <w:tc>
          <w:tcPr>
            <w:tcW w:w="1372" w:type="pct"/>
            <w:noWrap/>
          </w:tcPr>
          <w:p w14:paraId="716879CD"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240116236,00</w:t>
            </w:r>
          </w:p>
        </w:tc>
        <w:tc>
          <w:tcPr>
            <w:tcW w:w="1329" w:type="pct"/>
          </w:tcPr>
          <w:p w14:paraId="50159A4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179447138,00</w:t>
            </w:r>
          </w:p>
        </w:tc>
        <w:tc>
          <w:tcPr>
            <w:tcW w:w="1836" w:type="pct"/>
            <w:noWrap/>
          </w:tcPr>
          <w:p w14:paraId="67CC1903"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1786483,00</w:t>
            </w:r>
          </w:p>
        </w:tc>
      </w:tr>
      <w:tr w:rsidR="00A823B9" w:rsidRPr="00CB2B3D" w14:paraId="36F3DC84" w14:textId="77777777" w:rsidTr="00A823B9">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463" w:type="pct"/>
            <w:noWrap/>
            <w:hideMark/>
          </w:tcPr>
          <w:p w14:paraId="41AAA376" w14:textId="77777777" w:rsidR="00A823B9" w:rsidRPr="00CB2B3D" w:rsidRDefault="00A823B9" w:rsidP="00A823B9">
            <w:pPr>
              <w:jc w:val="center"/>
              <w:rPr>
                <w:rFonts w:eastAsia="Times New Roman" w:cstheme="minorHAnsi"/>
              </w:rPr>
            </w:pPr>
            <w:r w:rsidRPr="00CB2B3D">
              <w:rPr>
                <w:rFonts w:eastAsia="Times New Roman" w:cstheme="minorHAnsi"/>
              </w:rPr>
              <w:t>2019</w:t>
            </w:r>
          </w:p>
        </w:tc>
        <w:tc>
          <w:tcPr>
            <w:tcW w:w="1372" w:type="pct"/>
            <w:noWrap/>
          </w:tcPr>
          <w:p w14:paraId="4A4DCF5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240676502,00</w:t>
            </w:r>
          </w:p>
        </w:tc>
        <w:tc>
          <w:tcPr>
            <w:tcW w:w="1329" w:type="pct"/>
          </w:tcPr>
          <w:p w14:paraId="2619196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222433878,00</w:t>
            </w:r>
          </w:p>
        </w:tc>
        <w:tc>
          <w:tcPr>
            <w:tcW w:w="1836" w:type="pct"/>
            <w:noWrap/>
          </w:tcPr>
          <w:p w14:paraId="2BF02623"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17498489,00</w:t>
            </w:r>
          </w:p>
        </w:tc>
      </w:tr>
      <w:tr w:rsidR="00A823B9" w:rsidRPr="00CB2B3D" w14:paraId="3775A901" w14:textId="77777777" w:rsidTr="00A823B9">
        <w:trPr>
          <w:trHeight w:val="280"/>
          <w:jc w:val="center"/>
        </w:trPr>
        <w:tc>
          <w:tcPr>
            <w:cnfStyle w:val="001000000000" w:firstRow="0" w:lastRow="0" w:firstColumn="1" w:lastColumn="0" w:oddVBand="0" w:evenVBand="0" w:oddHBand="0" w:evenHBand="0" w:firstRowFirstColumn="0" w:firstRowLastColumn="0" w:lastRowFirstColumn="0" w:lastRowLastColumn="0"/>
            <w:tcW w:w="463" w:type="pct"/>
            <w:noWrap/>
            <w:hideMark/>
          </w:tcPr>
          <w:p w14:paraId="445F7896" w14:textId="77777777" w:rsidR="00A823B9" w:rsidRPr="00CB2B3D" w:rsidRDefault="00A823B9" w:rsidP="00A823B9">
            <w:pPr>
              <w:jc w:val="center"/>
              <w:rPr>
                <w:rFonts w:eastAsia="Times New Roman" w:cstheme="minorHAnsi"/>
              </w:rPr>
            </w:pPr>
            <w:r w:rsidRPr="00CB2B3D">
              <w:rPr>
                <w:rFonts w:eastAsia="Times New Roman" w:cstheme="minorHAnsi"/>
              </w:rPr>
              <w:t>2020</w:t>
            </w:r>
          </w:p>
        </w:tc>
        <w:tc>
          <w:tcPr>
            <w:tcW w:w="1372" w:type="pct"/>
            <w:noWrap/>
          </w:tcPr>
          <w:p w14:paraId="1DA1FB0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260890886,00</w:t>
            </w:r>
          </w:p>
        </w:tc>
        <w:tc>
          <w:tcPr>
            <w:tcW w:w="1329" w:type="pct"/>
          </w:tcPr>
          <w:p w14:paraId="6A27B133"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222691725,00</w:t>
            </w:r>
          </w:p>
        </w:tc>
        <w:tc>
          <w:tcPr>
            <w:tcW w:w="1836" w:type="pct"/>
            <w:noWrap/>
          </w:tcPr>
          <w:p w14:paraId="0FC5EF2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38360371,00</w:t>
            </w:r>
          </w:p>
        </w:tc>
      </w:tr>
      <w:tr w:rsidR="00A823B9" w:rsidRPr="00CB2B3D" w14:paraId="4BF50E41" w14:textId="77777777" w:rsidTr="00A823B9">
        <w:trPr>
          <w:cnfStyle w:val="000000100000" w:firstRow="0" w:lastRow="0" w:firstColumn="0" w:lastColumn="0" w:oddVBand="0" w:evenVBand="0" w:oddHBand="1" w:evenHBand="0" w:firstRowFirstColumn="0" w:firstRowLastColumn="0" w:lastRowFirstColumn="0" w:lastRowLastColumn="0"/>
          <w:trHeight w:val="280"/>
          <w:jc w:val="center"/>
        </w:trPr>
        <w:tc>
          <w:tcPr>
            <w:cnfStyle w:val="001000000000" w:firstRow="0" w:lastRow="0" w:firstColumn="1" w:lastColumn="0" w:oddVBand="0" w:evenVBand="0" w:oddHBand="0" w:evenHBand="0" w:firstRowFirstColumn="0" w:firstRowLastColumn="0" w:lastRowFirstColumn="0" w:lastRowLastColumn="0"/>
            <w:tcW w:w="463" w:type="pct"/>
            <w:noWrap/>
            <w:hideMark/>
          </w:tcPr>
          <w:p w14:paraId="37E1576B" w14:textId="77777777" w:rsidR="00A823B9" w:rsidRPr="00CB2B3D" w:rsidRDefault="00A823B9" w:rsidP="00A823B9">
            <w:pPr>
              <w:jc w:val="center"/>
              <w:rPr>
                <w:rFonts w:eastAsia="Times New Roman" w:cstheme="minorHAnsi"/>
              </w:rPr>
            </w:pPr>
            <w:r w:rsidRPr="00CB2B3D">
              <w:rPr>
                <w:rFonts w:eastAsia="Times New Roman" w:cstheme="minorHAnsi"/>
              </w:rPr>
              <w:t>2021</w:t>
            </w:r>
          </w:p>
        </w:tc>
        <w:tc>
          <w:tcPr>
            <w:tcW w:w="1372" w:type="pct"/>
            <w:noWrap/>
          </w:tcPr>
          <w:p w14:paraId="5AE3655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257294683,00</w:t>
            </w:r>
          </w:p>
        </w:tc>
        <w:tc>
          <w:tcPr>
            <w:tcW w:w="1329" w:type="pct"/>
          </w:tcPr>
          <w:p w14:paraId="60B44AD1"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240415249,00</w:t>
            </w:r>
          </w:p>
        </w:tc>
        <w:tc>
          <w:tcPr>
            <w:tcW w:w="1836" w:type="pct"/>
            <w:noWrap/>
          </w:tcPr>
          <w:p w14:paraId="7FA7304E"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color w:val="000000"/>
              </w:rPr>
            </w:pPr>
            <w:r w:rsidRPr="00CB2B3D">
              <w:rPr>
                <w:rFonts w:cstheme="minorHAnsi"/>
                <w:color w:val="000000"/>
              </w:rPr>
              <w:t>69864816,00</w:t>
            </w:r>
          </w:p>
        </w:tc>
      </w:tr>
      <w:tr w:rsidR="00A823B9" w:rsidRPr="00CB2B3D" w14:paraId="60257EF5" w14:textId="77777777" w:rsidTr="00A823B9">
        <w:trPr>
          <w:trHeight w:val="280"/>
          <w:jc w:val="center"/>
        </w:trPr>
        <w:tc>
          <w:tcPr>
            <w:cnfStyle w:val="001000000000" w:firstRow="0" w:lastRow="0" w:firstColumn="1" w:lastColumn="0" w:oddVBand="0" w:evenVBand="0" w:oddHBand="0" w:evenHBand="0" w:firstRowFirstColumn="0" w:firstRowLastColumn="0" w:lastRowFirstColumn="0" w:lastRowLastColumn="0"/>
            <w:tcW w:w="463" w:type="pct"/>
            <w:noWrap/>
            <w:hideMark/>
          </w:tcPr>
          <w:p w14:paraId="1330BF70" w14:textId="77777777" w:rsidR="00A823B9" w:rsidRPr="00CB2B3D" w:rsidRDefault="00A823B9" w:rsidP="00A823B9">
            <w:pPr>
              <w:jc w:val="center"/>
              <w:rPr>
                <w:rFonts w:eastAsia="Times New Roman" w:cstheme="minorHAnsi"/>
              </w:rPr>
            </w:pPr>
            <w:r w:rsidRPr="00CB2B3D">
              <w:rPr>
                <w:rFonts w:eastAsia="Times New Roman" w:cstheme="minorHAnsi"/>
              </w:rPr>
              <w:t>2022</w:t>
            </w:r>
          </w:p>
        </w:tc>
        <w:tc>
          <w:tcPr>
            <w:tcW w:w="1372" w:type="pct"/>
            <w:noWrap/>
          </w:tcPr>
          <w:p w14:paraId="502CEDC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299462492,00</w:t>
            </w:r>
          </w:p>
        </w:tc>
        <w:tc>
          <w:tcPr>
            <w:tcW w:w="1329" w:type="pct"/>
          </w:tcPr>
          <w:p w14:paraId="66AAA6B6"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278668953,00</w:t>
            </w:r>
          </w:p>
        </w:tc>
        <w:tc>
          <w:tcPr>
            <w:tcW w:w="1836" w:type="pct"/>
            <w:noWrap/>
          </w:tcPr>
          <w:p w14:paraId="3BCA6F88"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color w:val="000000"/>
              </w:rPr>
            </w:pPr>
            <w:r w:rsidRPr="00CB2B3D">
              <w:rPr>
                <w:rFonts w:cstheme="minorHAnsi"/>
                <w:color w:val="000000"/>
              </w:rPr>
              <w:t>36515418,00</w:t>
            </w:r>
          </w:p>
        </w:tc>
      </w:tr>
      <w:tr w:rsidR="00A823B9" w:rsidRPr="00CB2B3D" w14:paraId="70EB986A" w14:textId="77777777" w:rsidTr="00A823B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63" w:type="pct"/>
            <w:shd w:val="clear" w:color="auto" w:fill="auto"/>
            <w:noWrap/>
            <w:hideMark/>
          </w:tcPr>
          <w:p w14:paraId="198472F2" w14:textId="77777777" w:rsidR="00A823B9" w:rsidRPr="00CB2B3D" w:rsidRDefault="00A823B9" w:rsidP="00A823B9">
            <w:pPr>
              <w:jc w:val="center"/>
              <w:rPr>
                <w:rFonts w:eastAsia="Times New Roman" w:cstheme="minorHAnsi"/>
              </w:rPr>
            </w:pPr>
            <w:r w:rsidRPr="00CB2B3D">
              <w:rPr>
                <w:rFonts w:eastAsia="Times New Roman" w:cstheme="minorHAnsi"/>
              </w:rPr>
              <w:t>2023</w:t>
            </w:r>
          </w:p>
        </w:tc>
        <w:tc>
          <w:tcPr>
            <w:tcW w:w="1372" w:type="pct"/>
            <w:noWrap/>
          </w:tcPr>
          <w:p w14:paraId="093A5DA6"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CB2B3D">
              <w:rPr>
                <w:rFonts w:cstheme="minorHAnsi"/>
              </w:rPr>
              <w:t>332783450,00</w:t>
            </w:r>
          </w:p>
        </w:tc>
        <w:tc>
          <w:tcPr>
            <w:tcW w:w="1329" w:type="pct"/>
          </w:tcPr>
          <w:p w14:paraId="1F275178"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CB2B3D">
              <w:rPr>
                <w:rFonts w:eastAsia="Times New Roman" w:cstheme="minorHAnsi"/>
              </w:rPr>
              <w:t>323994847,00</w:t>
            </w:r>
          </w:p>
        </w:tc>
        <w:tc>
          <w:tcPr>
            <w:tcW w:w="1836" w:type="pct"/>
            <w:noWrap/>
          </w:tcPr>
          <w:p w14:paraId="426D29DB"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rPr>
            </w:pPr>
            <w:r w:rsidRPr="00CB2B3D">
              <w:rPr>
                <w:rFonts w:eastAsia="Times New Roman" w:cstheme="minorHAnsi"/>
              </w:rPr>
              <w:t>21818676,00</w:t>
            </w:r>
          </w:p>
        </w:tc>
      </w:tr>
    </w:tbl>
    <w:p w14:paraId="1942FCE4" w14:textId="77777777" w:rsidR="00A823B9" w:rsidRPr="00CB2B3D" w:rsidRDefault="00A823B9" w:rsidP="00A823B9">
      <w:pPr>
        <w:pStyle w:val="Default"/>
        <w:jc w:val="both"/>
        <w:rPr>
          <w:rFonts w:asciiTheme="minorHAnsi" w:eastAsiaTheme="minorHAnsi" w:hAnsiTheme="minorHAnsi" w:cstheme="minorHAnsi"/>
          <w:i/>
          <w:color w:val="auto"/>
          <w:sz w:val="14"/>
          <w:szCs w:val="22"/>
          <w:lang w:val="en-GB"/>
        </w:rPr>
      </w:pPr>
    </w:p>
    <w:p w14:paraId="6D2CDDC0" w14:textId="2E77F556" w:rsidR="00AF27D8" w:rsidRPr="00CB2B3D" w:rsidRDefault="009550B7" w:rsidP="00AF27D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Table 18 shows an increase in collected revenue compared to 2018, by 8.65% in 2020, 7.15% in 2021, 24.71% in 2022, and 38.59% in 2023. At the same time, the total amounts actually paid increased by about 24% in 2019 and 2020, 33.97% in 2021, 55.29% in 2022, and 80.55% in 2023. The equity of the annual financial year increased significantly, being about 10 times higher in 2019 and about 21 times higher in 2020 and 2022, with a maximum value of 39 times higher in 2021 than in 2018. In 2023, the equity result was 12 times higher than in 2018.</w:t>
      </w:r>
    </w:p>
    <w:p w14:paraId="39EC7D56" w14:textId="77777777" w:rsidR="00A823B9" w:rsidRPr="00CB2B3D" w:rsidRDefault="00A823B9" w:rsidP="00A823B9">
      <w:pPr>
        <w:pStyle w:val="Default"/>
        <w:jc w:val="both"/>
        <w:rPr>
          <w:rFonts w:asciiTheme="minorHAnsi" w:eastAsiaTheme="minorHAnsi" w:hAnsiTheme="minorHAnsi" w:cstheme="minorHAnsi"/>
          <w:i/>
          <w:color w:val="auto"/>
          <w:sz w:val="12"/>
          <w:szCs w:val="22"/>
          <w:lang w:val="en-GB"/>
        </w:rPr>
      </w:pPr>
    </w:p>
    <w:p w14:paraId="40912329" w14:textId="77777777" w:rsidR="00A823B9" w:rsidRPr="00CB2B3D" w:rsidRDefault="00A823B9" w:rsidP="00A823B9">
      <w:pPr>
        <w:pStyle w:val="Default"/>
        <w:jc w:val="center"/>
        <w:rPr>
          <w:rFonts w:asciiTheme="minorHAnsi" w:eastAsia="Calibri" w:hAnsiTheme="minorHAnsi" w:cstheme="minorHAnsi"/>
          <w:color w:val="auto"/>
          <w:sz w:val="22"/>
          <w:szCs w:val="22"/>
          <w:lang w:val="en-GB"/>
        </w:rPr>
      </w:pPr>
      <w:r w:rsidRPr="00CB2B3D">
        <w:rPr>
          <w:rFonts w:asciiTheme="minorHAnsi" w:eastAsia="Calibri" w:hAnsiTheme="minorHAnsi" w:cstheme="minorHAnsi"/>
          <w:noProof/>
          <w:color w:val="auto"/>
          <w:sz w:val="22"/>
          <w:szCs w:val="22"/>
        </w:rPr>
        <w:lastRenderedPageBreak/>
        <w:drawing>
          <wp:inline distT="0" distB="0" distL="0" distR="0" wp14:anchorId="3D107402" wp14:editId="6448B25F">
            <wp:extent cx="3966492" cy="288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1AFEAA59" w14:textId="26EE6DF4" w:rsidR="00A823B9" w:rsidRPr="00CB2B3D" w:rsidRDefault="00741863" w:rsidP="00A823B9">
      <w:pPr>
        <w:pStyle w:val="Default"/>
        <w:jc w:val="center"/>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Figure 24</w:t>
      </w:r>
      <w:r w:rsidRPr="00CB2B3D">
        <w:rPr>
          <w:rFonts w:asciiTheme="minorHAnsi" w:eastAsia="Calibri" w:hAnsiTheme="minorHAnsi" w:cstheme="minorHAnsi"/>
          <w:color w:val="auto"/>
          <w:sz w:val="22"/>
          <w:szCs w:val="22"/>
          <w:lang w:val="en-GB"/>
        </w:rPr>
        <w:t>. Income, expenditure, and patrimonial result in DJUG between 2018 and 2023</w:t>
      </w:r>
    </w:p>
    <w:p w14:paraId="6D43EFB4" w14:textId="77777777" w:rsidR="00AF27D8" w:rsidRPr="00CB2B3D" w:rsidRDefault="00AF27D8" w:rsidP="00A823B9">
      <w:pPr>
        <w:pStyle w:val="Default"/>
        <w:ind w:firstLine="720"/>
        <w:jc w:val="both"/>
        <w:rPr>
          <w:rFonts w:asciiTheme="minorHAnsi" w:eastAsia="Calibri" w:hAnsiTheme="minorHAnsi" w:cstheme="minorHAnsi"/>
          <w:color w:val="auto"/>
          <w:sz w:val="6"/>
          <w:szCs w:val="22"/>
          <w:lang w:val="en-GB"/>
        </w:rPr>
      </w:pPr>
    </w:p>
    <w:p w14:paraId="5D722A1A" w14:textId="1400B122" w:rsidR="00A823B9" w:rsidRPr="00CB2B3D" w:rsidRDefault="00741863" w:rsidP="00A823B9">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 comparative analysis of the </w:t>
      </w:r>
      <w:hyperlink r:id="rId104" w:history="1">
        <w:r w:rsidRPr="00CB2B3D">
          <w:rPr>
            <w:rStyle w:val="Hyperlink"/>
            <w:rFonts w:asciiTheme="minorHAnsi" w:eastAsia="Calibri" w:hAnsiTheme="minorHAnsi" w:cstheme="minorHAnsi"/>
            <w:sz w:val="22"/>
            <w:szCs w:val="22"/>
            <w:lang w:val="en-GB"/>
          </w:rPr>
          <w:t>structure of collected revenue</w:t>
        </w:r>
      </w:hyperlink>
      <w:r w:rsidRPr="00CB2B3D">
        <w:rPr>
          <w:rFonts w:asciiTheme="minorHAnsi" w:eastAsia="Calibri" w:hAnsiTheme="minorHAnsi" w:cstheme="minorHAnsi"/>
          <w:color w:val="auto"/>
          <w:sz w:val="22"/>
          <w:szCs w:val="22"/>
          <w:lang w:val="en-GB"/>
        </w:rPr>
        <w:t xml:space="preserve"> in 2023 compared to 2019 shows the following:</w:t>
      </w:r>
    </w:p>
    <w:p w14:paraId="2E324CA8"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38.59% increase in total collected revenue;</w:t>
      </w:r>
    </w:p>
    <w:p w14:paraId="5AB38546"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18.10% increase in revenue received from the Ministry of Education;</w:t>
      </w:r>
    </w:p>
    <w:p w14:paraId="340CA9C5"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2.17 fold increase in extra-budgetary income;</w:t>
      </w:r>
    </w:p>
    <w:p w14:paraId="64D9AE26"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2.35 fold increase in the Fund for Special Situations;</w:t>
      </w:r>
    </w:p>
    <w:p w14:paraId="0DFAE1DE"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16.94% increase in income from student contribution to dormitories-canteen;</w:t>
      </w:r>
    </w:p>
    <w:p w14:paraId="3E57F87C" w14:textId="6CB7B100" w:rsidR="00A823B9" w:rsidRPr="00CB2B3D" w:rsidRDefault="00741863" w:rsidP="00741863">
      <w:pPr>
        <w:pStyle w:val="Default"/>
        <w:numPr>
          <w:ilvl w:val="0"/>
          <w:numId w:val="37"/>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2.24 fold increase in revenue from taxes and other revenue.</w:t>
      </w:r>
    </w:p>
    <w:p w14:paraId="4FE470C9" w14:textId="01E7326C" w:rsidR="00A823B9" w:rsidRPr="00CB2B3D" w:rsidRDefault="00741863" w:rsidP="00741863">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comparative analysis of the structure of paid expenditure in 2023 compared to 2019 leads to the following conclusions:</w:t>
      </w:r>
    </w:p>
    <w:p w14:paraId="308B3B49"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45.76% increase in total paid expenditure, due to investments in teaching and research premises, equipment, inventory, and other research materials;</w:t>
      </w:r>
    </w:p>
    <w:p w14:paraId="686E2427"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91.33% increase in investment expenditure on stocks of materials, inventories, support for the dissemination of scientific research results and repairs to teaching and research premises;</w:t>
      </w:r>
    </w:p>
    <w:p w14:paraId="646DD4B1"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2.09 fold increase in investment in capital expenditure (equipment for teaching and research activities);</w:t>
      </w:r>
    </w:p>
    <w:p w14:paraId="3337C36B" w14:textId="6485730C" w:rsidR="00A823B9"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2.16 fold increase in investment expenditure from attracted external non-reimbursable funds.</w:t>
      </w:r>
    </w:p>
    <w:p w14:paraId="7D50B609" w14:textId="7A0CF684" w:rsidR="00A823B9" w:rsidRPr="00CB2B3D" w:rsidRDefault="00741863" w:rsidP="00741863">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comparative analysis of the evolution of the university’s assets in 2023 compared to 2019 shows the following:</w:t>
      </w:r>
    </w:p>
    <w:p w14:paraId="71C59ABB"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85.60% increase in the university’s total assets (all assets);</w:t>
      </w:r>
    </w:p>
    <w:p w14:paraId="44CDED59"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71.35% increase in the value of net non-current assets (buildings, equipment, machinery, furniture, software and other fixed assets);</w:t>
      </w:r>
    </w:p>
    <w:p w14:paraId="2B173B16"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2.21 fold increase in the value of net current assets (stocks, receivables, and cash in accounts);</w:t>
      </w:r>
    </w:p>
    <w:p w14:paraId="354286F8" w14:textId="77777777" w:rsidR="00741863"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3.22 fold increase in the value of liquid assets in treasury accounts and commercial banks;</w:t>
      </w:r>
    </w:p>
    <w:p w14:paraId="40E70C49" w14:textId="5440B8FA" w:rsidR="00A823B9" w:rsidRPr="00CB2B3D" w:rsidRDefault="00741863" w:rsidP="00741863">
      <w:pPr>
        <w:pStyle w:val="Default"/>
        <w:numPr>
          <w:ilvl w:val="0"/>
          <w:numId w:val="37"/>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97.50% increase in the university’s capital.</w:t>
      </w:r>
    </w:p>
    <w:p w14:paraId="7ACF1AD1" w14:textId="7D2BD080" w:rsidR="00A823B9" w:rsidRPr="00CB2B3D" w:rsidRDefault="00A823B9" w:rsidP="00A823B9">
      <w:pPr>
        <w:pStyle w:val="Heading3"/>
        <w:spacing w:before="0"/>
        <w:rPr>
          <w:rFonts w:asciiTheme="minorHAnsi" w:hAnsiTheme="minorHAnsi" w:cstheme="minorHAnsi"/>
        </w:rPr>
      </w:pPr>
      <w:bookmarkStart w:id="80" w:name="_Toc163560172"/>
      <w:r w:rsidRPr="00CB2B3D">
        <w:rPr>
          <w:rFonts w:asciiTheme="minorHAnsi" w:hAnsiTheme="minorHAnsi" w:cstheme="minorHAnsi"/>
        </w:rPr>
        <w:t xml:space="preserve">5.4.1. </w:t>
      </w:r>
      <w:r w:rsidR="00741863" w:rsidRPr="00CB2B3D">
        <w:rPr>
          <w:rFonts w:asciiTheme="minorHAnsi" w:hAnsiTheme="minorHAnsi" w:cstheme="minorHAnsi"/>
        </w:rPr>
        <w:t>Investments</w:t>
      </w:r>
      <w:bookmarkEnd w:id="80"/>
    </w:p>
    <w:p w14:paraId="7644BD02" w14:textId="400FB4BB" w:rsidR="00A823B9" w:rsidRPr="00CB2B3D" w:rsidRDefault="00A823B9" w:rsidP="00A823B9">
      <w:pPr>
        <w:rPr>
          <w:rFonts w:cstheme="minorHAnsi"/>
        </w:rPr>
      </w:pPr>
      <w:r w:rsidRPr="00CB2B3D">
        <w:rPr>
          <w:rFonts w:cstheme="minorHAnsi"/>
        </w:rPr>
        <w:tab/>
      </w:r>
      <w:r w:rsidR="00741863" w:rsidRPr="00CB2B3D">
        <w:rPr>
          <w:rFonts w:cstheme="minorHAnsi"/>
          <w:b/>
        </w:rPr>
        <w:t>Table 20</w:t>
      </w:r>
      <w:r w:rsidR="00741863" w:rsidRPr="00CB2B3D">
        <w:rPr>
          <w:rFonts w:cstheme="minorHAnsi"/>
        </w:rPr>
        <w:t xml:space="preserve"> and </w:t>
      </w:r>
      <w:r w:rsidR="00741863" w:rsidRPr="00CB2B3D">
        <w:rPr>
          <w:rFonts w:cstheme="minorHAnsi"/>
          <w:b/>
        </w:rPr>
        <w:t>Figure 25</w:t>
      </w:r>
      <w:r w:rsidR="00741863" w:rsidRPr="00CB2B3D">
        <w:rPr>
          <w:rFonts w:cstheme="minorHAnsi"/>
        </w:rPr>
        <w:t xml:space="preserve"> show the DJUG capital expenditure on investments and its percentage of total revenue for the period analysed.</w:t>
      </w:r>
    </w:p>
    <w:p w14:paraId="4613E3F2" w14:textId="1319B223" w:rsidR="00A823B9" w:rsidRPr="00CB2B3D" w:rsidRDefault="00741863" w:rsidP="00741863">
      <w:pPr>
        <w:jc w:val="center"/>
        <w:rPr>
          <w:rFonts w:cstheme="minorHAnsi"/>
        </w:rPr>
      </w:pPr>
      <w:r w:rsidRPr="00CB2B3D">
        <w:rPr>
          <w:rFonts w:cstheme="minorHAnsi"/>
          <w:b/>
        </w:rPr>
        <w:lastRenderedPageBreak/>
        <w:t>Table 20</w:t>
      </w:r>
      <w:r w:rsidRPr="00CB2B3D">
        <w:rPr>
          <w:rFonts w:cstheme="minorHAnsi"/>
        </w:rPr>
        <w:t>. Capital expenditure on investments</w:t>
      </w:r>
    </w:p>
    <w:tbl>
      <w:tblPr>
        <w:tblStyle w:val="ListTable310"/>
        <w:tblW w:w="0" w:type="auto"/>
        <w:jc w:val="center"/>
        <w:tblLook w:val="04A0" w:firstRow="1" w:lastRow="0" w:firstColumn="1" w:lastColumn="0" w:noHBand="0" w:noVBand="1"/>
      </w:tblPr>
      <w:tblGrid>
        <w:gridCol w:w="663"/>
        <w:gridCol w:w="1801"/>
        <w:gridCol w:w="3475"/>
      </w:tblGrid>
      <w:tr w:rsidR="00741863" w:rsidRPr="00CB2B3D" w14:paraId="2FD53FA6" w14:textId="77777777" w:rsidTr="00A823B9">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0" w:type="auto"/>
            <w:shd w:val="clear" w:color="auto" w:fill="002060"/>
            <w:noWrap/>
            <w:hideMark/>
          </w:tcPr>
          <w:p w14:paraId="041C9C40" w14:textId="03F3FB13" w:rsidR="00741863" w:rsidRPr="00CB2B3D" w:rsidRDefault="00741863" w:rsidP="00A823B9">
            <w:pPr>
              <w:jc w:val="left"/>
              <w:rPr>
                <w:rFonts w:eastAsia="Times New Roman" w:cstheme="minorHAnsi"/>
              </w:rPr>
            </w:pPr>
            <w:r w:rsidRPr="00CB2B3D">
              <w:rPr>
                <w:rFonts w:eastAsia="Times New Roman" w:cstheme="minorHAnsi"/>
              </w:rPr>
              <w:t xml:space="preserve">Year </w:t>
            </w:r>
          </w:p>
        </w:tc>
        <w:tc>
          <w:tcPr>
            <w:tcW w:w="0" w:type="auto"/>
            <w:shd w:val="clear" w:color="auto" w:fill="002060"/>
            <w:noWrap/>
            <w:hideMark/>
          </w:tcPr>
          <w:p w14:paraId="58A2F4DA" w14:textId="3E4B8B34" w:rsidR="00741863" w:rsidRPr="00CB2B3D" w:rsidRDefault="00741863" w:rsidP="00A823B9">
            <w:pPr>
              <w:jc w:val="left"/>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CB2B3D">
              <w:rPr>
                <w:rFonts w:eastAsia="Times New Roman" w:cstheme="minorHAnsi"/>
              </w:rPr>
              <w:t>Investment value</w:t>
            </w:r>
          </w:p>
        </w:tc>
        <w:tc>
          <w:tcPr>
            <w:tcW w:w="0" w:type="auto"/>
            <w:shd w:val="clear" w:color="auto" w:fill="002060"/>
            <w:noWrap/>
            <w:hideMark/>
          </w:tcPr>
          <w:p w14:paraId="7E983279" w14:textId="664B8A77" w:rsidR="00741863" w:rsidRPr="00CB2B3D" w:rsidRDefault="00741863" w:rsidP="00A823B9">
            <w:pPr>
              <w:jc w:val="left"/>
              <w:cnfStyle w:val="100000000000" w:firstRow="1" w:lastRow="0" w:firstColumn="0" w:lastColumn="0" w:oddVBand="0" w:evenVBand="0" w:oddHBand="0" w:evenHBand="0" w:firstRowFirstColumn="0" w:firstRowLastColumn="0" w:lastRowFirstColumn="0" w:lastRowLastColumn="0"/>
              <w:rPr>
                <w:rFonts w:eastAsia="Times New Roman" w:cstheme="minorHAnsi"/>
              </w:rPr>
            </w:pPr>
            <w:r w:rsidRPr="00CB2B3D">
              <w:rPr>
                <w:rFonts w:eastAsia="Times New Roman" w:cstheme="minorHAnsi"/>
              </w:rPr>
              <w:t>Percentage of total expenditure (%)</w:t>
            </w:r>
          </w:p>
        </w:tc>
      </w:tr>
      <w:tr w:rsidR="00A823B9" w:rsidRPr="00CB2B3D" w14:paraId="1DCF7C8D" w14:textId="77777777" w:rsidTr="00A823B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2F7882A"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2018</w:t>
            </w:r>
          </w:p>
        </w:tc>
        <w:tc>
          <w:tcPr>
            <w:tcW w:w="0" w:type="auto"/>
            <w:noWrap/>
            <w:hideMark/>
          </w:tcPr>
          <w:p w14:paraId="0D2F8A54"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6913303,00</w:t>
            </w:r>
          </w:p>
        </w:tc>
        <w:tc>
          <w:tcPr>
            <w:tcW w:w="0" w:type="auto"/>
            <w:noWrap/>
            <w:hideMark/>
          </w:tcPr>
          <w:p w14:paraId="73DA6E8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3</w:t>
            </w:r>
          </w:p>
        </w:tc>
      </w:tr>
      <w:tr w:rsidR="00A823B9" w:rsidRPr="00CB2B3D" w14:paraId="081959FA" w14:textId="77777777" w:rsidTr="00A823B9">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BE9ED96"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2019</w:t>
            </w:r>
          </w:p>
        </w:tc>
        <w:tc>
          <w:tcPr>
            <w:tcW w:w="0" w:type="auto"/>
            <w:noWrap/>
            <w:hideMark/>
          </w:tcPr>
          <w:p w14:paraId="184C6E75"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7132580,00</w:t>
            </w:r>
          </w:p>
        </w:tc>
        <w:tc>
          <w:tcPr>
            <w:tcW w:w="0" w:type="auto"/>
            <w:noWrap/>
            <w:hideMark/>
          </w:tcPr>
          <w:p w14:paraId="4736459C"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3.2</w:t>
            </w:r>
          </w:p>
        </w:tc>
      </w:tr>
      <w:tr w:rsidR="00A823B9" w:rsidRPr="00CB2B3D" w14:paraId="637F07DD" w14:textId="77777777" w:rsidTr="00A823B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F9D794D"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2020</w:t>
            </w:r>
          </w:p>
        </w:tc>
        <w:tc>
          <w:tcPr>
            <w:tcW w:w="0" w:type="auto"/>
            <w:noWrap/>
            <w:hideMark/>
          </w:tcPr>
          <w:p w14:paraId="674362A0"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8829702,00</w:t>
            </w:r>
          </w:p>
        </w:tc>
        <w:tc>
          <w:tcPr>
            <w:tcW w:w="0" w:type="auto"/>
            <w:noWrap/>
            <w:hideMark/>
          </w:tcPr>
          <w:p w14:paraId="1F2B844C"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3.96</w:t>
            </w:r>
          </w:p>
        </w:tc>
      </w:tr>
      <w:tr w:rsidR="00A823B9" w:rsidRPr="00CB2B3D" w14:paraId="593E08DE" w14:textId="77777777" w:rsidTr="00A823B9">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B5D823A"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2021</w:t>
            </w:r>
          </w:p>
        </w:tc>
        <w:tc>
          <w:tcPr>
            <w:tcW w:w="0" w:type="auto"/>
            <w:noWrap/>
            <w:hideMark/>
          </w:tcPr>
          <w:p w14:paraId="6D59B5D9"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11945419,00</w:t>
            </w:r>
          </w:p>
        </w:tc>
        <w:tc>
          <w:tcPr>
            <w:tcW w:w="0" w:type="auto"/>
            <w:noWrap/>
            <w:hideMark/>
          </w:tcPr>
          <w:p w14:paraId="25A22A50"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4.97</w:t>
            </w:r>
          </w:p>
        </w:tc>
      </w:tr>
      <w:tr w:rsidR="00A823B9" w:rsidRPr="00CB2B3D" w14:paraId="25F78B53" w14:textId="77777777" w:rsidTr="00A823B9">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BE70344"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2022</w:t>
            </w:r>
          </w:p>
        </w:tc>
        <w:tc>
          <w:tcPr>
            <w:tcW w:w="0" w:type="auto"/>
            <w:noWrap/>
            <w:hideMark/>
          </w:tcPr>
          <w:p w14:paraId="287520A5"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14381557,00</w:t>
            </w:r>
          </w:p>
        </w:tc>
        <w:tc>
          <w:tcPr>
            <w:tcW w:w="0" w:type="auto"/>
            <w:noWrap/>
            <w:hideMark/>
          </w:tcPr>
          <w:p w14:paraId="307224B9" w14:textId="77777777" w:rsidR="00A823B9" w:rsidRPr="00CB2B3D" w:rsidRDefault="00A823B9" w:rsidP="00A823B9">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5.16</w:t>
            </w:r>
          </w:p>
        </w:tc>
      </w:tr>
      <w:tr w:rsidR="00A823B9" w:rsidRPr="00CB2B3D" w14:paraId="36C23CF8" w14:textId="77777777" w:rsidTr="00A823B9">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noWrap/>
          </w:tcPr>
          <w:p w14:paraId="24A8B8E2" w14:textId="77777777" w:rsidR="00A823B9" w:rsidRPr="00CB2B3D" w:rsidRDefault="00A823B9" w:rsidP="00A823B9">
            <w:pPr>
              <w:jc w:val="left"/>
              <w:rPr>
                <w:rFonts w:eastAsia="Times New Roman" w:cstheme="minorHAnsi"/>
                <w:color w:val="000000"/>
              </w:rPr>
            </w:pPr>
            <w:r w:rsidRPr="00CB2B3D">
              <w:rPr>
                <w:rFonts w:eastAsia="Times New Roman" w:cstheme="minorHAnsi"/>
                <w:color w:val="000000"/>
              </w:rPr>
              <w:t>2023</w:t>
            </w:r>
          </w:p>
        </w:tc>
        <w:tc>
          <w:tcPr>
            <w:tcW w:w="0" w:type="auto"/>
            <w:noWrap/>
          </w:tcPr>
          <w:p w14:paraId="77C985BF"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14915877,00</w:t>
            </w:r>
          </w:p>
        </w:tc>
        <w:tc>
          <w:tcPr>
            <w:tcW w:w="0" w:type="auto"/>
            <w:noWrap/>
          </w:tcPr>
          <w:p w14:paraId="091CF3D1" w14:textId="77777777" w:rsidR="00A823B9" w:rsidRPr="00CB2B3D" w:rsidRDefault="00A823B9" w:rsidP="00A823B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CB2B3D">
              <w:rPr>
                <w:rFonts w:eastAsia="Times New Roman" w:cstheme="minorHAnsi"/>
                <w:color w:val="000000"/>
              </w:rPr>
              <w:t>4.60</w:t>
            </w:r>
          </w:p>
        </w:tc>
      </w:tr>
    </w:tbl>
    <w:p w14:paraId="54A9B7BB" w14:textId="77777777" w:rsidR="00A823B9" w:rsidRPr="00CB2B3D" w:rsidRDefault="00A823B9" w:rsidP="00A823B9">
      <w:pPr>
        <w:rPr>
          <w:rFonts w:cstheme="minorHAnsi"/>
        </w:rPr>
      </w:pPr>
    </w:p>
    <w:p w14:paraId="0DFA5F46" w14:textId="77777777" w:rsidR="00A823B9" w:rsidRPr="00CB2B3D" w:rsidRDefault="00A823B9" w:rsidP="00A823B9">
      <w:pPr>
        <w:jc w:val="center"/>
        <w:rPr>
          <w:rFonts w:cstheme="minorHAnsi"/>
        </w:rPr>
      </w:pPr>
      <w:r w:rsidRPr="00CB2B3D">
        <w:rPr>
          <w:rFonts w:cstheme="minorHAnsi"/>
          <w:noProof/>
          <w:lang w:val="en-US"/>
        </w:rPr>
        <w:drawing>
          <wp:inline distT="0" distB="0" distL="0" distR="0" wp14:anchorId="041CC55F" wp14:editId="3122FDD1">
            <wp:extent cx="3966492" cy="2880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966492" cy="2880000"/>
                    </a:xfrm>
                    <a:prstGeom prst="rect">
                      <a:avLst/>
                    </a:prstGeom>
                    <a:noFill/>
                  </pic:spPr>
                </pic:pic>
              </a:graphicData>
            </a:graphic>
          </wp:inline>
        </w:drawing>
      </w:r>
    </w:p>
    <w:p w14:paraId="5925A7D7" w14:textId="7B74A32C" w:rsidR="00A823B9" w:rsidRPr="00CB2B3D" w:rsidRDefault="00741863" w:rsidP="00A823B9">
      <w:pPr>
        <w:jc w:val="center"/>
        <w:rPr>
          <w:rFonts w:cstheme="minorHAnsi"/>
        </w:rPr>
      </w:pPr>
      <w:r w:rsidRPr="00CB2B3D">
        <w:rPr>
          <w:rFonts w:cstheme="minorHAnsi"/>
          <w:b/>
        </w:rPr>
        <w:t>Figure 25</w:t>
      </w:r>
      <w:r w:rsidRPr="00CB2B3D">
        <w:rPr>
          <w:rFonts w:cstheme="minorHAnsi"/>
        </w:rPr>
        <w:t>. DJUG capital expenditure on investments and their percentage of total expenditure</w:t>
      </w:r>
    </w:p>
    <w:p w14:paraId="14A4D1C7" w14:textId="77777777" w:rsidR="00A823B9" w:rsidRPr="00CB2B3D" w:rsidRDefault="00A823B9" w:rsidP="00A823B9">
      <w:pPr>
        <w:rPr>
          <w:rFonts w:cstheme="minorHAnsi"/>
        </w:rPr>
      </w:pPr>
    </w:p>
    <w:p w14:paraId="12107DA3" w14:textId="36E9679B" w:rsidR="00A823B9" w:rsidRPr="00CB2B3D" w:rsidRDefault="00A823B9" w:rsidP="00A823B9">
      <w:pPr>
        <w:rPr>
          <w:rFonts w:cstheme="minorHAnsi"/>
        </w:rPr>
      </w:pPr>
      <w:r w:rsidRPr="00CB2B3D">
        <w:rPr>
          <w:rFonts w:cstheme="minorHAnsi"/>
        </w:rPr>
        <w:tab/>
      </w:r>
      <w:r w:rsidR="00810CF5" w:rsidRPr="00CB2B3D">
        <w:rPr>
          <w:rFonts w:cstheme="minorHAnsi"/>
        </w:rPr>
        <w:t>From the data presented, a linear increase (R</w:t>
      </w:r>
      <w:r w:rsidR="00810CF5" w:rsidRPr="00CB2B3D">
        <w:rPr>
          <w:rFonts w:cstheme="minorHAnsi"/>
          <w:vertAlign w:val="superscript"/>
        </w:rPr>
        <w:t>2</w:t>
      </w:r>
      <w:r w:rsidR="00810CF5" w:rsidRPr="00CB2B3D">
        <w:rPr>
          <w:rFonts w:cstheme="minorHAnsi"/>
        </w:rPr>
        <w:t xml:space="preserve"> 0.92) in investment expenditure can be observed, i.e. 3% in 2019, 27.7% in 2020, 72.78% in 2021 and a maximum of 115.75% in 2023, compared to 2018. The main investments made during the period under review in DJUG are:</w:t>
      </w:r>
    </w:p>
    <w:p w14:paraId="6FCD1076" w14:textId="77777777" w:rsidR="00810CF5" w:rsidRPr="00CB2B3D" w:rsidRDefault="00810CF5" w:rsidP="00810CF5">
      <w:pPr>
        <w:pStyle w:val="ListParagraph"/>
        <w:numPr>
          <w:ilvl w:val="0"/>
          <w:numId w:val="38"/>
        </w:numPr>
        <w:rPr>
          <w:rFonts w:cstheme="minorHAnsi"/>
        </w:rPr>
      </w:pPr>
      <w:r w:rsidRPr="00CB2B3D">
        <w:rPr>
          <w:rFonts w:cstheme="minorHAnsi"/>
        </w:rPr>
        <w:t xml:space="preserve">purchase of the building located in Galati, Port district, str. Portului 23, Galati, for the Faculty of Medicine and Pharmacy; </w:t>
      </w:r>
    </w:p>
    <w:p w14:paraId="28FD6406" w14:textId="77777777" w:rsidR="00810CF5" w:rsidRPr="00CB2B3D" w:rsidRDefault="00810CF5" w:rsidP="00810CF5">
      <w:pPr>
        <w:pStyle w:val="ListParagraph"/>
        <w:numPr>
          <w:ilvl w:val="0"/>
          <w:numId w:val="38"/>
        </w:numPr>
        <w:rPr>
          <w:rFonts w:cstheme="minorHAnsi"/>
        </w:rPr>
      </w:pPr>
      <w:r w:rsidRPr="00CB2B3D">
        <w:rPr>
          <w:rFonts w:cstheme="minorHAnsi"/>
        </w:rPr>
        <w:t xml:space="preserve">purchase of the building located in Galati, str. George Cosbuc 98, for the REXDAN Research Center in the project </w:t>
      </w:r>
      <w:r w:rsidRPr="00CB2B3D">
        <w:rPr>
          <w:rFonts w:cstheme="minorHAnsi"/>
          <w:i/>
        </w:rPr>
        <w:t>Integrated system for complex environmental research and monitoring in the Danube River area</w:t>
      </w:r>
      <w:r w:rsidRPr="00CB2B3D">
        <w:rPr>
          <w:rFonts w:cstheme="minorHAnsi"/>
        </w:rPr>
        <w:t xml:space="preserve"> funded by the Competitiveness Operational Programme; </w:t>
      </w:r>
    </w:p>
    <w:p w14:paraId="1BF2F5E6" w14:textId="77777777" w:rsidR="00810CF5" w:rsidRPr="00CB2B3D" w:rsidRDefault="00810CF5" w:rsidP="00810CF5">
      <w:pPr>
        <w:pStyle w:val="ListParagraph"/>
        <w:numPr>
          <w:ilvl w:val="0"/>
          <w:numId w:val="38"/>
        </w:numPr>
        <w:rPr>
          <w:rFonts w:cstheme="minorHAnsi"/>
        </w:rPr>
      </w:pPr>
      <w:r w:rsidRPr="00CB2B3D">
        <w:rPr>
          <w:rFonts w:cstheme="minorHAnsi"/>
        </w:rPr>
        <w:t>works concerning the dismantling of the building for Canteen no. 1;</w:t>
      </w:r>
    </w:p>
    <w:p w14:paraId="52D0497A" w14:textId="77777777" w:rsidR="00810CF5" w:rsidRPr="00CB2B3D" w:rsidRDefault="00810CF5" w:rsidP="00810CF5">
      <w:pPr>
        <w:pStyle w:val="ListParagraph"/>
        <w:numPr>
          <w:ilvl w:val="0"/>
          <w:numId w:val="38"/>
        </w:numPr>
        <w:rPr>
          <w:rFonts w:cstheme="minorHAnsi"/>
        </w:rPr>
      </w:pPr>
      <w:r w:rsidRPr="00CB2B3D">
        <w:rPr>
          <w:rFonts w:cstheme="minorHAnsi"/>
        </w:rPr>
        <w:t xml:space="preserve">rehabilitation works for the student dormitory H; </w:t>
      </w:r>
    </w:p>
    <w:p w14:paraId="1B9FADC1" w14:textId="77777777" w:rsidR="00810CF5" w:rsidRPr="00CB2B3D" w:rsidRDefault="00810CF5" w:rsidP="00810CF5">
      <w:pPr>
        <w:pStyle w:val="ListParagraph"/>
        <w:numPr>
          <w:ilvl w:val="0"/>
          <w:numId w:val="38"/>
        </w:numPr>
        <w:rPr>
          <w:rFonts w:cstheme="minorHAnsi"/>
        </w:rPr>
      </w:pPr>
      <w:r w:rsidRPr="00CB2B3D">
        <w:rPr>
          <w:rFonts w:cstheme="minorHAnsi"/>
        </w:rPr>
        <w:t xml:space="preserve">other rehabilitation works (canteen 2, building J, building G, building Sf. Gheorghe); </w:t>
      </w:r>
    </w:p>
    <w:p w14:paraId="57D9962F" w14:textId="77777777" w:rsidR="00810CF5" w:rsidRPr="00CB2B3D" w:rsidRDefault="00810CF5" w:rsidP="00810CF5">
      <w:pPr>
        <w:pStyle w:val="ListParagraph"/>
        <w:numPr>
          <w:ilvl w:val="0"/>
          <w:numId w:val="38"/>
        </w:numPr>
        <w:rPr>
          <w:rFonts w:cstheme="minorHAnsi"/>
        </w:rPr>
      </w:pPr>
      <w:r w:rsidRPr="00CB2B3D">
        <w:rPr>
          <w:rFonts w:cstheme="minorHAnsi"/>
        </w:rPr>
        <w:t>independent facilities (equipment) for teaching, research and canteen activities;</w:t>
      </w:r>
    </w:p>
    <w:p w14:paraId="51637771" w14:textId="77777777" w:rsidR="00810CF5" w:rsidRPr="00CB2B3D" w:rsidRDefault="00810CF5" w:rsidP="00810CF5">
      <w:pPr>
        <w:pStyle w:val="ListParagraph"/>
        <w:numPr>
          <w:ilvl w:val="0"/>
          <w:numId w:val="38"/>
        </w:numPr>
        <w:rPr>
          <w:rFonts w:cstheme="minorHAnsi"/>
        </w:rPr>
      </w:pPr>
      <w:r w:rsidRPr="00CB2B3D">
        <w:rPr>
          <w:rFonts w:cstheme="minorHAnsi"/>
        </w:rPr>
        <w:t xml:space="preserve">purchase the implementation services for the HeRaMFP public financial management IT platform – university education; </w:t>
      </w:r>
    </w:p>
    <w:p w14:paraId="6FEA193E" w14:textId="77777777" w:rsidR="00810CF5" w:rsidRPr="00CB2B3D" w:rsidRDefault="00810CF5" w:rsidP="00810CF5">
      <w:pPr>
        <w:pStyle w:val="ListParagraph"/>
        <w:numPr>
          <w:ilvl w:val="0"/>
          <w:numId w:val="38"/>
        </w:numPr>
        <w:rPr>
          <w:rFonts w:cstheme="minorHAnsi"/>
        </w:rPr>
      </w:pPr>
      <w:r w:rsidRPr="00CB2B3D">
        <w:rPr>
          <w:rFonts w:cstheme="minorHAnsi"/>
        </w:rPr>
        <w:t>consumables, inventory items, for equipping premises and other services for maintenance, repairs, equipment maintenance, technical assistance, etc. for teaching and research activities in faculties, for the activity of faculty secretariats, economic directorates and other administrative offices;</w:t>
      </w:r>
    </w:p>
    <w:p w14:paraId="02D74EA5" w14:textId="77777777" w:rsidR="00810CF5" w:rsidRPr="00CB2B3D" w:rsidRDefault="00810CF5" w:rsidP="00810CF5">
      <w:pPr>
        <w:pStyle w:val="ListParagraph"/>
        <w:numPr>
          <w:ilvl w:val="0"/>
          <w:numId w:val="38"/>
        </w:numPr>
        <w:rPr>
          <w:rFonts w:cstheme="minorHAnsi"/>
        </w:rPr>
      </w:pPr>
      <w:r w:rsidRPr="00CB2B3D">
        <w:rPr>
          <w:rFonts w:cstheme="minorHAnsi"/>
        </w:rPr>
        <w:t>rehabilitation of the thermal networks and the sewerage network;</w:t>
      </w:r>
    </w:p>
    <w:p w14:paraId="18F0D1CE" w14:textId="77777777" w:rsidR="00810CF5" w:rsidRPr="00CB2B3D" w:rsidRDefault="00810CF5" w:rsidP="00810CF5">
      <w:pPr>
        <w:pStyle w:val="ListParagraph"/>
        <w:numPr>
          <w:ilvl w:val="0"/>
          <w:numId w:val="38"/>
        </w:numPr>
        <w:rPr>
          <w:rFonts w:cstheme="minorHAnsi"/>
        </w:rPr>
      </w:pPr>
      <w:r w:rsidRPr="00CB2B3D">
        <w:rPr>
          <w:rFonts w:cstheme="minorHAnsi"/>
        </w:rPr>
        <w:t xml:space="preserve">rehabilitation of building J; </w:t>
      </w:r>
    </w:p>
    <w:p w14:paraId="69AD98B6" w14:textId="77777777" w:rsidR="00810CF5" w:rsidRPr="00CB2B3D" w:rsidRDefault="00810CF5" w:rsidP="00810CF5">
      <w:pPr>
        <w:pStyle w:val="ListParagraph"/>
        <w:numPr>
          <w:ilvl w:val="0"/>
          <w:numId w:val="38"/>
        </w:numPr>
        <w:rPr>
          <w:rFonts w:cstheme="minorHAnsi"/>
        </w:rPr>
      </w:pPr>
      <w:r w:rsidRPr="00CB2B3D">
        <w:rPr>
          <w:rFonts w:cstheme="minorHAnsi"/>
        </w:rPr>
        <w:t>rehabilitation of the library;</w:t>
      </w:r>
    </w:p>
    <w:p w14:paraId="43C87CE5" w14:textId="77777777" w:rsidR="00810CF5" w:rsidRPr="00CB2B3D" w:rsidRDefault="00810CF5" w:rsidP="00810CF5">
      <w:pPr>
        <w:pStyle w:val="ListParagraph"/>
        <w:numPr>
          <w:ilvl w:val="0"/>
          <w:numId w:val="38"/>
        </w:numPr>
        <w:rPr>
          <w:rFonts w:cstheme="minorHAnsi"/>
        </w:rPr>
      </w:pPr>
      <w:r w:rsidRPr="00CB2B3D">
        <w:rPr>
          <w:rFonts w:cstheme="minorHAnsi"/>
        </w:rPr>
        <w:t xml:space="preserve">adaptation works for the building on str. Cosbuc 98; </w:t>
      </w:r>
    </w:p>
    <w:p w14:paraId="7D6C43EA" w14:textId="77777777" w:rsidR="00810CF5" w:rsidRPr="00CB2B3D" w:rsidRDefault="00810CF5" w:rsidP="00810CF5">
      <w:pPr>
        <w:pStyle w:val="ListParagraph"/>
        <w:numPr>
          <w:ilvl w:val="0"/>
          <w:numId w:val="38"/>
        </w:numPr>
        <w:rPr>
          <w:rFonts w:cstheme="minorHAnsi"/>
        </w:rPr>
      </w:pPr>
      <w:r w:rsidRPr="00CB2B3D">
        <w:rPr>
          <w:rFonts w:cstheme="minorHAnsi"/>
        </w:rPr>
        <w:lastRenderedPageBreak/>
        <w:t xml:space="preserve">rehabilitation of the building in Sf. Gheorghe; </w:t>
      </w:r>
    </w:p>
    <w:p w14:paraId="3D766956" w14:textId="77777777" w:rsidR="00810CF5" w:rsidRPr="00CB2B3D" w:rsidRDefault="00810CF5" w:rsidP="00810CF5">
      <w:pPr>
        <w:pStyle w:val="ListParagraph"/>
        <w:numPr>
          <w:ilvl w:val="0"/>
          <w:numId w:val="38"/>
        </w:numPr>
        <w:rPr>
          <w:rFonts w:cstheme="minorHAnsi"/>
        </w:rPr>
      </w:pPr>
      <w:r w:rsidRPr="00CB2B3D">
        <w:rPr>
          <w:rFonts w:cstheme="minorHAnsi"/>
        </w:rPr>
        <w:t xml:space="preserve">rehabilitation of the A. I. Cuza complex; </w:t>
      </w:r>
    </w:p>
    <w:p w14:paraId="02B3CF5A" w14:textId="77777777" w:rsidR="00810CF5" w:rsidRPr="00CB2B3D" w:rsidRDefault="00810CF5" w:rsidP="00810CF5">
      <w:pPr>
        <w:pStyle w:val="ListParagraph"/>
        <w:numPr>
          <w:ilvl w:val="0"/>
          <w:numId w:val="38"/>
        </w:numPr>
        <w:rPr>
          <w:rFonts w:cstheme="minorHAnsi"/>
        </w:rPr>
      </w:pPr>
      <w:r w:rsidRPr="00CB2B3D">
        <w:rPr>
          <w:rFonts w:cstheme="minorHAnsi"/>
        </w:rPr>
        <w:t xml:space="preserve">rehabilitation of canteen 2; </w:t>
      </w:r>
    </w:p>
    <w:p w14:paraId="472671A2" w14:textId="77777777" w:rsidR="00810CF5" w:rsidRPr="00CB2B3D" w:rsidRDefault="00810CF5" w:rsidP="00810CF5">
      <w:pPr>
        <w:pStyle w:val="ListParagraph"/>
        <w:numPr>
          <w:ilvl w:val="0"/>
          <w:numId w:val="38"/>
        </w:numPr>
        <w:rPr>
          <w:rFonts w:cstheme="minorHAnsi"/>
        </w:rPr>
      </w:pPr>
      <w:r w:rsidRPr="00CB2B3D">
        <w:rPr>
          <w:rFonts w:cstheme="minorHAnsi"/>
        </w:rPr>
        <w:t xml:space="preserve">licences and other computer applications; </w:t>
      </w:r>
    </w:p>
    <w:p w14:paraId="28E227B3" w14:textId="77777777" w:rsidR="00810CF5" w:rsidRPr="00CB2B3D" w:rsidRDefault="00810CF5" w:rsidP="00810CF5">
      <w:pPr>
        <w:pStyle w:val="ListParagraph"/>
        <w:numPr>
          <w:ilvl w:val="0"/>
          <w:numId w:val="38"/>
        </w:numPr>
        <w:rPr>
          <w:rFonts w:cstheme="minorHAnsi"/>
        </w:rPr>
      </w:pPr>
      <w:r w:rsidRPr="00CB2B3D">
        <w:rPr>
          <w:rFonts w:cstheme="minorHAnsi"/>
        </w:rPr>
        <w:t>inventory items for equipping premises, dormitories, canteen, etc.</w:t>
      </w:r>
    </w:p>
    <w:p w14:paraId="0719D253" w14:textId="77777777" w:rsidR="00810CF5" w:rsidRPr="00CB2B3D" w:rsidRDefault="00810CF5" w:rsidP="00810CF5">
      <w:pPr>
        <w:pStyle w:val="ListParagraph"/>
        <w:numPr>
          <w:ilvl w:val="0"/>
          <w:numId w:val="38"/>
        </w:numPr>
        <w:rPr>
          <w:rFonts w:cstheme="minorHAnsi"/>
        </w:rPr>
      </w:pPr>
      <w:r w:rsidRPr="00CB2B3D">
        <w:rPr>
          <w:rFonts w:cstheme="minorHAnsi"/>
        </w:rPr>
        <w:t>preparation of feasibility studies / Intervention Works Approval Documentation for student dormitories, B, C, D, F, G, IA, LSG</w:t>
      </w:r>
    </w:p>
    <w:p w14:paraId="04A67AE5" w14:textId="77777777" w:rsidR="00810CF5" w:rsidRPr="00CB2B3D" w:rsidRDefault="00810CF5" w:rsidP="00810CF5">
      <w:pPr>
        <w:pStyle w:val="ListParagraph"/>
        <w:numPr>
          <w:ilvl w:val="0"/>
          <w:numId w:val="38"/>
        </w:numPr>
        <w:rPr>
          <w:rFonts w:cstheme="minorHAnsi"/>
        </w:rPr>
      </w:pPr>
      <w:r w:rsidRPr="00CB2B3D">
        <w:rPr>
          <w:rFonts w:cstheme="minorHAnsi"/>
        </w:rPr>
        <w:t>installation of dispatch and video surveillance and access control systems for H, A, D, E, LSG student dormitories</w:t>
      </w:r>
    </w:p>
    <w:p w14:paraId="01C55446" w14:textId="77777777" w:rsidR="00810CF5" w:rsidRPr="00CB2B3D" w:rsidRDefault="00810CF5" w:rsidP="00810CF5">
      <w:pPr>
        <w:pStyle w:val="ListParagraph"/>
        <w:numPr>
          <w:ilvl w:val="0"/>
          <w:numId w:val="38"/>
        </w:numPr>
        <w:rPr>
          <w:rFonts w:cstheme="minorHAnsi"/>
        </w:rPr>
      </w:pPr>
      <w:r w:rsidRPr="00CB2B3D">
        <w:rPr>
          <w:rFonts w:cstheme="minorHAnsi"/>
        </w:rPr>
        <w:t>rehabilitation of teaching and research premises: rehabilitation of the transformer substation in building P, rehabilitation, modernization and equipping building Y, rehabilitation of the terrain and the building in Sf. Gheorghe, installation of dispatch and video surveillance and access control system for the REXDAN building, installation of photovoltaic panels at the building in Sf. Gheorghe</w:t>
      </w:r>
    </w:p>
    <w:p w14:paraId="0A3EB3EF" w14:textId="77777777" w:rsidR="00810CF5" w:rsidRPr="00CB2B3D" w:rsidRDefault="00810CF5" w:rsidP="00810CF5">
      <w:pPr>
        <w:pStyle w:val="ListParagraph"/>
        <w:numPr>
          <w:ilvl w:val="0"/>
          <w:numId w:val="38"/>
        </w:numPr>
        <w:rPr>
          <w:rFonts w:cstheme="minorHAnsi"/>
        </w:rPr>
      </w:pPr>
      <w:r w:rsidRPr="00CB2B3D">
        <w:rPr>
          <w:rFonts w:cstheme="minorHAnsi"/>
        </w:rPr>
        <w:t>continuation of the construction works for the construction of the new dormitory and the connection to the electricity grid</w:t>
      </w:r>
    </w:p>
    <w:p w14:paraId="22899BA4" w14:textId="77777777" w:rsidR="00810CF5" w:rsidRPr="00CB2B3D" w:rsidRDefault="00810CF5" w:rsidP="00810CF5">
      <w:pPr>
        <w:pStyle w:val="ListParagraph"/>
        <w:numPr>
          <w:ilvl w:val="0"/>
          <w:numId w:val="38"/>
        </w:numPr>
        <w:rPr>
          <w:rFonts w:cstheme="minorHAnsi"/>
        </w:rPr>
      </w:pPr>
      <w:r w:rsidRPr="00CB2B3D">
        <w:rPr>
          <w:rFonts w:cstheme="minorHAnsi"/>
        </w:rPr>
        <w:t>other expenditure of an investment nature: electrical connection for power increase at the REXDAN Research Center</w:t>
      </w:r>
    </w:p>
    <w:p w14:paraId="14249573" w14:textId="77777777" w:rsidR="00810CF5" w:rsidRPr="00CB2B3D" w:rsidRDefault="00810CF5" w:rsidP="00810CF5">
      <w:pPr>
        <w:pStyle w:val="ListParagraph"/>
        <w:numPr>
          <w:ilvl w:val="0"/>
          <w:numId w:val="38"/>
        </w:numPr>
        <w:rPr>
          <w:rFonts w:cstheme="minorHAnsi"/>
        </w:rPr>
      </w:pPr>
      <w:r w:rsidRPr="00CB2B3D">
        <w:rPr>
          <w:rFonts w:cstheme="minorHAnsi"/>
        </w:rPr>
        <w:t>investment in fixed assets (licences, installations, equipment, furniture)</w:t>
      </w:r>
    </w:p>
    <w:p w14:paraId="5A860DD1" w14:textId="77777777" w:rsidR="00810CF5" w:rsidRPr="00CB2B3D" w:rsidRDefault="00810CF5" w:rsidP="00810CF5">
      <w:pPr>
        <w:pStyle w:val="ListParagraph"/>
        <w:numPr>
          <w:ilvl w:val="0"/>
          <w:numId w:val="38"/>
        </w:numPr>
        <w:rPr>
          <w:rFonts w:cstheme="minorHAnsi"/>
        </w:rPr>
      </w:pPr>
      <w:r w:rsidRPr="00CB2B3D">
        <w:rPr>
          <w:rFonts w:cstheme="minorHAnsi"/>
        </w:rPr>
        <w:t>purchases of technical installations, equipment classified as fixed assets from own revenue, endowment of teaching premises, FEN projects in value (materialised in a number of 1075 landmarks entered in the university in 2023);</w:t>
      </w:r>
    </w:p>
    <w:p w14:paraId="63CCF37D" w14:textId="77777777" w:rsidR="00810CF5" w:rsidRPr="00CB2B3D" w:rsidRDefault="00810CF5" w:rsidP="00810CF5">
      <w:pPr>
        <w:pStyle w:val="ListParagraph"/>
        <w:numPr>
          <w:ilvl w:val="0"/>
          <w:numId w:val="38"/>
        </w:numPr>
        <w:rPr>
          <w:rFonts w:cstheme="minorHAnsi"/>
        </w:rPr>
      </w:pPr>
      <w:r w:rsidRPr="00CB2B3D">
        <w:rPr>
          <w:rFonts w:cstheme="minorHAnsi"/>
        </w:rPr>
        <w:t>purchases of furniture, office equipment and other equipment in the nature of fixed assets from budget funds, sponsorship, NED projects and own revenue;</w:t>
      </w:r>
    </w:p>
    <w:p w14:paraId="48A5DB80" w14:textId="77777777" w:rsidR="00810CF5" w:rsidRPr="00CB2B3D" w:rsidRDefault="00810CF5" w:rsidP="00810CF5">
      <w:pPr>
        <w:pStyle w:val="ListParagraph"/>
        <w:numPr>
          <w:ilvl w:val="0"/>
          <w:numId w:val="38"/>
        </w:numPr>
        <w:rPr>
          <w:rFonts w:cstheme="minorHAnsi"/>
        </w:rPr>
      </w:pPr>
      <w:r w:rsidRPr="00CB2B3D">
        <w:rPr>
          <w:rFonts w:cstheme="minorHAnsi"/>
        </w:rPr>
        <w:t xml:space="preserve">repairs, fittings and sanitation of teaching and research premises. </w:t>
      </w:r>
    </w:p>
    <w:p w14:paraId="1DE29638" w14:textId="77777777" w:rsidR="00810CF5" w:rsidRPr="00CB2B3D" w:rsidRDefault="00810CF5" w:rsidP="00810CF5">
      <w:pPr>
        <w:pStyle w:val="ListParagraph"/>
        <w:numPr>
          <w:ilvl w:val="0"/>
          <w:numId w:val="38"/>
        </w:numPr>
        <w:rPr>
          <w:rFonts w:cstheme="minorHAnsi"/>
        </w:rPr>
      </w:pPr>
      <w:r w:rsidRPr="00CB2B3D">
        <w:rPr>
          <w:rFonts w:cstheme="minorHAnsi"/>
        </w:rPr>
        <w:t>repairs and cleaning of the Aula Magna;</w:t>
      </w:r>
    </w:p>
    <w:p w14:paraId="57601CB7" w14:textId="18A99838" w:rsidR="00A823B9" w:rsidRPr="00CB2B3D" w:rsidRDefault="00810CF5" w:rsidP="00810CF5">
      <w:pPr>
        <w:pStyle w:val="ListParagraph"/>
        <w:numPr>
          <w:ilvl w:val="0"/>
          <w:numId w:val="38"/>
        </w:numPr>
        <w:rPr>
          <w:rFonts w:cstheme="minorHAnsi"/>
        </w:rPr>
      </w:pPr>
      <w:r w:rsidRPr="00CB2B3D">
        <w:rPr>
          <w:rFonts w:cstheme="minorHAnsi"/>
        </w:rPr>
        <w:t>repairs to the system for fastening and fixing the access gangway to the pontoon of the REXDAN research vessel on the quay and supplying electricity to the temporary consumption site of the REXDAN research vessel (site organisation).</w:t>
      </w:r>
    </w:p>
    <w:p w14:paraId="1D3A8C9F" w14:textId="5D4EBAC1" w:rsidR="00A823B9" w:rsidRPr="00CB2B3D" w:rsidRDefault="00F7247D" w:rsidP="00CD32B7">
      <w:pPr>
        <w:pStyle w:val="Heading2"/>
        <w:numPr>
          <w:ilvl w:val="1"/>
          <w:numId w:val="18"/>
        </w:numPr>
        <w:spacing w:before="0"/>
        <w:ind w:left="0" w:firstLine="0"/>
        <w:rPr>
          <w:rFonts w:asciiTheme="minorHAnsi" w:hAnsiTheme="minorHAnsi" w:cstheme="minorHAnsi"/>
        </w:rPr>
      </w:pPr>
      <w:bookmarkStart w:id="81" w:name="_Toc163560173"/>
      <w:r w:rsidRPr="00CB2B3D">
        <w:rPr>
          <w:rFonts w:asciiTheme="minorHAnsi" w:hAnsiTheme="minorHAnsi" w:cstheme="minorHAnsi"/>
        </w:rPr>
        <w:t>International relations</w:t>
      </w:r>
      <w:bookmarkEnd w:id="81"/>
    </w:p>
    <w:p w14:paraId="6A317811" w14:textId="1823A06B" w:rsidR="00A823B9" w:rsidRPr="00CB2B3D" w:rsidRDefault="00F7247D" w:rsidP="00A823B9">
      <w:pPr>
        <w:ind w:firstLine="720"/>
        <w:rPr>
          <w:rFonts w:cstheme="minorHAnsi"/>
        </w:rPr>
      </w:pPr>
      <w:r w:rsidRPr="00CB2B3D">
        <w:rPr>
          <w:rFonts w:cstheme="minorHAnsi"/>
        </w:rPr>
        <w:t>The International Cooperation, Foreign Students and University Extensions Office is actively involved in the internationalisation policy of DJUG that the university constantly promotes and develops. Internationalisation is a priority of contemporary society and implicitly of ours, which is why an important role in the development of international relations is that of the activities undertaken to learn about the realities and trends in Romanian, European and world higher education through the participation of members of the university community in development programmes, research, innovation, and national and international scientific events.</w:t>
      </w:r>
    </w:p>
    <w:p w14:paraId="06D808E2" w14:textId="372B5F34" w:rsidR="00A823B9" w:rsidRPr="00CB2B3D" w:rsidRDefault="00F7247D" w:rsidP="00A823B9">
      <w:pPr>
        <w:ind w:firstLine="720"/>
        <w:rPr>
          <w:rFonts w:cstheme="minorHAnsi"/>
        </w:rPr>
      </w:pPr>
      <w:r w:rsidRPr="00CB2B3D">
        <w:rPr>
          <w:rFonts w:cstheme="minorHAnsi"/>
        </w:rPr>
        <w:t>As it is mentioned in the</w:t>
      </w:r>
      <w:r w:rsidRPr="00CB2B3D">
        <w:rPr>
          <w:rFonts w:cstheme="minorHAnsi"/>
          <w:color w:val="FF0000"/>
        </w:rPr>
        <w:t xml:space="preserve"> </w:t>
      </w:r>
      <w:hyperlink r:id="rId106" w:history="1">
        <w:r w:rsidRPr="00CB2B3D">
          <w:rPr>
            <w:rStyle w:val="Hyperlink"/>
            <w:rFonts w:cstheme="minorHAnsi"/>
          </w:rPr>
          <w:t>Internationalisation strategic plan</w:t>
        </w:r>
      </w:hyperlink>
      <w:r w:rsidRPr="00CB2B3D">
        <w:rPr>
          <w:rFonts w:cstheme="minorHAnsi"/>
        </w:rPr>
        <w:t>, the university aims to offer access to international education and to research globally recognised and to address the international community through mechanisms that involve transnational projects in which higher education institutions and enterprises collaborate on common problems with the purpose to consolidate the innovation capacity in Europe and to contribute to the modernisation of higher education systems. To these are added the requirements that we place at the top of the pyramid of university performance: recognition of DJUG as an option for students and academics from abroad, as a partner in the academic, professional, and economic environment, promotion of innovation in higher education and in the business environment, development of entrepreneurial spirit and skills, but also stimulation of the flow and exchange of knowledge between higher education and the economic/business environment.</w:t>
      </w:r>
    </w:p>
    <w:p w14:paraId="28D97E60" w14:textId="53D61A2D" w:rsidR="00A823B9" w:rsidRPr="00CB2B3D" w:rsidRDefault="00F7247D" w:rsidP="00CD32B7">
      <w:pPr>
        <w:pStyle w:val="Heading3"/>
        <w:numPr>
          <w:ilvl w:val="2"/>
          <w:numId w:val="23"/>
        </w:numPr>
        <w:spacing w:before="0"/>
        <w:ind w:left="0" w:firstLine="0"/>
        <w:rPr>
          <w:rFonts w:asciiTheme="minorHAnsi" w:hAnsiTheme="minorHAnsi" w:cstheme="minorHAnsi"/>
        </w:rPr>
      </w:pPr>
      <w:bookmarkStart w:id="82" w:name="_Toc163560174"/>
      <w:r w:rsidRPr="00CB2B3D">
        <w:rPr>
          <w:rFonts w:asciiTheme="minorHAnsi" w:hAnsiTheme="minorHAnsi" w:cstheme="minorHAnsi"/>
        </w:rPr>
        <w:lastRenderedPageBreak/>
        <w:t>Programmes taught in English and French</w:t>
      </w:r>
      <w:bookmarkEnd w:id="82"/>
    </w:p>
    <w:p w14:paraId="3AD1EC29" w14:textId="30149977" w:rsidR="00A823B9" w:rsidRPr="00CB2B3D" w:rsidRDefault="00F7247D" w:rsidP="00A823B9">
      <w:pPr>
        <w:ind w:firstLine="720"/>
        <w:rPr>
          <w:rFonts w:cstheme="minorHAnsi"/>
          <w:bCs/>
        </w:rPr>
      </w:pPr>
      <w:r w:rsidRPr="00CB2B3D">
        <w:rPr>
          <w:rFonts w:cstheme="minorHAnsi"/>
          <w:bCs/>
        </w:rPr>
        <w:t xml:space="preserve">A step towards the integration and globalisation road is the establishment and carrying out of programmes </w:t>
      </w:r>
      <w:r w:rsidRPr="00CB2B3D">
        <w:rPr>
          <w:rFonts w:cstheme="minorHAnsi"/>
          <w:b/>
          <w:bCs/>
        </w:rPr>
        <w:t>taught in foreign languages</w:t>
      </w:r>
      <w:r w:rsidRPr="00CB2B3D">
        <w:rPr>
          <w:rFonts w:cstheme="minorHAnsi"/>
          <w:bCs/>
        </w:rPr>
        <w:t xml:space="preserve">. </w:t>
      </w:r>
      <w:r w:rsidR="00D64CC5" w:rsidRPr="00CB2B3D">
        <w:rPr>
          <w:rFonts w:cstheme="minorHAnsi"/>
          <w:bCs/>
        </w:rPr>
        <w:t>These kinds of programmes</w:t>
      </w:r>
      <w:r w:rsidRPr="00CB2B3D">
        <w:rPr>
          <w:rFonts w:cstheme="minorHAnsi"/>
          <w:bCs/>
        </w:rPr>
        <w:t xml:space="preserve"> are in the university’s portfolio: Mechanical engineering (in English) – Faculty of Engineering, Business administration (in English) – Faculty of Economics and Business Administration, Medicine (in English) – Faculty of Medicine and Pharmacy, Food control and expertise (in English), Food product engineering (in English) – Faculty of Food Science and Engineering.</w:t>
      </w:r>
    </w:p>
    <w:p w14:paraId="225DBF15" w14:textId="6A74CC02" w:rsidR="00A823B9" w:rsidRPr="00CB2B3D" w:rsidRDefault="00A823B9" w:rsidP="00A823B9">
      <w:pPr>
        <w:rPr>
          <w:rFonts w:cstheme="minorHAnsi"/>
        </w:rPr>
      </w:pPr>
      <w:r w:rsidRPr="00CB2B3D">
        <w:rPr>
          <w:rFonts w:cstheme="minorHAnsi"/>
        </w:rPr>
        <w:tab/>
      </w:r>
      <w:r w:rsidR="00F7247D" w:rsidRPr="00CB2B3D">
        <w:rPr>
          <w:rFonts w:cstheme="minorHAnsi"/>
        </w:rPr>
        <w:t xml:space="preserve">The prerequisite for recruiting as many </w:t>
      </w:r>
      <w:r w:rsidR="00F7247D" w:rsidRPr="00CB2B3D">
        <w:rPr>
          <w:rFonts w:cstheme="minorHAnsi"/>
          <w:b/>
        </w:rPr>
        <w:t>foreign students</w:t>
      </w:r>
      <w:r w:rsidR="00F7247D" w:rsidRPr="00CB2B3D">
        <w:rPr>
          <w:rFonts w:cstheme="minorHAnsi"/>
        </w:rPr>
        <w:t xml:space="preserve"> as possible is to modify and adapt the curricula to meet the demands of the market and a constantly changing socio-economic environment.</w:t>
      </w:r>
    </w:p>
    <w:p w14:paraId="01784879" w14:textId="7E64CC81" w:rsidR="00A823B9" w:rsidRPr="00CB2B3D" w:rsidRDefault="00F7247D" w:rsidP="00A823B9">
      <w:pPr>
        <w:ind w:firstLine="720"/>
        <w:rPr>
          <w:rFonts w:cstheme="minorHAnsi"/>
        </w:rPr>
      </w:pPr>
      <w:r w:rsidRPr="00CB2B3D">
        <w:rPr>
          <w:rFonts w:cstheme="minorHAnsi"/>
        </w:rPr>
        <w:t>Internationalisation is a priority for contemporary society and for us. An important role in the development of international relations is that of the activities undertaken to learn about the realities and trends in Romanian, European and world higher education through the participation of members of the university community in development programmes, research, innovation, and national and international scientific events.</w:t>
      </w:r>
    </w:p>
    <w:p w14:paraId="7E80F423" w14:textId="47380447" w:rsidR="00A823B9" w:rsidRPr="00CB2B3D" w:rsidRDefault="00F7247D" w:rsidP="00CD32B7">
      <w:pPr>
        <w:pStyle w:val="Heading3"/>
        <w:numPr>
          <w:ilvl w:val="2"/>
          <w:numId w:val="23"/>
        </w:numPr>
        <w:spacing w:before="0"/>
        <w:ind w:left="0" w:firstLine="0"/>
        <w:rPr>
          <w:rFonts w:asciiTheme="minorHAnsi" w:hAnsiTheme="minorHAnsi" w:cstheme="minorHAnsi"/>
        </w:rPr>
      </w:pPr>
      <w:bookmarkStart w:id="83" w:name="_Toc163560175"/>
      <w:r w:rsidRPr="00CB2B3D">
        <w:rPr>
          <w:rFonts w:asciiTheme="minorHAnsi" w:hAnsiTheme="minorHAnsi" w:cstheme="minorHAnsi"/>
        </w:rPr>
        <w:t>Membership of DJUG in international university networks</w:t>
      </w:r>
      <w:bookmarkEnd w:id="83"/>
    </w:p>
    <w:p w14:paraId="3422ED09" w14:textId="0D276366" w:rsidR="00A823B9" w:rsidRPr="00CB2B3D" w:rsidRDefault="00F7247D" w:rsidP="00CD32B7">
      <w:pPr>
        <w:pStyle w:val="ListParagraph"/>
        <w:numPr>
          <w:ilvl w:val="0"/>
          <w:numId w:val="21"/>
        </w:numPr>
        <w:ind w:left="0" w:firstLine="0"/>
        <w:rPr>
          <w:rFonts w:cstheme="minorHAnsi"/>
          <w:b/>
        </w:rPr>
      </w:pPr>
      <w:r w:rsidRPr="00CB2B3D">
        <w:rPr>
          <w:rFonts w:cstheme="minorHAnsi"/>
          <w:b/>
        </w:rPr>
        <w:t>DJUG is a member in the following networks:</w:t>
      </w:r>
    </w:p>
    <w:p w14:paraId="3AEC3D20" w14:textId="44CA5DB3" w:rsidR="00A823B9" w:rsidRPr="007950AC" w:rsidRDefault="00F7247D" w:rsidP="00AF27D8">
      <w:pPr>
        <w:pStyle w:val="ListParagraph"/>
        <w:numPr>
          <w:ilvl w:val="0"/>
          <w:numId w:val="63"/>
        </w:numPr>
        <w:rPr>
          <w:rFonts w:cstheme="minorHAnsi"/>
        </w:rPr>
      </w:pPr>
      <w:r w:rsidRPr="00147378">
        <w:rPr>
          <w:rFonts w:cstheme="minorHAnsi"/>
          <w:lang w:val="fr-FR"/>
        </w:rPr>
        <w:t xml:space="preserve">Associate member of Association of Francophone Universities (Agence universitaire de la Francophonie - AUF). </w:t>
      </w:r>
      <w:r w:rsidRPr="007950AC">
        <w:rPr>
          <w:rFonts w:cstheme="minorHAnsi"/>
        </w:rPr>
        <w:t xml:space="preserve">Each year, AUF Romania launches the call for the </w:t>
      </w:r>
      <w:r w:rsidRPr="007950AC">
        <w:rPr>
          <w:rFonts w:cstheme="minorHAnsi"/>
          <w:i/>
        </w:rPr>
        <w:t>Eugen Ionescu</w:t>
      </w:r>
      <w:r w:rsidRPr="007950AC">
        <w:rPr>
          <w:rFonts w:cstheme="minorHAnsi"/>
        </w:rPr>
        <w:t xml:space="preserve"> Doctoral and Postdoctoral Scholarship Programme in which doctoral and postdoctoral students from Cameroon, Burkina Faso, Ivory Coast, Madagascar, Algeria, Tunisia, Morocco, etc. apply for research mobility of three months at a Romanian university. Every year, DJUG was the only university from Romania to host 5 – 8 grantees than other universities.</w:t>
      </w:r>
    </w:p>
    <w:p w14:paraId="0D4B0F0C" w14:textId="77777777" w:rsidR="00F7247D" w:rsidRPr="00CB2B3D" w:rsidRDefault="00F7247D" w:rsidP="00F7247D">
      <w:pPr>
        <w:pStyle w:val="ListParagraph"/>
        <w:numPr>
          <w:ilvl w:val="0"/>
          <w:numId w:val="63"/>
        </w:numPr>
        <w:rPr>
          <w:rFonts w:cstheme="minorHAnsi"/>
        </w:rPr>
      </w:pPr>
      <w:r w:rsidRPr="00CB2B3D">
        <w:rPr>
          <w:rFonts w:cstheme="minorHAnsi"/>
        </w:rPr>
        <w:t>Member of the Black Sea Universities Network;</w:t>
      </w:r>
    </w:p>
    <w:p w14:paraId="138CEF8B" w14:textId="77777777" w:rsidR="00F7247D" w:rsidRPr="00CB2B3D" w:rsidRDefault="00F7247D" w:rsidP="00F7247D">
      <w:pPr>
        <w:pStyle w:val="ListParagraph"/>
        <w:numPr>
          <w:ilvl w:val="0"/>
          <w:numId w:val="63"/>
        </w:numPr>
        <w:rPr>
          <w:rFonts w:cstheme="minorHAnsi"/>
        </w:rPr>
      </w:pPr>
      <w:r w:rsidRPr="00CB2B3D">
        <w:rPr>
          <w:rFonts w:cstheme="minorHAnsi"/>
        </w:rPr>
        <w:t>Member of the European Language Council;</w:t>
      </w:r>
    </w:p>
    <w:p w14:paraId="20CE531B" w14:textId="77777777" w:rsidR="00F7247D" w:rsidRPr="00CB2B3D" w:rsidRDefault="00F7247D" w:rsidP="00F7247D">
      <w:pPr>
        <w:pStyle w:val="ListParagraph"/>
        <w:numPr>
          <w:ilvl w:val="0"/>
          <w:numId w:val="63"/>
        </w:numPr>
        <w:rPr>
          <w:rFonts w:cstheme="minorHAnsi"/>
        </w:rPr>
      </w:pPr>
      <w:r w:rsidRPr="00CB2B3D">
        <w:rPr>
          <w:rFonts w:cstheme="minorHAnsi"/>
        </w:rPr>
        <w:t>Member of the European University Foundation;</w:t>
      </w:r>
    </w:p>
    <w:p w14:paraId="265701B6" w14:textId="77777777" w:rsidR="00F7247D" w:rsidRPr="00CB2B3D" w:rsidRDefault="00F7247D" w:rsidP="00F7247D">
      <w:pPr>
        <w:pStyle w:val="ListParagraph"/>
        <w:numPr>
          <w:ilvl w:val="0"/>
          <w:numId w:val="63"/>
        </w:numPr>
        <w:rPr>
          <w:rFonts w:cstheme="minorHAnsi"/>
        </w:rPr>
      </w:pPr>
      <w:r w:rsidRPr="00CB2B3D">
        <w:rPr>
          <w:rFonts w:cstheme="minorHAnsi"/>
        </w:rPr>
        <w:t>Member of the Eurasian Universities Union;</w:t>
      </w:r>
    </w:p>
    <w:p w14:paraId="72E960DB" w14:textId="77777777" w:rsidR="00F7247D" w:rsidRPr="00CB2B3D" w:rsidRDefault="00F7247D" w:rsidP="00F7247D">
      <w:pPr>
        <w:pStyle w:val="ListParagraph"/>
        <w:numPr>
          <w:ilvl w:val="0"/>
          <w:numId w:val="63"/>
        </w:numPr>
        <w:rPr>
          <w:rFonts w:cstheme="minorHAnsi"/>
        </w:rPr>
      </w:pPr>
      <w:r w:rsidRPr="00CB2B3D">
        <w:rPr>
          <w:rFonts w:cstheme="minorHAnsi"/>
        </w:rPr>
        <w:t>Member of the International Association of Universities;</w:t>
      </w:r>
    </w:p>
    <w:p w14:paraId="7E35A52B" w14:textId="77777777" w:rsidR="00F7247D" w:rsidRPr="00CB2B3D" w:rsidRDefault="00F7247D" w:rsidP="00F7247D">
      <w:pPr>
        <w:pStyle w:val="ListParagraph"/>
        <w:numPr>
          <w:ilvl w:val="0"/>
          <w:numId w:val="63"/>
        </w:numPr>
        <w:rPr>
          <w:rFonts w:cstheme="minorHAnsi"/>
        </w:rPr>
      </w:pPr>
      <w:r w:rsidRPr="00CB2B3D">
        <w:rPr>
          <w:rFonts w:cstheme="minorHAnsi"/>
        </w:rPr>
        <w:t xml:space="preserve">Member of the European University Association; </w:t>
      </w:r>
    </w:p>
    <w:p w14:paraId="6B0E6D50" w14:textId="77777777" w:rsidR="00F7247D" w:rsidRPr="00CB2B3D" w:rsidRDefault="00F7247D" w:rsidP="00F7247D">
      <w:pPr>
        <w:pStyle w:val="ListParagraph"/>
        <w:numPr>
          <w:ilvl w:val="0"/>
          <w:numId w:val="63"/>
        </w:numPr>
        <w:rPr>
          <w:rFonts w:cstheme="minorHAnsi"/>
        </w:rPr>
      </w:pPr>
      <w:r w:rsidRPr="00CB2B3D">
        <w:rPr>
          <w:rFonts w:cstheme="minorHAnsi"/>
        </w:rPr>
        <w:t>Member of the European Association for International Education;</w:t>
      </w:r>
    </w:p>
    <w:p w14:paraId="2384784C" w14:textId="77777777" w:rsidR="00F7247D" w:rsidRPr="00CB2B3D" w:rsidRDefault="00F7247D" w:rsidP="00F7247D">
      <w:pPr>
        <w:pStyle w:val="ListParagraph"/>
        <w:numPr>
          <w:ilvl w:val="0"/>
          <w:numId w:val="63"/>
        </w:numPr>
        <w:rPr>
          <w:rFonts w:cstheme="minorHAnsi"/>
        </w:rPr>
      </w:pPr>
      <w:r w:rsidRPr="00CB2B3D">
        <w:rPr>
          <w:rFonts w:cstheme="minorHAnsi"/>
        </w:rPr>
        <w:t>Member of the Balkan Universities Association from 2022.</w:t>
      </w:r>
    </w:p>
    <w:p w14:paraId="2C07B42F" w14:textId="77777777" w:rsidR="00F7247D" w:rsidRPr="00CB2B3D" w:rsidRDefault="00F7247D" w:rsidP="00F7247D">
      <w:pPr>
        <w:pStyle w:val="ListParagraph"/>
        <w:numPr>
          <w:ilvl w:val="0"/>
          <w:numId w:val="63"/>
        </w:numPr>
        <w:rPr>
          <w:rFonts w:cstheme="minorHAnsi"/>
        </w:rPr>
      </w:pPr>
      <w:r w:rsidRPr="00CB2B3D">
        <w:rPr>
          <w:rFonts w:cstheme="minorHAnsi"/>
        </w:rPr>
        <w:t>Romanian-U.S. Fulbright Commission.</w:t>
      </w:r>
    </w:p>
    <w:p w14:paraId="684F9898" w14:textId="3E9827DF" w:rsidR="00A823B9" w:rsidRPr="00CB2B3D" w:rsidRDefault="00F7247D" w:rsidP="00F7247D">
      <w:pPr>
        <w:pStyle w:val="ListParagraph"/>
        <w:numPr>
          <w:ilvl w:val="0"/>
          <w:numId w:val="63"/>
        </w:numPr>
        <w:rPr>
          <w:rFonts w:cstheme="minorHAnsi"/>
        </w:rPr>
      </w:pPr>
      <w:r w:rsidRPr="00CB2B3D">
        <w:rPr>
          <w:rFonts w:cstheme="minorHAnsi"/>
        </w:rPr>
        <w:t>Member of the Danube Rectors Conference from 2023.</w:t>
      </w:r>
    </w:p>
    <w:p w14:paraId="509DDC21" w14:textId="172AFA03" w:rsidR="00A823B9" w:rsidRPr="00CB2B3D" w:rsidRDefault="00F7247D" w:rsidP="00CD32B7">
      <w:pPr>
        <w:pStyle w:val="ListParagraph"/>
        <w:numPr>
          <w:ilvl w:val="0"/>
          <w:numId w:val="21"/>
        </w:numPr>
        <w:ind w:left="0" w:firstLine="0"/>
        <w:rPr>
          <w:rFonts w:cstheme="minorHAnsi"/>
          <w:b/>
        </w:rPr>
      </w:pPr>
      <w:r w:rsidRPr="00CB2B3D">
        <w:rPr>
          <w:rFonts w:cstheme="minorHAnsi"/>
          <w:b/>
        </w:rPr>
        <w:t>Agreements with EU and non-EU universities</w:t>
      </w:r>
    </w:p>
    <w:p w14:paraId="5312C0D1" w14:textId="00A832C0" w:rsidR="00A823B9" w:rsidRPr="00CB2B3D" w:rsidRDefault="00A823B9" w:rsidP="00A823B9">
      <w:pPr>
        <w:rPr>
          <w:rFonts w:cstheme="minorHAnsi"/>
        </w:rPr>
      </w:pPr>
      <w:r w:rsidRPr="00CB2B3D">
        <w:rPr>
          <w:rFonts w:cstheme="minorHAnsi"/>
        </w:rPr>
        <w:tab/>
      </w:r>
      <w:r w:rsidR="00F7247D" w:rsidRPr="00CB2B3D">
        <w:rPr>
          <w:rFonts w:cstheme="minorHAnsi"/>
        </w:rPr>
        <w:t>DJUG has a total of 61 active agreements in place:</w:t>
      </w:r>
    </w:p>
    <w:p w14:paraId="117C022C" w14:textId="08E662AE" w:rsidR="00A823B9" w:rsidRPr="00CB2B3D" w:rsidRDefault="00F7247D" w:rsidP="00CD32B7">
      <w:pPr>
        <w:pStyle w:val="ListParagraph"/>
        <w:numPr>
          <w:ilvl w:val="0"/>
          <w:numId w:val="40"/>
        </w:numPr>
        <w:rPr>
          <w:rFonts w:cstheme="minorHAnsi"/>
        </w:rPr>
      </w:pPr>
      <w:r w:rsidRPr="00CB2B3D">
        <w:rPr>
          <w:rFonts w:cstheme="minorHAnsi"/>
        </w:rPr>
        <w:t>EU countries – France, Italy, Poland – exchange of students and academics; Spain - participation in EAIE Barcelona, an opportune event for the development and strengthening of inter-institutional relations, as a result of which 5 cooperation agreements were concluded.</w:t>
      </w:r>
    </w:p>
    <w:p w14:paraId="5D6C0934" w14:textId="233DE3DA" w:rsidR="00A823B9" w:rsidRPr="00CB2B3D" w:rsidRDefault="00F7247D" w:rsidP="00CD32B7">
      <w:pPr>
        <w:pStyle w:val="ListParagraph"/>
        <w:numPr>
          <w:ilvl w:val="0"/>
          <w:numId w:val="40"/>
        </w:numPr>
        <w:rPr>
          <w:rFonts w:cstheme="minorHAnsi"/>
        </w:rPr>
      </w:pPr>
      <w:r w:rsidRPr="00CB2B3D">
        <w:rPr>
          <w:rFonts w:cstheme="minorHAnsi"/>
        </w:rPr>
        <w:t>non-EU countries – Albany, Algeria, Brazil, China, Egypt, Switzerland, Jordan, India, Japan, Morocco, Tunisia, Turkey, Cuba (the Rector met at the Ministry of Education with a delegation of university rectors from Cuba with whom 7 cooperation agreements were signed), Malaysia (on October 16, a delegation of the management of the Technical University of Melaka, Malaysia, met with the management of DJUG and discussed the expansion of cooperation in compatible areas of the two universities).</w:t>
      </w:r>
    </w:p>
    <w:p w14:paraId="14AA0B13" w14:textId="2CF78B39" w:rsidR="00A823B9" w:rsidRPr="00CB2B3D" w:rsidRDefault="00F7247D" w:rsidP="00CD32B7">
      <w:pPr>
        <w:pStyle w:val="ListParagraph"/>
        <w:numPr>
          <w:ilvl w:val="0"/>
          <w:numId w:val="40"/>
        </w:numPr>
        <w:rPr>
          <w:rFonts w:cstheme="minorHAnsi"/>
        </w:rPr>
      </w:pPr>
      <w:r w:rsidRPr="00CB2B3D">
        <w:rPr>
          <w:rFonts w:cstheme="minorHAnsi"/>
        </w:rPr>
        <w:t>20 agreements with universities from the Republic of Moldova and Ukraine</w:t>
      </w:r>
    </w:p>
    <w:p w14:paraId="5A77A30E" w14:textId="0F71D13B" w:rsidR="00A823B9" w:rsidRPr="00CB2B3D" w:rsidRDefault="00A823B9" w:rsidP="00A823B9">
      <w:pPr>
        <w:rPr>
          <w:rFonts w:cstheme="minorHAnsi"/>
          <w:b/>
        </w:rPr>
      </w:pPr>
      <w:r w:rsidRPr="00CB2B3D">
        <w:rPr>
          <w:rFonts w:cstheme="minorHAnsi"/>
        </w:rPr>
        <w:tab/>
      </w:r>
      <w:r w:rsidR="00F7247D" w:rsidRPr="00CB2B3D">
        <w:rPr>
          <w:rFonts w:cstheme="minorHAnsi"/>
        </w:rPr>
        <w:t xml:space="preserve">These agreements aim at the exchange of experience, </w:t>
      </w:r>
      <w:r w:rsidR="00D64CC5" w:rsidRPr="00CB2B3D">
        <w:rPr>
          <w:rFonts w:cstheme="minorHAnsi"/>
        </w:rPr>
        <w:t>academics,</w:t>
      </w:r>
      <w:r w:rsidR="00F7247D" w:rsidRPr="00CB2B3D">
        <w:rPr>
          <w:rFonts w:cstheme="minorHAnsi"/>
        </w:rPr>
        <w:t xml:space="preserve"> and administrative staff in the field of education, research, and culture in common fields with the partner university, developing international research projects, organising courses, seminars, conferences and other common events, exchange and dissemination of publications and reference materials.</w:t>
      </w:r>
    </w:p>
    <w:p w14:paraId="3AB7310B" w14:textId="24EDA65A" w:rsidR="00A823B9" w:rsidRPr="00CB2B3D" w:rsidRDefault="00F7247D" w:rsidP="00CD32B7">
      <w:pPr>
        <w:pStyle w:val="ListParagraph"/>
        <w:numPr>
          <w:ilvl w:val="0"/>
          <w:numId w:val="21"/>
        </w:numPr>
        <w:ind w:left="0" w:firstLine="0"/>
        <w:rPr>
          <w:rFonts w:cstheme="minorHAnsi"/>
          <w:b/>
        </w:rPr>
      </w:pPr>
      <w:r w:rsidRPr="00CB2B3D">
        <w:rPr>
          <w:rFonts w:cstheme="minorHAnsi"/>
          <w:b/>
        </w:rPr>
        <w:t>Turkish language lectorate</w:t>
      </w:r>
    </w:p>
    <w:p w14:paraId="20E14E7C" w14:textId="00AC1F84" w:rsidR="00A823B9" w:rsidRPr="00CB2B3D" w:rsidRDefault="00F7247D" w:rsidP="00F7247D">
      <w:pPr>
        <w:ind w:firstLine="720"/>
        <w:rPr>
          <w:rFonts w:cstheme="minorHAnsi"/>
        </w:rPr>
      </w:pPr>
      <w:r w:rsidRPr="00CB2B3D">
        <w:rPr>
          <w:rFonts w:cstheme="minorHAnsi"/>
        </w:rPr>
        <w:lastRenderedPageBreak/>
        <w:t>DJUG received the order from the Ministry of Education to receive Mr. Mehmet KOCAKAPLAN as a Turkish lecturer at the Faculty of Letters.</w:t>
      </w:r>
    </w:p>
    <w:p w14:paraId="7E8CBC91" w14:textId="2A759603" w:rsidR="00A823B9" w:rsidRPr="00CB2B3D" w:rsidRDefault="00F7247D" w:rsidP="00CD32B7">
      <w:pPr>
        <w:pStyle w:val="ListParagraph"/>
        <w:numPr>
          <w:ilvl w:val="0"/>
          <w:numId w:val="21"/>
        </w:numPr>
        <w:ind w:left="0" w:firstLine="0"/>
        <w:rPr>
          <w:rFonts w:cstheme="minorHAnsi"/>
          <w:b/>
        </w:rPr>
      </w:pPr>
      <w:r w:rsidRPr="00CB2B3D">
        <w:rPr>
          <w:rFonts w:cstheme="minorHAnsi"/>
          <w:b/>
        </w:rPr>
        <w:t>Lecturer from the United States of America</w:t>
      </w:r>
    </w:p>
    <w:p w14:paraId="782AF87D" w14:textId="0DE47349" w:rsidR="00A823B9" w:rsidRPr="00CB2B3D" w:rsidRDefault="00F7247D" w:rsidP="00F7247D">
      <w:pPr>
        <w:ind w:firstLine="720"/>
        <w:rPr>
          <w:rFonts w:cstheme="minorHAnsi"/>
        </w:rPr>
      </w:pPr>
      <w:r w:rsidRPr="00CB2B3D">
        <w:rPr>
          <w:rFonts w:cstheme="minorHAnsi"/>
        </w:rPr>
        <w:t>According to the agreement between the Government of Romania and the USA on exchanges in the field of culture, education, and scientific education, the Fulbright Commission has been established through which DJUG hosts an American lecturer at the Faculty of Letters every year for one semester or one year.</w:t>
      </w:r>
    </w:p>
    <w:p w14:paraId="238BD051" w14:textId="52B46623" w:rsidR="00A823B9" w:rsidRPr="00CB2B3D" w:rsidRDefault="00F7247D" w:rsidP="00CD32B7">
      <w:pPr>
        <w:pStyle w:val="ListParagraph"/>
        <w:numPr>
          <w:ilvl w:val="0"/>
          <w:numId w:val="21"/>
        </w:numPr>
        <w:ind w:left="0" w:firstLine="0"/>
        <w:rPr>
          <w:rFonts w:cstheme="minorHAnsi"/>
          <w:b/>
        </w:rPr>
      </w:pPr>
      <w:r w:rsidRPr="00CB2B3D">
        <w:rPr>
          <w:rFonts w:cstheme="minorHAnsi"/>
          <w:b/>
        </w:rPr>
        <w:t>DJUG foreign students</w:t>
      </w:r>
    </w:p>
    <w:p w14:paraId="30786750" w14:textId="77777777" w:rsidR="00545572" w:rsidRPr="00CB2B3D" w:rsidRDefault="00545572" w:rsidP="00F7247D">
      <w:pPr>
        <w:pStyle w:val="ListParagraph"/>
        <w:ind w:left="0"/>
        <w:rPr>
          <w:rFonts w:cstheme="minorHAnsi"/>
          <w:b/>
        </w:rPr>
      </w:pPr>
    </w:p>
    <w:p w14:paraId="45C38579" w14:textId="6D49CBEE" w:rsidR="00A823B9" w:rsidRPr="00CB2B3D" w:rsidRDefault="00F7247D" w:rsidP="00F7247D">
      <w:pPr>
        <w:pStyle w:val="ListParagraph"/>
        <w:ind w:left="0"/>
        <w:jc w:val="center"/>
        <w:rPr>
          <w:rFonts w:cstheme="minorHAnsi"/>
          <w:b/>
        </w:rPr>
      </w:pPr>
      <w:r w:rsidRPr="00CB2B3D">
        <w:rPr>
          <w:rFonts w:cstheme="minorHAnsi"/>
          <w:b/>
        </w:rPr>
        <w:t xml:space="preserve">Table 21. </w:t>
      </w:r>
      <w:r w:rsidRPr="00CB2B3D">
        <w:rPr>
          <w:rFonts w:cstheme="minorHAnsi"/>
        </w:rPr>
        <w:t>DJUG foreign students between 2018 and 2023</w:t>
      </w:r>
    </w:p>
    <w:tbl>
      <w:tblPr>
        <w:tblStyle w:val="ListTable31"/>
        <w:tblW w:w="4602" w:type="pct"/>
        <w:jc w:val="center"/>
        <w:tblLook w:val="04A0" w:firstRow="1" w:lastRow="0" w:firstColumn="1" w:lastColumn="0" w:noHBand="0" w:noVBand="1"/>
      </w:tblPr>
      <w:tblGrid>
        <w:gridCol w:w="2107"/>
        <w:gridCol w:w="1286"/>
        <w:gridCol w:w="1285"/>
        <w:gridCol w:w="1279"/>
        <w:gridCol w:w="1276"/>
        <w:gridCol w:w="1274"/>
      </w:tblGrid>
      <w:tr w:rsidR="00F7247D" w:rsidRPr="00CB2B3D" w14:paraId="79D55759" w14:textId="77777777" w:rsidTr="00BD229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238" w:type="pct"/>
            <w:shd w:val="clear" w:color="auto" w:fill="002060"/>
          </w:tcPr>
          <w:p w14:paraId="78E448D2" w14:textId="4046FA44" w:rsidR="00F7247D" w:rsidRPr="00CB2B3D" w:rsidRDefault="00F7247D" w:rsidP="00A823B9">
            <w:pPr>
              <w:pStyle w:val="ListParagraph"/>
              <w:ind w:left="0"/>
              <w:rPr>
                <w:rFonts w:cstheme="minorHAnsi"/>
              </w:rPr>
            </w:pPr>
            <w:r w:rsidRPr="00CB2B3D">
              <w:rPr>
                <w:rFonts w:cstheme="minorHAnsi"/>
              </w:rPr>
              <w:t>Foreign students</w:t>
            </w:r>
          </w:p>
        </w:tc>
        <w:tc>
          <w:tcPr>
            <w:tcW w:w="756" w:type="pct"/>
            <w:shd w:val="clear" w:color="auto" w:fill="002060"/>
          </w:tcPr>
          <w:p w14:paraId="68CAA6A2" w14:textId="77777777" w:rsidR="00F7247D" w:rsidRPr="00CB2B3D" w:rsidRDefault="00F7247D" w:rsidP="00A823B9">
            <w:pPr>
              <w:pStyle w:val="ListParagraph"/>
              <w:ind w:left="0"/>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2018-2019</w:t>
            </w:r>
          </w:p>
        </w:tc>
        <w:tc>
          <w:tcPr>
            <w:tcW w:w="755" w:type="pct"/>
            <w:shd w:val="clear" w:color="auto" w:fill="002060"/>
          </w:tcPr>
          <w:p w14:paraId="416788EA" w14:textId="77777777" w:rsidR="00F7247D" w:rsidRPr="00CB2B3D" w:rsidRDefault="00F7247D" w:rsidP="00A823B9">
            <w:pPr>
              <w:pStyle w:val="ListParagraph"/>
              <w:ind w:left="0"/>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2019-2020</w:t>
            </w:r>
          </w:p>
        </w:tc>
        <w:tc>
          <w:tcPr>
            <w:tcW w:w="752" w:type="pct"/>
            <w:shd w:val="clear" w:color="auto" w:fill="002060"/>
          </w:tcPr>
          <w:p w14:paraId="3BFC60B6" w14:textId="77777777" w:rsidR="00F7247D" w:rsidRPr="00CB2B3D" w:rsidRDefault="00F7247D" w:rsidP="00A823B9">
            <w:pPr>
              <w:pStyle w:val="ListParagraph"/>
              <w:ind w:left="0"/>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2020-2021</w:t>
            </w:r>
          </w:p>
        </w:tc>
        <w:tc>
          <w:tcPr>
            <w:tcW w:w="750" w:type="pct"/>
            <w:shd w:val="clear" w:color="auto" w:fill="002060"/>
          </w:tcPr>
          <w:p w14:paraId="5C16E894" w14:textId="77777777" w:rsidR="00F7247D" w:rsidRPr="00CB2B3D" w:rsidRDefault="00F7247D" w:rsidP="00A823B9">
            <w:pPr>
              <w:pStyle w:val="ListParagraph"/>
              <w:ind w:left="0"/>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2021-2022</w:t>
            </w:r>
          </w:p>
        </w:tc>
        <w:tc>
          <w:tcPr>
            <w:tcW w:w="749" w:type="pct"/>
            <w:shd w:val="clear" w:color="auto" w:fill="002060"/>
          </w:tcPr>
          <w:p w14:paraId="75E55406" w14:textId="77777777" w:rsidR="00F7247D" w:rsidRPr="00CB2B3D" w:rsidRDefault="00F7247D" w:rsidP="00A823B9">
            <w:pPr>
              <w:pStyle w:val="ListParagraph"/>
              <w:ind w:left="0"/>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2022-2023</w:t>
            </w:r>
          </w:p>
        </w:tc>
      </w:tr>
      <w:tr w:rsidR="00F7247D" w:rsidRPr="00CB2B3D" w14:paraId="6133A180"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0884E433" w14:textId="41A1D9AB" w:rsidR="00F7247D" w:rsidRPr="00CB2B3D" w:rsidRDefault="00F7247D" w:rsidP="00A823B9">
            <w:pPr>
              <w:pStyle w:val="ListParagraph"/>
              <w:ind w:left="0"/>
              <w:rPr>
                <w:rFonts w:cstheme="minorHAnsi"/>
                <w:b w:val="0"/>
              </w:rPr>
            </w:pPr>
            <w:r w:rsidRPr="00CB2B3D">
              <w:rPr>
                <w:rFonts w:cstheme="minorHAnsi"/>
                <w:b w:val="0"/>
              </w:rPr>
              <w:t>Preparatory year</w:t>
            </w:r>
          </w:p>
        </w:tc>
        <w:tc>
          <w:tcPr>
            <w:tcW w:w="756" w:type="pct"/>
          </w:tcPr>
          <w:p w14:paraId="6D333D89"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11</w:t>
            </w:r>
          </w:p>
        </w:tc>
        <w:tc>
          <w:tcPr>
            <w:tcW w:w="755" w:type="pct"/>
          </w:tcPr>
          <w:p w14:paraId="61CC95C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12</w:t>
            </w:r>
          </w:p>
        </w:tc>
        <w:tc>
          <w:tcPr>
            <w:tcW w:w="752" w:type="pct"/>
          </w:tcPr>
          <w:p w14:paraId="009AA114"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47</w:t>
            </w:r>
          </w:p>
        </w:tc>
        <w:tc>
          <w:tcPr>
            <w:tcW w:w="750" w:type="pct"/>
          </w:tcPr>
          <w:p w14:paraId="47222F11"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44</w:t>
            </w:r>
          </w:p>
        </w:tc>
        <w:tc>
          <w:tcPr>
            <w:tcW w:w="749" w:type="pct"/>
          </w:tcPr>
          <w:p w14:paraId="05747EDD"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89</w:t>
            </w:r>
          </w:p>
        </w:tc>
      </w:tr>
      <w:tr w:rsidR="00F7247D" w:rsidRPr="00CB2B3D" w14:paraId="67BD074B" w14:textId="77777777" w:rsidTr="00BD2293">
        <w:trPr>
          <w:jc w:val="center"/>
        </w:trPr>
        <w:tc>
          <w:tcPr>
            <w:cnfStyle w:val="001000000000" w:firstRow="0" w:lastRow="0" w:firstColumn="1" w:lastColumn="0" w:oddVBand="0" w:evenVBand="0" w:oddHBand="0" w:evenHBand="0" w:firstRowFirstColumn="0" w:firstRowLastColumn="0" w:lastRowFirstColumn="0" w:lastRowLastColumn="0"/>
            <w:tcW w:w="1238" w:type="pct"/>
          </w:tcPr>
          <w:p w14:paraId="14C794B4" w14:textId="1BABF68F" w:rsidR="00F7247D" w:rsidRPr="00CB2B3D" w:rsidRDefault="00F7247D" w:rsidP="00A823B9">
            <w:pPr>
              <w:pStyle w:val="ListParagraph"/>
              <w:ind w:left="0"/>
              <w:rPr>
                <w:rFonts w:cstheme="minorHAnsi"/>
                <w:b w:val="0"/>
              </w:rPr>
            </w:pPr>
            <w:r w:rsidRPr="00CB2B3D">
              <w:rPr>
                <w:rFonts w:cstheme="minorHAnsi"/>
                <w:b w:val="0"/>
              </w:rPr>
              <w:t>RA* at preparatory year</w:t>
            </w:r>
          </w:p>
        </w:tc>
        <w:tc>
          <w:tcPr>
            <w:tcW w:w="756" w:type="pct"/>
          </w:tcPr>
          <w:p w14:paraId="47A071C4"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51</w:t>
            </w:r>
          </w:p>
        </w:tc>
        <w:tc>
          <w:tcPr>
            <w:tcW w:w="755" w:type="pct"/>
          </w:tcPr>
          <w:p w14:paraId="713944C4"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80</w:t>
            </w:r>
          </w:p>
        </w:tc>
        <w:tc>
          <w:tcPr>
            <w:tcW w:w="752" w:type="pct"/>
          </w:tcPr>
          <w:p w14:paraId="3D1007DE"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22</w:t>
            </w:r>
          </w:p>
        </w:tc>
        <w:tc>
          <w:tcPr>
            <w:tcW w:w="750" w:type="pct"/>
          </w:tcPr>
          <w:p w14:paraId="2B0AA272"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10</w:t>
            </w:r>
          </w:p>
        </w:tc>
        <w:tc>
          <w:tcPr>
            <w:tcW w:w="749" w:type="pct"/>
          </w:tcPr>
          <w:p w14:paraId="5206BE3D"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Cs/>
              </w:rPr>
            </w:pPr>
            <w:r w:rsidRPr="00CB2B3D">
              <w:rPr>
                <w:rFonts w:cstheme="minorHAnsi"/>
                <w:bCs/>
              </w:rPr>
              <w:t>46</w:t>
            </w:r>
          </w:p>
        </w:tc>
      </w:tr>
      <w:tr w:rsidR="00F7247D" w:rsidRPr="00CB2B3D" w14:paraId="175F5107"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59CDBFFB" w14:textId="3FCC0D1D" w:rsidR="00F7247D" w:rsidRPr="00CB2B3D" w:rsidRDefault="00F7247D" w:rsidP="00A823B9">
            <w:pPr>
              <w:pStyle w:val="ListParagraph"/>
              <w:ind w:left="0"/>
              <w:rPr>
                <w:rFonts w:cstheme="minorHAnsi"/>
                <w:b w:val="0"/>
              </w:rPr>
            </w:pPr>
            <w:r w:rsidRPr="00CB2B3D">
              <w:rPr>
                <w:rFonts w:cstheme="minorHAnsi"/>
                <w:b w:val="0"/>
              </w:rPr>
              <w:t>Undergraduate</w:t>
            </w:r>
          </w:p>
        </w:tc>
        <w:tc>
          <w:tcPr>
            <w:tcW w:w="756" w:type="pct"/>
          </w:tcPr>
          <w:p w14:paraId="454AE410"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124</w:t>
            </w:r>
          </w:p>
        </w:tc>
        <w:tc>
          <w:tcPr>
            <w:tcW w:w="755" w:type="pct"/>
          </w:tcPr>
          <w:p w14:paraId="651C188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143</w:t>
            </w:r>
          </w:p>
        </w:tc>
        <w:tc>
          <w:tcPr>
            <w:tcW w:w="752" w:type="pct"/>
          </w:tcPr>
          <w:p w14:paraId="01E596F0"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137</w:t>
            </w:r>
          </w:p>
        </w:tc>
        <w:tc>
          <w:tcPr>
            <w:tcW w:w="750" w:type="pct"/>
          </w:tcPr>
          <w:p w14:paraId="5FDC28E3"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191</w:t>
            </w:r>
          </w:p>
        </w:tc>
        <w:tc>
          <w:tcPr>
            <w:tcW w:w="749" w:type="pct"/>
          </w:tcPr>
          <w:p w14:paraId="1C19730C"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266</w:t>
            </w:r>
          </w:p>
        </w:tc>
      </w:tr>
      <w:tr w:rsidR="00F7247D" w:rsidRPr="00CB2B3D" w14:paraId="3CF0E481" w14:textId="77777777" w:rsidTr="00BD2293">
        <w:trPr>
          <w:jc w:val="center"/>
        </w:trPr>
        <w:tc>
          <w:tcPr>
            <w:cnfStyle w:val="001000000000" w:firstRow="0" w:lastRow="0" w:firstColumn="1" w:lastColumn="0" w:oddVBand="0" w:evenVBand="0" w:oddHBand="0" w:evenHBand="0" w:firstRowFirstColumn="0" w:firstRowLastColumn="0" w:lastRowFirstColumn="0" w:lastRowLastColumn="0"/>
            <w:tcW w:w="1238" w:type="pct"/>
          </w:tcPr>
          <w:p w14:paraId="3EB43FD3" w14:textId="7CE54ED3" w:rsidR="00F7247D" w:rsidRPr="00CB2B3D" w:rsidRDefault="00F7247D" w:rsidP="00A823B9">
            <w:pPr>
              <w:pStyle w:val="ListParagraph"/>
              <w:ind w:left="0"/>
              <w:rPr>
                <w:rFonts w:cstheme="minorHAnsi"/>
                <w:b w:val="0"/>
              </w:rPr>
            </w:pPr>
            <w:r w:rsidRPr="00CB2B3D">
              <w:rPr>
                <w:rFonts w:cstheme="minorHAnsi"/>
                <w:b w:val="0"/>
              </w:rPr>
              <w:t>Undergraduate RA</w:t>
            </w:r>
          </w:p>
        </w:tc>
        <w:tc>
          <w:tcPr>
            <w:tcW w:w="756" w:type="pct"/>
          </w:tcPr>
          <w:p w14:paraId="24016A08"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1259</w:t>
            </w:r>
          </w:p>
        </w:tc>
        <w:tc>
          <w:tcPr>
            <w:tcW w:w="755" w:type="pct"/>
          </w:tcPr>
          <w:p w14:paraId="654D695B"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1211</w:t>
            </w:r>
          </w:p>
        </w:tc>
        <w:tc>
          <w:tcPr>
            <w:tcW w:w="752" w:type="pct"/>
          </w:tcPr>
          <w:p w14:paraId="65CFA797"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1201</w:t>
            </w:r>
          </w:p>
        </w:tc>
        <w:tc>
          <w:tcPr>
            <w:tcW w:w="750" w:type="pct"/>
          </w:tcPr>
          <w:p w14:paraId="6A5D3C65"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1220</w:t>
            </w:r>
          </w:p>
        </w:tc>
        <w:tc>
          <w:tcPr>
            <w:tcW w:w="749" w:type="pct"/>
          </w:tcPr>
          <w:p w14:paraId="15E2E827"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Cs/>
              </w:rPr>
            </w:pPr>
            <w:r w:rsidRPr="00CB2B3D">
              <w:rPr>
                <w:rFonts w:cstheme="minorHAnsi"/>
                <w:bCs/>
              </w:rPr>
              <w:t>1282</w:t>
            </w:r>
          </w:p>
        </w:tc>
      </w:tr>
      <w:tr w:rsidR="00F7247D" w:rsidRPr="00CB2B3D" w14:paraId="54ADBCB5"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007AF585" w14:textId="24B6DB7B" w:rsidR="00F7247D" w:rsidRPr="00CB2B3D" w:rsidRDefault="00F7247D" w:rsidP="00A823B9">
            <w:pPr>
              <w:pStyle w:val="ListParagraph"/>
              <w:ind w:left="0"/>
              <w:rPr>
                <w:rFonts w:cstheme="minorHAnsi"/>
                <w:b w:val="0"/>
              </w:rPr>
            </w:pPr>
            <w:r w:rsidRPr="00CB2B3D">
              <w:rPr>
                <w:rFonts w:cstheme="minorHAnsi"/>
                <w:b w:val="0"/>
              </w:rPr>
              <w:t>Master’s</w:t>
            </w:r>
          </w:p>
        </w:tc>
        <w:tc>
          <w:tcPr>
            <w:tcW w:w="756" w:type="pct"/>
          </w:tcPr>
          <w:p w14:paraId="08299BD4"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w:t>
            </w:r>
          </w:p>
        </w:tc>
        <w:tc>
          <w:tcPr>
            <w:tcW w:w="755" w:type="pct"/>
          </w:tcPr>
          <w:p w14:paraId="3F4BC372"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w:t>
            </w:r>
          </w:p>
        </w:tc>
        <w:tc>
          <w:tcPr>
            <w:tcW w:w="752" w:type="pct"/>
          </w:tcPr>
          <w:p w14:paraId="5895D0EE"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0</w:t>
            </w:r>
          </w:p>
        </w:tc>
        <w:tc>
          <w:tcPr>
            <w:tcW w:w="750" w:type="pct"/>
          </w:tcPr>
          <w:p w14:paraId="067D1AE6"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w:t>
            </w:r>
          </w:p>
        </w:tc>
        <w:tc>
          <w:tcPr>
            <w:tcW w:w="749" w:type="pct"/>
          </w:tcPr>
          <w:p w14:paraId="087D9444"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11</w:t>
            </w:r>
          </w:p>
        </w:tc>
      </w:tr>
      <w:tr w:rsidR="00F7247D" w:rsidRPr="00CB2B3D" w14:paraId="1D22AA01" w14:textId="77777777" w:rsidTr="00BD2293">
        <w:trPr>
          <w:jc w:val="center"/>
        </w:trPr>
        <w:tc>
          <w:tcPr>
            <w:cnfStyle w:val="001000000000" w:firstRow="0" w:lastRow="0" w:firstColumn="1" w:lastColumn="0" w:oddVBand="0" w:evenVBand="0" w:oddHBand="0" w:evenHBand="0" w:firstRowFirstColumn="0" w:firstRowLastColumn="0" w:lastRowFirstColumn="0" w:lastRowLastColumn="0"/>
            <w:tcW w:w="1238" w:type="pct"/>
          </w:tcPr>
          <w:p w14:paraId="282D5AF3" w14:textId="5204A623" w:rsidR="00F7247D" w:rsidRPr="00CB2B3D" w:rsidRDefault="00F7247D" w:rsidP="00A823B9">
            <w:pPr>
              <w:pStyle w:val="ListParagraph"/>
              <w:ind w:left="0"/>
              <w:rPr>
                <w:rFonts w:cstheme="minorHAnsi"/>
                <w:b w:val="0"/>
              </w:rPr>
            </w:pPr>
            <w:r w:rsidRPr="00CB2B3D">
              <w:rPr>
                <w:rFonts w:cstheme="minorHAnsi"/>
                <w:b w:val="0"/>
              </w:rPr>
              <w:t>Master’s RA</w:t>
            </w:r>
          </w:p>
        </w:tc>
        <w:tc>
          <w:tcPr>
            <w:tcW w:w="756" w:type="pct"/>
          </w:tcPr>
          <w:p w14:paraId="6F06E508"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943</w:t>
            </w:r>
          </w:p>
        </w:tc>
        <w:tc>
          <w:tcPr>
            <w:tcW w:w="755" w:type="pct"/>
          </w:tcPr>
          <w:p w14:paraId="768D4C0E"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1046</w:t>
            </w:r>
          </w:p>
        </w:tc>
        <w:tc>
          <w:tcPr>
            <w:tcW w:w="752" w:type="pct"/>
          </w:tcPr>
          <w:p w14:paraId="25ABA15C"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963</w:t>
            </w:r>
          </w:p>
        </w:tc>
        <w:tc>
          <w:tcPr>
            <w:tcW w:w="750" w:type="pct"/>
          </w:tcPr>
          <w:p w14:paraId="445A0C08"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908</w:t>
            </w:r>
          </w:p>
        </w:tc>
        <w:tc>
          <w:tcPr>
            <w:tcW w:w="749" w:type="pct"/>
          </w:tcPr>
          <w:p w14:paraId="4D8C5EEE"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Cs/>
              </w:rPr>
            </w:pPr>
            <w:r w:rsidRPr="00CB2B3D">
              <w:rPr>
                <w:rFonts w:cstheme="minorHAnsi"/>
                <w:bCs/>
              </w:rPr>
              <w:t>1060</w:t>
            </w:r>
          </w:p>
        </w:tc>
      </w:tr>
      <w:tr w:rsidR="00F7247D" w:rsidRPr="00CB2B3D" w14:paraId="3F97351B"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55E09E29" w14:textId="4E4289B7" w:rsidR="00F7247D" w:rsidRPr="00CB2B3D" w:rsidRDefault="00F7247D" w:rsidP="00A823B9">
            <w:pPr>
              <w:pStyle w:val="ListParagraph"/>
              <w:ind w:left="0"/>
              <w:rPr>
                <w:rFonts w:cstheme="minorHAnsi"/>
                <w:b w:val="0"/>
              </w:rPr>
            </w:pPr>
            <w:r w:rsidRPr="00CB2B3D">
              <w:rPr>
                <w:rFonts w:cstheme="minorHAnsi"/>
                <w:b w:val="0"/>
              </w:rPr>
              <w:t>Doctorate</w:t>
            </w:r>
          </w:p>
        </w:tc>
        <w:tc>
          <w:tcPr>
            <w:tcW w:w="756" w:type="pct"/>
          </w:tcPr>
          <w:p w14:paraId="252074C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w:t>
            </w:r>
          </w:p>
        </w:tc>
        <w:tc>
          <w:tcPr>
            <w:tcW w:w="755" w:type="pct"/>
          </w:tcPr>
          <w:p w14:paraId="692C764A"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w:t>
            </w:r>
          </w:p>
        </w:tc>
        <w:tc>
          <w:tcPr>
            <w:tcW w:w="752" w:type="pct"/>
          </w:tcPr>
          <w:p w14:paraId="69C2F51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3</w:t>
            </w:r>
          </w:p>
        </w:tc>
        <w:tc>
          <w:tcPr>
            <w:tcW w:w="750" w:type="pct"/>
          </w:tcPr>
          <w:p w14:paraId="77411EA9"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w:t>
            </w:r>
          </w:p>
        </w:tc>
        <w:tc>
          <w:tcPr>
            <w:tcW w:w="749" w:type="pct"/>
          </w:tcPr>
          <w:p w14:paraId="18423926"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5</w:t>
            </w:r>
          </w:p>
        </w:tc>
      </w:tr>
      <w:tr w:rsidR="00F7247D" w:rsidRPr="00CB2B3D" w14:paraId="565D5FC8" w14:textId="77777777" w:rsidTr="00BD2293">
        <w:trPr>
          <w:jc w:val="center"/>
        </w:trPr>
        <w:tc>
          <w:tcPr>
            <w:cnfStyle w:val="001000000000" w:firstRow="0" w:lastRow="0" w:firstColumn="1" w:lastColumn="0" w:oddVBand="0" w:evenVBand="0" w:oddHBand="0" w:evenHBand="0" w:firstRowFirstColumn="0" w:firstRowLastColumn="0" w:lastRowFirstColumn="0" w:lastRowLastColumn="0"/>
            <w:tcW w:w="1238" w:type="pct"/>
          </w:tcPr>
          <w:p w14:paraId="26DD1F88" w14:textId="45230C42" w:rsidR="00F7247D" w:rsidRPr="00CB2B3D" w:rsidRDefault="00F7247D" w:rsidP="00A823B9">
            <w:pPr>
              <w:pStyle w:val="ListParagraph"/>
              <w:ind w:left="0"/>
              <w:rPr>
                <w:rFonts w:cstheme="minorHAnsi"/>
                <w:b w:val="0"/>
              </w:rPr>
            </w:pPr>
            <w:r w:rsidRPr="00CB2B3D">
              <w:rPr>
                <w:rFonts w:cstheme="minorHAnsi"/>
                <w:b w:val="0"/>
              </w:rPr>
              <w:t>Doctorate RA</w:t>
            </w:r>
          </w:p>
        </w:tc>
        <w:tc>
          <w:tcPr>
            <w:tcW w:w="756" w:type="pct"/>
          </w:tcPr>
          <w:p w14:paraId="0C0F6C44"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25</w:t>
            </w:r>
          </w:p>
        </w:tc>
        <w:tc>
          <w:tcPr>
            <w:tcW w:w="755" w:type="pct"/>
          </w:tcPr>
          <w:p w14:paraId="46B92799"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33</w:t>
            </w:r>
          </w:p>
        </w:tc>
        <w:tc>
          <w:tcPr>
            <w:tcW w:w="752" w:type="pct"/>
          </w:tcPr>
          <w:p w14:paraId="4830E994"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28</w:t>
            </w:r>
          </w:p>
        </w:tc>
        <w:tc>
          <w:tcPr>
            <w:tcW w:w="750" w:type="pct"/>
          </w:tcPr>
          <w:p w14:paraId="177DBA2B"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25</w:t>
            </w:r>
          </w:p>
        </w:tc>
        <w:tc>
          <w:tcPr>
            <w:tcW w:w="749" w:type="pct"/>
          </w:tcPr>
          <w:p w14:paraId="4D5BD092"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Cs/>
              </w:rPr>
            </w:pPr>
            <w:r w:rsidRPr="00CB2B3D">
              <w:rPr>
                <w:rFonts w:cstheme="minorHAnsi"/>
                <w:bCs/>
              </w:rPr>
              <w:t>25</w:t>
            </w:r>
          </w:p>
        </w:tc>
      </w:tr>
      <w:tr w:rsidR="00F7247D" w:rsidRPr="00CB2B3D" w14:paraId="0494869E"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57306754" w14:textId="6C1178CC" w:rsidR="00F7247D" w:rsidRPr="00CB2B3D" w:rsidRDefault="00F7247D" w:rsidP="00A823B9">
            <w:pPr>
              <w:pStyle w:val="ListParagraph"/>
              <w:ind w:left="0"/>
              <w:rPr>
                <w:rFonts w:cstheme="minorHAnsi"/>
                <w:b w:val="0"/>
              </w:rPr>
            </w:pPr>
            <w:r w:rsidRPr="00CB2B3D">
              <w:rPr>
                <w:rFonts w:cstheme="minorHAnsi"/>
                <w:b w:val="0"/>
              </w:rPr>
              <w:t>Residency</w:t>
            </w:r>
          </w:p>
        </w:tc>
        <w:tc>
          <w:tcPr>
            <w:tcW w:w="756" w:type="pct"/>
          </w:tcPr>
          <w:p w14:paraId="76F8DC07"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9</w:t>
            </w:r>
          </w:p>
        </w:tc>
        <w:tc>
          <w:tcPr>
            <w:tcW w:w="755" w:type="pct"/>
          </w:tcPr>
          <w:p w14:paraId="441DE291"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19</w:t>
            </w:r>
          </w:p>
        </w:tc>
        <w:tc>
          <w:tcPr>
            <w:tcW w:w="752" w:type="pct"/>
          </w:tcPr>
          <w:p w14:paraId="4989AF6A"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24</w:t>
            </w:r>
          </w:p>
        </w:tc>
        <w:tc>
          <w:tcPr>
            <w:tcW w:w="750" w:type="pct"/>
          </w:tcPr>
          <w:p w14:paraId="421B4E13"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37</w:t>
            </w:r>
          </w:p>
        </w:tc>
        <w:tc>
          <w:tcPr>
            <w:tcW w:w="749" w:type="pct"/>
          </w:tcPr>
          <w:p w14:paraId="2C8EFD34"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39</w:t>
            </w:r>
          </w:p>
        </w:tc>
      </w:tr>
      <w:tr w:rsidR="00F7247D" w:rsidRPr="00CB2B3D" w14:paraId="078B570E" w14:textId="77777777" w:rsidTr="00BD2293">
        <w:trPr>
          <w:jc w:val="center"/>
        </w:trPr>
        <w:tc>
          <w:tcPr>
            <w:cnfStyle w:val="001000000000" w:firstRow="0" w:lastRow="0" w:firstColumn="1" w:lastColumn="0" w:oddVBand="0" w:evenVBand="0" w:oddHBand="0" w:evenHBand="0" w:firstRowFirstColumn="0" w:firstRowLastColumn="0" w:lastRowFirstColumn="0" w:lastRowLastColumn="0"/>
            <w:tcW w:w="1238" w:type="pct"/>
          </w:tcPr>
          <w:p w14:paraId="50FCFCE4" w14:textId="3766E224" w:rsidR="00F7247D" w:rsidRPr="00CB2B3D" w:rsidRDefault="00F7247D" w:rsidP="00A823B9">
            <w:pPr>
              <w:pStyle w:val="ListParagraph"/>
              <w:ind w:left="0"/>
              <w:rPr>
                <w:rFonts w:cstheme="minorHAnsi"/>
                <w:b w:val="0"/>
              </w:rPr>
            </w:pPr>
            <w:r w:rsidRPr="00CB2B3D">
              <w:rPr>
                <w:rFonts w:cstheme="minorHAnsi"/>
                <w:b w:val="0"/>
              </w:rPr>
              <w:t>Residency RA</w:t>
            </w:r>
          </w:p>
        </w:tc>
        <w:tc>
          <w:tcPr>
            <w:tcW w:w="756" w:type="pct"/>
          </w:tcPr>
          <w:p w14:paraId="147E9817"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w:t>
            </w:r>
          </w:p>
        </w:tc>
        <w:tc>
          <w:tcPr>
            <w:tcW w:w="755" w:type="pct"/>
          </w:tcPr>
          <w:p w14:paraId="579D54FD"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w:t>
            </w:r>
          </w:p>
        </w:tc>
        <w:tc>
          <w:tcPr>
            <w:tcW w:w="752" w:type="pct"/>
          </w:tcPr>
          <w:p w14:paraId="49D25550"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w:t>
            </w:r>
          </w:p>
        </w:tc>
        <w:tc>
          <w:tcPr>
            <w:tcW w:w="750" w:type="pct"/>
          </w:tcPr>
          <w:p w14:paraId="251FAB04"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w:t>
            </w:r>
          </w:p>
        </w:tc>
        <w:tc>
          <w:tcPr>
            <w:tcW w:w="749" w:type="pct"/>
          </w:tcPr>
          <w:p w14:paraId="4AF080D5"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Cs/>
              </w:rPr>
            </w:pPr>
            <w:r w:rsidRPr="00CB2B3D">
              <w:rPr>
                <w:rFonts w:cstheme="minorHAnsi"/>
                <w:bCs/>
              </w:rPr>
              <w:t>2</w:t>
            </w:r>
          </w:p>
        </w:tc>
      </w:tr>
      <w:tr w:rsidR="00F7247D" w:rsidRPr="00CB2B3D" w14:paraId="4F4BE6B3"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38" w:type="pct"/>
          </w:tcPr>
          <w:p w14:paraId="0797683D" w14:textId="3627DDC1" w:rsidR="00F7247D" w:rsidRPr="00CB2B3D" w:rsidRDefault="00F7247D" w:rsidP="00A823B9">
            <w:pPr>
              <w:pStyle w:val="ListParagraph"/>
              <w:ind w:left="0"/>
              <w:rPr>
                <w:rFonts w:cstheme="minorHAnsi"/>
                <w:b w:val="0"/>
              </w:rPr>
            </w:pPr>
            <w:r w:rsidRPr="00CB2B3D">
              <w:rPr>
                <w:rFonts w:cstheme="minorHAnsi"/>
                <w:b w:val="0"/>
              </w:rPr>
              <w:t>FMP Enna</w:t>
            </w:r>
          </w:p>
        </w:tc>
        <w:tc>
          <w:tcPr>
            <w:tcW w:w="756" w:type="pct"/>
          </w:tcPr>
          <w:p w14:paraId="5686AFD2"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187</w:t>
            </w:r>
          </w:p>
        </w:tc>
        <w:tc>
          <w:tcPr>
            <w:tcW w:w="755" w:type="pct"/>
          </w:tcPr>
          <w:p w14:paraId="0813E5F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230</w:t>
            </w:r>
          </w:p>
        </w:tc>
        <w:tc>
          <w:tcPr>
            <w:tcW w:w="752" w:type="pct"/>
          </w:tcPr>
          <w:p w14:paraId="7E69933C"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289</w:t>
            </w:r>
          </w:p>
        </w:tc>
        <w:tc>
          <w:tcPr>
            <w:tcW w:w="750" w:type="pct"/>
          </w:tcPr>
          <w:p w14:paraId="33425D9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342</w:t>
            </w:r>
          </w:p>
        </w:tc>
        <w:tc>
          <w:tcPr>
            <w:tcW w:w="749" w:type="pct"/>
          </w:tcPr>
          <w:p w14:paraId="140CEF7A"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349</w:t>
            </w:r>
          </w:p>
        </w:tc>
      </w:tr>
    </w:tbl>
    <w:p w14:paraId="2DDE3087" w14:textId="4C9E4460" w:rsidR="00A823B9" w:rsidRPr="00CB2B3D" w:rsidRDefault="00F7247D" w:rsidP="00A823B9">
      <w:pPr>
        <w:rPr>
          <w:rFonts w:cstheme="minorHAnsi"/>
          <w:sz w:val="20"/>
        </w:rPr>
      </w:pPr>
      <w:r w:rsidRPr="00CB2B3D">
        <w:rPr>
          <w:rFonts w:cstheme="minorHAnsi"/>
          <w:sz w:val="20"/>
        </w:rPr>
        <w:t>*RA</w:t>
      </w:r>
      <w:r w:rsidR="00A823B9" w:rsidRPr="00CB2B3D">
        <w:rPr>
          <w:rFonts w:cstheme="minorHAnsi"/>
          <w:sz w:val="20"/>
        </w:rPr>
        <w:t xml:space="preserve">- </w:t>
      </w:r>
      <w:r w:rsidRPr="00CB2B3D">
        <w:rPr>
          <w:rFonts w:cstheme="minorHAnsi"/>
          <w:sz w:val="20"/>
        </w:rPr>
        <w:t>Romanians abroad</w:t>
      </w:r>
    </w:p>
    <w:p w14:paraId="3FF87A2B" w14:textId="289F893E" w:rsidR="00A823B9" w:rsidRPr="00CB2B3D" w:rsidRDefault="00F7247D" w:rsidP="00A823B9">
      <w:pPr>
        <w:ind w:firstLine="720"/>
        <w:rPr>
          <w:rFonts w:cstheme="minorHAnsi"/>
          <w:bCs/>
        </w:rPr>
      </w:pPr>
      <w:r w:rsidRPr="00CB2B3D">
        <w:rPr>
          <w:rFonts w:cstheme="minorHAnsi"/>
          <w:bCs/>
        </w:rPr>
        <w:t xml:space="preserve">At the level of DJUG, there is active involvement in programmes such as </w:t>
      </w:r>
      <w:r w:rsidRPr="00CB2B3D">
        <w:rPr>
          <w:rFonts w:cstheme="minorHAnsi"/>
          <w:b/>
          <w:bCs/>
        </w:rPr>
        <w:t>ERASMUS+, ERASMUS MUNDUS, VISITING, AUF, CEEPUS</w:t>
      </w:r>
      <w:r w:rsidRPr="00CB2B3D">
        <w:rPr>
          <w:rFonts w:cstheme="minorHAnsi"/>
          <w:bCs/>
        </w:rPr>
        <w:t xml:space="preserve">. The university pays more attention to neighbouring countries, Ukraine and the Republic of Moldova, which occupy an important place, relations being materialised through the signing of </w:t>
      </w:r>
      <w:r w:rsidRPr="00CB2B3D">
        <w:rPr>
          <w:rFonts w:cstheme="minorHAnsi"/>
          <w:b/>
          <w:bCs/>
        </w:rPr>
        <w:t>tripartite and regional conventions</w:t>
      </w:r>
      <w:r w:rsidRPr="00CB2B3D">
        <w:rPr>
          <w:rFonts w:cstheme="minorHAnsi"/>
          <w:bCs/>
        </w:rPr>
        <w:t xml:space="preserve">. Therefore, the significant number of students who study in our institution puts us in </w:t>
      </w:r>
      <w:r w:rsidRPr="00CB2B3D">
        <w:rPr>
          <w:rFonts w:cstheme="minorHAnsi"/>
          <w:b/>
          <w:bCs/>
        </w:rPr>
        <w:t>third place</w:t>
      </w:r>
      <w:r w:rsidRPr="00CB2B3D">
        <w:rPr>
          <w:rFonts w:cstheme="minorHAnsi"/>
          <w:bCs/>
        </w:rPr>
        <w:t xml:space="preserve"> in the country on the schooling of foreign citizens in 2018 – 2023 (undergraduate + master’s + doctorate) (</w:t>
      </w:r>
      <w:r w:rsidRPr="00CB2B3D">
        <w:rPr>
          <w:rFonts w:cstheme="minorHAnsi"/>
          <w:b/>
          <w:bCs/>
        </w:rPr>
        <w:t>Table 22</w:t>
      </w:r>
      <w:r w:rsidRPr="00CB2B3D">
        <w:rPr>
          <w:rFonts w:cstheme="minorHAnsi"/>
          <w:bCs/>
        </w:rPr>
        <w:t>).</w:t>
      </w:r>
    </w:p>
    <w:p w14:paraId="3A739645" w14:textId="77777777" w:rsidR="00A823B9" w:rsidRPr="00CB2B3D" w:rsidRDefault="00A823B9" w:rsidP="00A823B9">
      <w:pPr>
        <w:rPr>
          <w:rFonts w:eastAsiaTheme="minorEastAsia" w:cstheme="minorHAnsi"/>
          <w:b/>
          <w:bCs/>
          <w:kern w:val="24"/>
        </w:rPr>
      </w:pPr>
    </w:p>
    <w:p w14:paraId="7F5895F3" w14:textId="449AE080" w:rsidR="00A823B9" w:rsidRPr="00CB2B3D" w:rsidRDefault="00F7247D" w:rsidP="00F7247D">
      <w:pPr>
        <w:jc w:val="center"/>
        <w:rPr>
          <w:rFonts w:cstheme="minorHAnsi"/>
        </w:rPr>
      </w:pPr>
      <w:r w:rsidRPr="00CB2B3D">
        <w:rPr>
          <w:rFonts w:cstheme="minorHAnsi"/>
          <w:b/>
        </w:rPr>
        <w:t>Table 22</w:t>
      </w:r>
      <w:r w:rsidRPr="00CB2B3D">
        <w:rPr>
          <w:rFonts w:cstheme="minorHAnsi"/>
        </w:rPr>
        <w:t>. Situation of students from the Republic of Moldova, Ukraine, and diaspora admitted to DJUG in 2018 - 2023</w:t>
      </w:r>
    </w:p>
    <w:tbl>
      <w:tblPr>
        <w:tblStyle w:val="ListTable31"/>
        <w:tblW w:w="4760" w:type="pct"/>
        <w:jc w:val="center"/>
        <w:tblLook w:val="04A0" w:firstRow="1" w:lastRow="0" w:firstColumn="1" w:lastColumn="0" w:noHBand="0" w:noVBand="1"/>
      </w:tblPr>
      <w:tblGrid>
        <w:gridCol w:w="2329"/>
        <w:gridCol w:w="1287"/>
        <w:gridCol w:w="1286"/>
        <w:gridCol w:w="1286"/>
        <w:gridCol w:w="1286"/>
        <w:gridCol w:w="1325"/>
      </w:tblGrid>
      <w:tr w:rsidR="00F7247D" w:rsidRPr="00CB2B3D" w14:paraId="6B3271F3" w14:textId="77777777" w:rsidTr="00F7247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323" w:type="pct"/>
            <w:shd w:val="clear" w:color="auto" w:fill="002060"/>
          </w:tcPr>
          <w:p w14:paraId="047D9706" w14:textId="567C5496" w:rsidR="00F7247D" w:rsidRPr="00CB2B3D" w:rsidRDefault="00F7247D" w:rsidP="00A823B9">
            <w:pPr>
              <w:jc w:val="center"/>
              <w:rPr>
                <w:rFonts w:cstheme="minorHAnsi"/>
              </w:rPr>
            </w:pPr>
            <w:r w:rsidRPr="00CB2B3D">
              <w:rPr>
                <w:rFonts w:cstheme="minorHAnsi"/>
              </w:rPr>
              <w:t>Academic year</w:t>
            </w:r>
          </w:p>
        </w:tc>
        <w:tc>
          <w:tcPr>
            <w:tcW w:w="731" w:type="pct"/>
            <w:shd w:val="clear" w:color="auto" w:fill="002060"/>
          </w:tcPr>
          <w:p w14:paraId="61176B83"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2018-2019</w:t>
            </w:r>
          </w:p>
        </w:tc>
        <w:tc>
          <w:tcPr>
            <w:tcW w:w="731" w:type="pct"/>
            <w:shd w:val="clear" w:color="auto" w:fill="002060"/>
          </w:tcPr>
          <w:p w14:paraId="5A84727B"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2019-2020</w:t>
            </w:r>
          </w:p>
        </w:tc>
        <w:tc>
          <w:tcPr>
            <w:tcW w:w="731" w:type="pct"/>
            <w:shd w:val="clear" w:color="auto" w:fill="002060"/>
          </w:tcPr>
          <w:p w14:paraId="2628B61F"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2020-2021</w:t>
            </w:r>
          </w:p>
        </w:tc>
        <w:tc>
          <w:tcPr>
            <w:tcW w:w="731" w:type="pct"/>
            <w:shd w:val="clear" w:color="auto" w:fill="002060"/>
          </w:tcPr>
          <w:p w14:paraId="02DF8A26"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2021-2022</w:t>
            </w:r>
          </w:p>
        </w:tc>
        <w:tc>
          <w:tcPr>
            <w:tcW w:w="753" w:type="pct"/>
            <w:shd w:val="clear" w:color="auto" w:fill="002060"/>
          </w:tcPr>
          <w:p w14:paraId="54C380D6"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2022–2023</w:t>
            </w:r>
          </w:p>
        </w:tc>
      </w:tr>
      <w:tr w:rsidR="00F7247D" w:rsidRPr="00CB2B3D" w14:paraId="61DCD582" w14:textId="77777777" w:rsidTr="00F724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23" w:type="pct"/>
          </w:tcPr>
          <w:p w14:paraId="094A70D1" w14:textId="049F825F" w:rsidR="00F7247D" w:rsidRPr="00CB2B3D" w:rsidRDefault="00F7247D" w:rsidP="00A823B9">
            <w:pPr>
              <w:pStyle w:val="ListParagraph"/>
              <w:ind w:left="0"/>
              <w:jc w:val="center"/>
              <w:rPr>
                <w:rFonts w:cstheme="minorHAnsi"/>
                <w:b w:val="0"/>
              </w:rPr>
            </w:pPr>
            <w:r w:rsidRPr="00CB2B3D">
              <w:rPr>
                <w:rFonts w:cstheme="minorHAnsi"/>
                <w:b w:val="0"/>
              </w:rPr>
              <w:t>No. students (undergraduate)</w:t>
            </w:r>
          </w:p>
        </w:tc>
        <w:tc>
          <w:tcPr>
            <w:tcW w:w="731" w:type="pct"/>
          </w:tcPr>
          <w:p w14:paraId="07D6A6DF"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
              </w:rPr>
            </w:pPr>
            <w:r w:rsidRPr="00CB2B3D">
              <w:rPr>
                <w:rFonts w:cstheme="minorHAnsi"/>
                <w:b/>
              </w:rPr>
              <w:t>1259</w:t>
            </w:r>
          </w:p>
        </w:tc>
        <w:tc>
          <w:tcPr>
            <w:tcW w:w="731" w:type="pct"/>
          </w:tcPr>
          <w:p w14:paraId="50CC5B2E"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
              </w:rPr>
            </w:pPr>
            <w:r w:rsidRPr="00CB2B3D">
              <w:rPr>
                <w:rFonts w:cstheme="minorHAnsi"/>
                <w:b/>
              </w:rPr>
              <w:t>1211</w:t>
            </w:r>
          </w:p>
        </w:tc>
        <w:tc>
          <w:tcPr>
            <w:tcW w:w="731" w:type="pct"/>
          </w:tcPr>
          <w:p w14:paraId="4AD2C6F5"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
              </w:rPr>
            </w:pPr>
            <w:r w:rsidRPr="00CB2B3D">
              <w:rPr>
                <w:rFonts w:cstheme="minorHAnsi"/>
                <w:b/>
              </w:rPr>
              <w:t>1201</w:t>
            </w:r>
          </w:p>
        </w:tc>
        <w:tc>
          <w:tcPr>
            <w:tcW w:w="731" w:type="pct"/>
          </w:tcPr>
          <w:p w14:paraId="13277747"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
              </w:rPr>
            </w:pPr>
            <w:r w:rsidRPr="00CB2B3D">
              <w:rPr>
                <w:rFonts w:cstheme="minorHAnsi"/>
                <w:b/>
              </w:rPr>
              <w:t>1220</w:t>
            </w:r>
          </w:p>
        </w:tc>
        <w:tc>
          <w:tcPr>
            <w:tcW w:w="753" w:type="pct"/>
          </w:tcPr>
          <w:p w14:paraId="6C17A333" w14:textId="77777777" w:rsidR="00F7247D" w:rsidRPr="00CB2B3D" w:rsidRDefault="00F7247D" w:rsidP="00A823B9">
            <w:pPr>
              <w:pStyle w:val="ListParagraph"/>
              <w:ind w:left="0"/>
              <w:jc w:val="center"/>
              <w:cnfStyle w:val="000000100000" w:firstRow="0" w:lastRow="0" w:firstColumn="0" w:lastColumn="0" w:oddVBand="0" w:evenVBand="0" w:oddHBand="1" w:evenHBand="0" w:firstRowFirstColumn="0" w:firstRowLastColumn="0" w:lastRowFirstColumn="0" w:lastRowLastColumn="0"/>
              <w:rPr>
                <w:rFonts w:cstheme="minorHAnsi"/>
                <w:b/>
              </w:rPr>
            </w:pPr>
            <w:r w:rsidRPr="00CB2B3D">
              <w:rPr>
                <w:rFonts w:cstheme="minorHAnsi"/>
                <w:b/>
              </w:rPr>
              <w:t>1282</w:t>
            </w:r>
          </w:p>
        </w:tc>
      </w:tr>
      <w:tr w:rsidR="00F7247D" w:rsidRPr="00CB2B3D" w14:paraId="0347D822" w14:textId="77777777" w:rsidTr="00F7247D">
        <w:trPr>
          <w:jc w:val="center"/>
        </w:trPr>
        <w:tc>
          <w:tcPr>
            <w:cnfStyle w:val="001000000000" w:firstRow="0" w:lastRow="0" w:firstColumn="1" w:lastColumn="0" w:oddVBand="0" w:evenVBand="0" w:oddHBand="0" w:evenHBand="0" w:firstRowFirstColumn="0" w:firstRowLastColumn="0" w:lastRowFirstColumn="0" w:lastRowLastColumn="0"/>
            <w:tcW w:w="1323" w:type="pct"/>
          </w:tcPr>
          <w:p w14:paraId="6FF7D156" w14:textId="498EE59D" w:rsidR="00F7247D" w:rsidRPr="00CB2B3D" w:rsidRDefault="00F7247D" w:rsidP="00A823B9">
            <w:pPr>
              <w:pStyle w:val="ListParagraph"/>
              <w:ind w:left="0"/>
              <w:jc w:val="center"/>
              <w:rPr>
                <w:rFonts w:cstheme="minorHAnsi"/>
                <w:b w:val="0"/>
              </w:rPr>
            </w:pPr>
            <w:r w:rsidRPr="00CB2B3D">
              <w:rPr>
                <w:rFonts w:cstheme="minorHAnsi"/>
                <w:b w:val="0"/>
              </w:rPr>
              <w:t>No. students (masters)</w:t>
            </w:r>
          </w:p>
        </w:tc>
        <w:tc>
          <w:tcPr>
            <w:tcW w:w="731" w:type="pct"/>
          </w:tcPr>
          <w:p w14:paraId="1126CCC7"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943</w:t>
            </w:r>
          </w:p>
        </w:tc>
        <w:tc>
          <w:tcPr>
            <w:tcW w:w="731" w:type="pct"/>
          </w:tcPr>
          <w:p w14:paraId="188A9D6D"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1046</w:t>
            </w:r>
          </w:p>
        </w:tc>
        <w:tc>
          <w:tcPr>
            <w:tcW w:w="731" w:type="pct"/>
          </w:tcPr>
          <w:p w14:paraId="18C61BBE"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963</w:t>
            </w:r>
          </w:p>
        </w:tc>
        <w:tc>
          <w:tcPr>
            <w:tcW w:w="731" w:type="pct"/>
          </w:tcPr>
          <w:p w14:paraId="032303E5"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908</w:t>
            </w:r>
          </w:p>
        </w:tc>
        <w:tc>
          <w:tcPr>
            <w:tcW w:w="753" w:type="pct"/>
          </w:tcPr>
          <w:p w14:paraId="715920AF" w14:textId="77777777" w:rsidR="00F7247D" w:rsidRPr="00CB2B3D" w:rsidRDefault="00F7247D" w:rsidP="00A823B9">
            <w:pPr>
              <w:pStyle w:val="ListParagraph"/>
              <w:ind w:left="0"/>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1060</w:t>
            </w:r>
          </w:p>
        </w:tc>
      </w:tr>
    </w:tbl>
    <w:p w14:paraId="763B52CF" w14:textId="1ACC497B" w:rsidR="00A823B9" w:rsidRPr="00CB2B3D" w:rsidRDefault="00F7247D" w:rsidP="00A823B9">
      <w:pPr>
        <w:ind w:firstLine="720"/>
        <w:rPr>
          <w:rFonts w:cstheme="minorHAnsi"/>
        </w:rPr>
      </w:pPr>
      <w:r w:rsidRPr="00CB2B3D">
        <w:rPr>
          <w:rFonts w:cstheme="minorHAnsi"/>
        </w:rPr>
        <w:t>Thus, DJUG has become attractive to candidates from both EU and non-EU countries who choose to pursue a full cycle at our institution. In 2018 – 2023 the university had students from countries such as Italy, Greece, Spain, Germany, Serbia, Bulgaria, Macedonia, Albania, but also from Israel, Canada, Qatar, Syria, Algeria, Turkey, Jordan. Our university is on the list of universities that have accredited the Romanian preparatory year for foreign students, according to the ORDER no. 6.497 of October 10</w:t>
      </w:r>
      <w:r w:rsidRPr="00CB2B3D">
        <w:rPr>
          <w:rFonts w:cstheme="minorHAnsi"/>
          <w:vertAlign w:val="superscript"/>
        </w:rPr>
        <w:t>th</w:t>
      </w:r>
      <w:r w:rsidRPr="00CB2B3D">
        <w:rPr>
          <w:rFonts w:cstheme="minorHAnsi"/>
        </w:rPr>
        <w:t>, 2023 (</w:t>
      </w:r>
      <w:r w:rsidRPr="00CB2B3D">
        <w:rPr>
          <w:rFonts w:cstheme="minorHAnsi"/>
          <w:b/>
        </w:rPr>
        <w:t>Table 23</w:t>
      </w:r>
      <w:r w:rsidRPr="00CB2B3D">
        <w:rPr>
          <w:rFonts w:cstheme="minorHAnsi"/>
        </w:rPr>
        <w:t>).</w:t>
      </w:r>
    </w:p>
    <w:p w14:paraId="5CE4D3D3" w14:textId="4A334DAF" w:rsidR="00A823B9" w:rsidRPr="00CB2B3D" w:rsidRDefault="00F7247D" w:rsidP="00F7247D">
      <w:pPr>
        <w:jc w:val="center"/>
        <w:rPr>
          <w:rFonts w:cstheme="minorHAnsi"/>
          <w:i/>
        </w:rPr>
      </w:pPr>
      <w:r w:rsidRPr="00CB2B3D">
        <w:rPr>
          <w:rFonts w:cstheme="minorHAnsi"/>
          <w:b/>
        </w:rPr>
        <w:t>Table 23</w:t>
      </w:r>
      <w:r w:rsidRPr="00CB2B3D">
        <w:rPr>
          <w:rFonts w:cstheme="minorHAnsi"/>
        </w:rPr>
        <w:t>. Number of non-EU students at DJUG between 2018 and 2023</w:t>
      </w:r>
    </w:p>
    <w:tbl>
      <w:tblPr>
        <w:tblStyle w:val="ListTable31"/>
        <w:tblW w:w="4440" w:type="pct"/>
        <w:jc w:val="center"/>
        <w:tblLook w:val="04A0" w:firstRow="1" w:lastRow="0" w:firstColumn="1" w:lastColumn="0" w:noHBand="0" w:noVBand="1"/>
      </w:tblPr>
      <w:tblGrid>
        <w:gridCol w:w="1744"/>
        <w:gridCol w:w="1286"/>
        <w:gridCol w:w="1286"/>
        <w:gridCol w:w="1285"/>
        <w:gridCol w:w="1289"/>
        <w:gridCol w:w="1318"/>
      </w:tblGrid>
      <w:tr w:rsidR="00F7247D" w:rsidRPr="00CB2B3D" w14:paraId="32A08395" w14:textId="77777777" w:rsidTr="00F7247D">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062" w:type="pct"/>
            <w:shd w:val="clear" w:color="auto" w:fill="002060"/>
          </w:tcPr>
          <w:p w14:paraId="519F2363" w14:textId="6E36C402" w:rsidR="00F7247D" w:rsidRPr="00CB2B3D" w:rsidRDefault="00F7247D" w:rsidP="00A823B9">
            <w:pPr>
              <w:jc w:val="center"/>
              <w:rPr>
                <w:rFonts w:cstheme="minorHAnsi"/>
              </w:rPr>
            </w:pPr>
            <w:r w:rsidRPr="00CB2B3D">
              <w:rPr>
                <w:rFonts w:cstheme="minorHAnsi"/>
              </w:rPr>
              <w:t>Academic year</w:t>
            </w:r>
          </w:p>
        </w:tc>
        <w:tc>
          <w:tcPr>
            <w:tcW w:w="783" w:type="pct"/>
            <w:shd w:val="clear" w:color="auto" w:fill="002060"/>
          </w:tcPr>
          <w:p w14:paraId="611D6FB8"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2018-2019</w:t>
            </w:r>
          </w:p>
        </w:tc>
        <w:tc>
          <w:tcPr>
            <w:tcW w:w="783" w:type="pct"/>
            <w:shd w:val="clear" w:color="auto" w:fill="002060"/>
          </w:tcPr>
          <w:p w14:paraId="4153CF1E"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2019-2020</w:t>
            </w:r>
          </w:p>
        </w:tc>
        <w:tc>
          <w:tcPr>
            <w:tcW w:w="783" w:type="pct"/>
            <w:shd w:val="clear" w:color="auto" w:fill="002060"/>
          </w:tcPr>
          <w:p w14:paraId="473D939B"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2020-2021</w:t>
            </w:r>
          </w:p>
        </w:tc>
        <w:tc>
          <w:tcPr>
            <w:tcW w:w="785" w:type="pct"/>
            <w:shd w:val="clear" w:color="auto" w:fill="002060"/>
          </w:tcPr>
          <w:p w14:paraId="205475C1"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2021-2022</w:t>
            </w:r>
          </w:p>
        </w:tc>
        <w:tc>
          <w:tcPr>
            <w:tcW w:w="803" w:type="pct"/>
            <w:shd w:val="clear" w:color="auto" w:fill="002060"/>
          </w:tcPr>
          <w:p w14:paraId="63363BC9"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2022–2023</w:t>
            </w:r>
          </w:p>
        </w:tc>
      </w:tr>
      <w:tr w:rsidR="00F7247D" w:rsidRPr="00CB2B3D" w14:paraId="27CD8401" w14:textId="77777777" w:rsidTr="00F7247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62" w:type="pct"/>
          </w:tcPr>
          <w:p w14:paraId="52E4C4BE" w14:textId="250D3B0C" w:rsidR="00F7247D" w:rsidRPr="00CB2B3D" w:rsidRDefault="00F7247D" w:rsidP="00A823B9">
            <w:pPr>
              <w:jc w:val="center"/>
              <w:rPr>
                <w:rFonts w:cstheme="minorHAnsi"/>
                <w:b w:val="0"/>
                <w:highlight w:val="yellow"/>
              </w:rPr>
            </w:pPr>
            <w:r w:rsidRPr="00CB2B3D">
              <w:rPr>
                <w:rFonts w:cstheme="minorHAnsi"/>
                <w:b w:val="0"/>
              </w:rPr>
              <w:t>No. students</w:t>
            </w:r>
          </w:p>
        </w:tc>
        <w:tc>
          <w:tcPr>
            <w:tcW w:w="783" w:type="pct"/>
          </w:tcPr>
          <w:p w14:paraId="2D5C9028" w14:textId="77777777" w:rsidR="00F7247D" w:rsidRPr="00CB2B3D" w:rsidRDefault="00F7247D" w:rsidP="00A823B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CB2B3D">
              <w:rPr>
                <w:rFonts w:cstheme="minorHAnsi"/>
              </w:rPr>
              <w:t>11</w:t>
            </w:r>
          </w:p>
        </w:tc>
        <w:tc>
          <w:tcPr>
            <w:tcW w:w="783" w:type="pct"/>
          </w:tcPr>
          <w:p w14:paraId="53130DEB" w14:textId="77777777" w:rsidR="00F7247D" w:rsidRPr="00CB2B3D" w:rsidRDefault="00F7247D" w:rsidP="00A823B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CB2B3D">
              <w:rPr>
                <w:rFonts w:cstheme="minorHAnsi"/>
              </w:rPr>
              <w:t>12</w:t>
            </w:r>
          </w:p>
        </w:tc>
        <w:tc>
          <w:tcPr>
            <w:tcW w:w="783" w:type="pct"/>
          </w:tcPr>
          <w:p w14:paraId="1D09E3D7" w14:textId="77777777" w:rsidR="00F7247D" w:rsidRPr="00CB2B3D" w:rsidRDefault="00F7247D" w:rsidP="00A823B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CB2B3D">
              <w:rPr>
                <w:rFonts w:cstheme="minorHAnsi"/>
              </w:rPr>
              <w:t>47</w:t>
            </w:r>
          </w:p>
        </w:tc>
        <w:tc>
          <w:tcPr>
            <w:tcW w:w="785" w:type="pct"/>
          </w:tcPr>
          <w:p w14:paraId="1F765F10" w14:textId="77777777" w:rsidR="00F7247D" w:rsidRPr="00CB2B3D" w:rsidRDefault="00F7247D" w:rsidP="00A823B9">
            <w:pPr>
              <w:jc w:val="center"/>
              <w:cnfStyle w:val="000000100000" w:firstRow="0" w:lastRow="0" w:firstColumn="0" w:lastColumn="0" w:oddVBand="0" w:evenVBand="0" w:oddHBand="1" w:evenHBand="0" w:firstRowFirstColumn="0" w:firstRowLastColumn="0" w:lastRowFirstColumn="0" w:lastRowLastColumn="0"/>
              <w:rPr>
                <w:rFonts w:cstheme="minorHAnsi"/>
                <w:highlight w:val="yellow"/>
              </w:rPr>
            </w:pPr>
            <w:r w:rsidRPr="00CB2B3D">
              <w:rPr>
                <w:rFonts w:cstheme="minorHAnsi"/>
              </w:rPr>
              <w:t>44</w:t>
            </w:r>
          </w:p>
        </w:tc>
        <w:tc>
          <w:tcPr>
            <w:tcW w:w="803" w:type="pct"/>
          </w:tcPr>
          <w:p w14:paraId="1B29A5E2" w14:textId="77777777" w:rsidR="00F7247D" w:rsidRPr="00CB2B3D" w:rsidRDefault="00F7247D" w:rsidP="00A823B9">
            <w:pPr>
              <w:jc w:val="center"/>
              <w:cnfStyle w:val="000000100000" w:firstRow="0" w:lastRow="0" w:firstColumn="0" w:lastColumn="0" w:oddVBand="0" w:evenVBand="0" w:oddHBand="1" w:evenHBand="0" w:firstRowFirstColumn="0" w:firstRowLastColumn="0" w:lastRowFirstColumn="0" w:lastRowLastColumn="0"/>
              <w:rPr>
                <w:rFonts w:cstheme="minorHAnsi"/>
                <w:bCs/>
              </w:rPr>
            </w:pPr>
            <w:r w:rsidRPr="00CB2B3D">
              <w:rPr>
                <w:rFonts w:cstheme="minorHAnsi"/>
                <w:bCs/>
              </w:rPr>
              <w:t>89</w:t>
            </w:r>
          </w:p>
        </w:tc>
      </w:tr>
    </w:tbl>
    <w:p w14:paraId="124DD6FC" w14:textId="04DB6117" w:rsidR="00A823B9" w:rsidRPr="00CB2B3D" w:rsidRDefault="00F7247D" w:rsidP="00A823B9">
      <w:pPr>
        <w:ind w:firstLine="720"/>
        <w:rPr>
          <w:rFonts w:cstheme="minorHAnsi"/>
        </w:rPr>
      </w:pPr>
      <w:r w:rsidRPr="00CB2B3D">
        <w:rPr>
          <w:rFonts w:cstheme="minorHAnsi"/>
        </w:rPr>
        <w:t>There is a 3.91 fold increase in the number of non-EU students in the academic year 2020-2021 compared to the previous year and a doubling of the number of students in 2022 – 2023 compared to the academic year 2021 - 2022.</w:t>
      </w:r>
    </w:p>
    <w:p w14:paraId="4F3D3300" w14:textId="0245FE92" w:rsidR="00A823B9" w:rsidRPr="00CB2B3D" w:rsidRDefault="00F7247D" w:rsidP="00A823B9">
      <w:pPr>
        <w:ind w:firstLine="720"/>
        <w:rPr>
          <w:rFonts w:cstheme="minorHAnsi"/>
        </w:rPr>
      </w:pPr>
      <w:r w:rsidRPr="00CB2B3D">
        <w:rPr>
          <w:rFonts w:cstheme="minorHAnsi"/>
        </w:rPr>
        <w:t xml:space="preserve">Between 2018 and 2023, Romanian students benefitted from </w:t>
      </w:r>
      <w:r w:rsidRPr="00CB2B3D">
        <w:rPr>
          <w:rFonts w:cstheme="minorHAnsi"/>
          <w:b/>
        </w:rPr>
        <w:t>Erasmus grants</w:t>
      </w:r>
      <w:r w:rsidRPr="00CB2B3D">
        <w:rPr>
          <w:rFonts w:cstheme="minorHAnsi"/>
        </w:rPr>
        <w:t xml:space="preserve"> for study mobilities in Belgium, France, Greece, Italy, Germany, Spain, Portugal, Turkey, etc. Also in this </w:t>
      </w:r>
      <w:r w:rsidRPr="00CB2B3D">
        <w:rPr>
          <w:rFonts w:cstheme="minorHAnsi"/>
        </w:rPr>
        <w:lastRenderedPageBreak/>
        <w:t>interval, academics have participated in training and teaching mobilities in the Erasmus community programme (</w:t>
      </w:r>
      <w:r w:rsidRPr="00CB2B3D">
        <w:rPr>
          <w:rFonts w:cstheme="minorHAnsi"/>
          <w:b/>
        </w:rPr>
        <w:t>Table 24</w:t>
      </w:r>
      <w:r w:rsidRPr="00CB2B3D">
        <w:rPr>
          <w:rFonts w:cstheme="minorHAnsi"/>
        </w:rPr>
        <w:t xml:space="preserve"> and </w:t>
      </w:r>
      <w:r w:rsidRPr="00CB2B3D">
        <w:rPr>
          <w:rFonts w:cstheme="minorHAnsi"/>
          <w:b/>
        </w:rPr>
        <w:t>25</w:t>
      </w:r>
      <w:r w:rsidRPr="00CB2B3D">
        <w:rPr>
          <w:rFonts w:cstheme="minorHAnsi"/>
        </w:rPr>
        <w:t>).</w:t>
      </w:r>
    </w:p>
    <w:p w14:paraId="79DA5C57" w14:textId="00549BC3" w:rsidR="00A823B9" w:rsidRPr="00CB2B3D" w:rsidRDefault="00F7247D" w:rsidP="00F7247D">
      <w:pPr>
        <w:jc w:val="center"/>
        <w:rPr>
          <w:rFonts w:cstheme="minorHAnsi"/>
        </w:rPr>
      </w:pPr>
      <w:r w:rsidRPr="00CB2B3D">
        <w:rPr>
          <w:rFonts w:cstheme="minorHAnsi"/>
          <w:b/>
        </w:rPr>
        <w:t>Table 24</w:t>
      </w:r>
      <w:r w:rsidRPr="00CB2B3D">
        <w:rPr>
          <w:rFonts w:cstheme="minorHAnsi"/>
        </w:rPr>
        <w:t>. Erasmus agreements</w:t>
      </w:r>
    </w:p>
    <w:tbl>
      <w:tblPr>
        <w:tblStyle w:val="ListTable31"/>
        <w:tblW w:w="0" w:type="auto"/>
        <w:jc w:val="center"/>
        <w:tblLook w:val="04A0" w:firstRow="1" w:lastRow="0" w:firstColumn="1" w:lastColumn="0" w:noHBand="0" w:noVBand="1"/>
      </w:tblPr>
      <w:tblGrid>
        <w:gridCol w:w="3379"/>
        <w:gridCol w:w="1285"/>
      </w:tblGrid>
      <w:tr w:rsidR="00F7247D" w:rsidRPr="00CB2B3D" w14:paraId="726B4BA1" w14:textId="77777777" w:rsidTr="00BD229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79" w:type="dxa"/>
            <w:shd w:val="clear" w:color="auto" w:fill="002060"/>
          </w:tcPr>
          <w:p w14:paraId="49157189" w14:textId="33C7C2D8" w:rsidR="00F7247D" w:rsidRPr="00CB2B3D" w:rsidRDefault="00F7247D" w:rsidP="00A823B9">
            <w:pPr>
              <w:jc w:val="center"/>
              <w:rPr>
                <w:rFonts w:cstheme="minorHAnsi"/>
              </w:rPr>
            </w:pPr>
            <w:r w:rsidRPr="00CB2B3D">
              <w:rPr>
                <w:rFonts w:cstheme="minorHAnsi"/>
              </w:rPr>
              <w:t>Period</w:t>
            </w:r>
          </w:p>
        </w:tc>
        <w:tc>
          <w:tcPr>
            <w:tcW w:w="1285" w:type="dxa"/>
            <w:shd w:val="clear" w:color="auto" w:fill="002060"/>
          </w:tcPr>
          <w:p w14:paraId="56B17F3E" w14:textId="77777777" w:rsidR="00F7247D" w:rsidRPr="00CB2B3D" w:rsidRDefault="00F7247D"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2018-2023</w:t>
            </w:r>
          </w:p>
        </w:tc>
      </w:tr>
      <w:tr w:rsidR="00F7247D" w:rsidRPr="00CB2B3D" w14:paraId="4BAE03D8"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79" w:type="dxa"/>
          </w:tcPr>
          <w:p w14:paraId="19416517" w14:textId="7919CEF3" w:rsidR="00F7247D" w:rsidRPr="00CB2B3D" w:rsidRDefault="00F7247D" w:rsidP="00A823B9">
            <w:pPr>
              <w:autoSpaceDE w:val="0"/>
              <w:autoSpaceDN w:val="0"/>
              <w:adjustRightInd w:val="0"/>
              <w:jc w:val="left"/>
              <w:rPr>
                <w:rFonts w:cstheme="minorHAnsi"/>
                <w:b w:val="0"/>
              </w:rPr>
            </w:pPr>
            <w:r w:rsidRPr="00CB2B3D">
              <w:rPr>
                <w:rFonts w:cstheme="minorHAnsi"/>
                <w:b w:val="0"/>
              </w:rPr>
              <w:t>Nr. study agreements (EU and Turkey)</w:t>
            </w:r>
          </w:p>
        </w:tc>
        <w:tc>
          <w:tcPr>
            <w:tcW w:w="1285" w:type="dxa"/>
          </w:tcPr>
          <w:p w14:paraId="7CCFD1BC" w14:textId="77777777" w:rsidR="00F7247D" w:rsidRPr="00CB2B3D" w:rsidRDefault="00F7247D"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230</w:t>
            </w:r>
          </w:p>
        </w:tc>
      </w:tr>
      <w:tr w:rsidR="00F7247D" w:rsidRPr="00CB2B3D" w14:paraId="1FD93081" w14:textId="77777777" w:rsidTr="00BD2293">
        <w:trPr>
          <w:trHeight w:val="93"/>
          <w:jc w:val="center"/>
        </w:trPr>
        <w:tc>
          <w:tcPr>
            <w:cnfStyle w:val="001000000000" w:firstRow="0" w:lastRow="0" w:firstColumn="1" w:lastColumn="0" w:oddVBand="0" w:evenVBand="0" w:oddHBand="0" w:evenHBand="0" w:firstRowFirstColumn="0" w:firstRowLastColumn="0" w:lastRowFirstColumn="0" w:lastRowLastColumn="0"/>
            <w:tcW w:w="3379" w:type="dxa"/>
          </w:tcPr>
          <w:p w14:paraId="6DD65A8B" w14:textId="24E86EB6" w:rsidR="00F7247D" w:rsidRPr="00CB2B3D" w:rsidRDefault="00F7247D" w:rsidP="00A823B9">
            <w:pPr>
              <w:autoSpaceDE w:val="0"/>
              <w:autoSpaceDN w:val="0"/>
              <w:adjustRightInd w:val="0"/>
              <w:jc w:val="left"/>
              <w:rPr>
                <w:rFonts w:cstheme="minorHAnsi"/>
                <w:b w:val="0"/>
              </w:rPr>
            </w:pPr>
            <w:r w:rsidRPr="00CB2B3D">
              <w:rPr>
                <w:rFonts w:cstheme="minorHAnsi"/>
                <w:b w:val="0"/>
              </w:rPr>
              <w:t>Nr. study agreements (non-EU)</w:t>
            </w:r>
          </w:p>
        </w:tc>
        <w:tc>
          <w:tcPr>
            <w:tcW w:w="1285" w:type="dxa"/>
          </w:tcPr>
          <w:p w14:paraId="535C87F9" w14:textId="77777777" w:rsidR="00F7247D" w:rsidRPr="00CB2B3D" w:rsidRDefault="00F7247D"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51</w:t>
            </w:r>
          </w:p>
        </w:tc>
      </w:tr>
      <w:tr w:rsidR="00F7247D" w:rsidRPr="00CB2B3D" w14:paraId="519E991B" w14:textId="77777777" w:rsidTr="00BD2293">
        <w:trPr>
          <w:cnfStyle w:val="000000100000" w:firstRow="0" w:lastRow="0" w:firstColumn="0" w:lastColumn="0" w:oddVBand="0" w:evenVBand="0" w:oddHBand="1" w:evenHBand="0" w:firstRowFirstColumn="0" w:firstRowLastColumn="0" w:lastRowFirstColumn="0" w:lastRowLastColumn="0"/>
          <w:trHeight w:val="93"/>
          <w:jc w:val="center"/>
        </w:trPr>
        <w:tc>
          <w:tcPr>
            <w:cnfStyle w:val="001000000000" w:firstRow="0" w:lastRow="0" w:firstColumn="1" w:lastColumn="0" w:oddVBand="0" w:evenVBand="0" w:oddHBand="0" w:evenHBand="0" w:firstRowFirstColumn="0" w:firstRowLastColumn="0" w:lastRowFirstColumn="0" w:lastRowLastColumn="0"/>
            <w:tcW w:w="3379" w:type="dxa"/>
          </w:tcPr>
          <w:p w14:paraId="6A267E8E" w14:textId="1294AF5F" w:rsidR="00F7247D" w:rsidRPr="00CB2B3D" w:rsidRDefault="00F7247D" w:rsidP="00A823B9">
            <w:pPr>
              <w:autoSpaceDE w:val="0"/>
              <w:autoSpaceDN w:val="0"/>
              <w:adjustRightInd w:val="0"/>
              <w:jc w:val="left"/>
              <w:rPr>
                <w:rFonts w:cstheme="minorHAnsi"/>
                <w:b w:val="0"/>
              </w:rPr>
            </w:pPr>
            <w:r w:rsidRPr="00CB2B3D">
              <w:rPr>
                <w:rFonts w:cstheme="minorHAnsi"/>
                <w:b w:val="0"/>
              </w:rPr>
              <w:t>Nr. placement agreements (EU and Turkey)</w:t>
            </w:r>
          </w:p>
        </w:tc>
        <w:tc>
          <w:tcPr>
            <w:tcW w:w="1285" w:type="dxa"/>
          </w:tcPr>
          <w:p w14:paraId="61D2088B" w14:textId="77777777" w:rsidR="00F7247D" w:rsidRPr="00CB2B3D" w:rsidRDefault="00F7247D"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80</w:t>
            </w:r>
          </w:p>
        </w:tc>
      </w:tr>
    </w:tbl>
    <w:p w14:paraId="4C648E21" w14:textId="57E2DCE3" w:rsidR="00A823B9" w:rsidRPr="00CB2B3D" w:rsidRDefault="00A823B9" w:rsidP="00A823B9">
      <w:pPr>
        <w:jc w:val="center"/>
        <w:rPr>
          <w:rFonts w:cstheme="minorHAnsi"/>
        </w:rPr>
      </w:pPr>
      <w:r w:rsidRPr="00CB2B3D">
        <w:rPr>
          <w:rFonts w:cstheme="minorHAnsi"/>
        </w:rPr>
        <w:t>*</w:t>
      </w:r>
      <w:r w:rsidR="00F7247D" w:rsidRPr="00CB2B3D">
        <w:rPr>
          <w:rFonts w:cstheme="minorHAnsi"/>
        </w:rPr>
        <w:t xml:space="preserve"> of which: EU: 165 and non – EU: 55</w:t>
      </w:r>
    </w:p>
    <w:p w14:paraId="6DE09459" w14:textId="77777777" w:rsidR="00545572" w:rsidRPr="00CB2B3D" w:rsidRDefault="00545572" w:rsidP="00A823B9">
      <w:pPr>
        <w:jc w:val="left"/>
        <w:rPr>
          <w:rFonts w:cstheme="minorHAnsi"/>
          <w:i/>
        </w:rPr>
      </w:pPr>
    </w:p>
    <w:p w14:paraId="3EA2F2C8" w14:textId="26F88EAD" w:rsidR="00A823B9" w:rsidRPr="00CB2B3D" w:rsidRDefault="00ED2A45" w:rsidP="00ED2A45">
      <w:pPr>
        <w:jc w:val="center"/>
        <w:rPr>
          <w:rFonts w:cstheme="minorHAnsi"/>
        </w:rPr>
      </w:pPr>
      <w:r w:rsidRPr="00CB2B3D">
        <w:rPr>
          <w:rFonts w:cstheme="minorHAnsi"/>
          <w:b/>
        </w:rPr>
        <w:t>Table 25</w:t>
      </w:r>
      <w:r w:rsidRPr="00CB2B3D">
        <w:rPr>
          <w:rFonts w:cstheme="minorHAnsi"/>
          <w:i/>
        </w:rPr>
        <w:t xml:space="preserve">. </w:t>
      </w:r>
      <w:r w:rsidRPr="00CB2B3D">
        <w:rPr>
          <w:rFonts w:cstheme="minorHAnsi"/>
        </w:rPr>
        <w:t>Incoming and outgoing mobilities in the analysed period</w:t>
      </w:r>
    </w:p>
    <w:tbl>
      <w:tblPr>
        <w:tblStyle w:val="ListTable31"/>
        <w:tblW w:w="0" w:type="auto"/>
        <w:jc w:val="center"/>
        <w:tblLayout w:type="fixed"/>
        <w:tblLook w:val="04A0" w:firstRow="1" w:lastRow="0" w:firstColumn="1" w:lastColumn="0" w:noHBand="0" w:noVBand="1"/>
      </w:tblPr>
      <w:tblGrid>
        <w:gridCol w:w="5568"/>
        <w:gridCol w:w="717"/>
        <w:gridCol w:w="683"/>
        <w:gridCol w:w="683"/>
        <w:gridCol w:w="683"/>
        <w:gridCol w:w="683"/>
      </w:tblGrid>
      <w:tr w:rsidR="00ED2A45" w:rsidRPr="00CB2B3D" w14:paraId="3524DD3B" w14:textId="77777777" w:rsidTr="00BD2293">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100" w:firstRow="0" w:lastRow="0" w:firstColumn="1" w:lastColumn="0" w:oddVBand="0" w:evenVBand="0" w:oddHBand="0" w:evenHBand="0" w:firstRowFirstColumn="1" w:firstRowLastColumn="0" w:lastRowFirstColumn="0" w:lastRowLastColumn="0"/>
            <w:tcW w:w="5568" w:type="dxa"/>
            <w:shd w:val="clear" w:color="auto" w:fill="002060"/>
            <w:vAlign w:val="center"/>
          </w:tcPr>
          <w:p w14:paraId="0C48C591" w14:textId="3BBEFF18" w:rsidR="00ED2A45" w:rsidRPr="00CB2B3D" w:rsidRDefault="00ED2A45" w:rsidP="00BD2293">
            <w:pPr>
              <w:jc w:val="center"/>
              <w:rPr>
                <w:rFonts w:cstheme="minorHAnsi"/>
              </w:rPr>
            </w:pPr>
            <w:r w:rsidRPr="00CB2B3D">
              <w:rPr>
                <w:rFonts w:cstheme="minorHAnsi"/>
              </w:rPr>
              <w:t>Academic year/mobility type</w:t>
            </w:r>
          </w:p>
        </w:tc>
        <w:tc>
          <w:tcPr>
            <w:tcW w:w="717" w:type="dxa"/>
            <w:shd w:val="clear" w:color="auto" w:fill="002060"/>
          </w:tcPr>
          <w:p w14:paraId="5ECFF629" w14:textId="77777777" w:rsidR="00ED2A45" w:rsidRPr="00CB2B3D" w:rsidRDefault="00ED2A45"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2019-2020</w:t>
            </w:r>
          </w:p>
        </w:tc>
        <w:tc>
          <w:tcPr>
            <w:tcW w:w="683" w:type="dxa"/>
            <w:shd w:val="clear" w:color="auto" w:fill="002060"/>
          </w:tcPr>
          <w:p w14:paraId="6B235C5B" w14:textId="77777777" w:rsidR="00ED2A45" w:rsidRPr="00CB2B3D" w:rsidRDefault="00ED2A45"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2019-2020</w:t>
            </w:r>
          </w:p>
        </w:tc>
        <w:tc>
          <w:tcPr>
            <w:tcW w:w="683" w:type="dxa"/>
            <w:shd w:val="clear" w:color="auto" w:fill="002060"/>
          </w:tcPr>
          <w:p w14:paraId="469B0A9E" w14:textId="77777777" w:rsidR="00ED2A45" w:rsidRPr="00CB2B3D" w:rsidRDefault="00ED2A45"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2020-2021</w:t>
            </w:r>
          </w:p>
        </w:tc>
        <w:tc>
          <w:tcPr>
            <w:tcW w:w="683" w:type="dxa"/>
            <w:shd w:val="clear" w:color="auto" w:fill="002060"/>
          </w:tcPr>
          <w:p w14:paraId="44F3171B" w14:textId="77777777" w:rsidR="00ED2A45" w:rsidRPr="00CB2B3D" w:rsidRDefault="00ED2A45"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2021-2022</w:t>
            </w:r>
          </w:p>
        </w:tc>
        <w:tc>
          <w:tcPr>
            <w:tcW w:w="683" w:type="dxa"/>
            <w:shd w:val="clear" w:color="auto" w:fill="002060"/>
          </w:tcPr>
          <w:p w14:paraId="3CCA3A21" w14:textId="77777777" w:rsidR="00ED2A45" w:rsidRPr="00CB2B3D" w:rsidRDefault="00ED2A45"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2022-2023</w:t>
            </w:r>
          </w:p>
        </w:tc>
      </w:tr>
      <w:tr w:rsidR="00ED2A45" w:rsidRPr="00CB2B3D" w14:paraId="1BED647D" w14:textId="77777777" w:rsidTr="00BD229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6247E0B8" w14:textId="5337FFD2" w:rsidR="00ED2A45" w:rsidRPr="00CB2B3D" w:rsidRDefault="00ED2A45" w:rsidP="00A823B9">
            <w:pPr>
              <w:jc w:val="left"/>
              <w:rPr>
                <w:rFonts w:cstheme="minorHAnsi"/>
                <w:b w:val="0"/>
              </w:rPr>
            </w:pPr>
            <w:r w:rsidRPr="00CB2B3D">
              <w:rPr>
                <w:rFonts w:cstheme="minorHAnsi"/>
                <w:b w:val="0"/>
              </w:rPr>
              <w:t xml:space="preserve">Erasmus+ mobility – </w:t>
            </w:r>
            <w:r w:rsidRPr="00CB2B3D">
              <w:rPr>
                <w:rFonts w:cstheme="minorHAnsi"/>
                <w:b w:val="0"/>
                <w:i/>
              </w:rPr>
              <w:t>outgoing</w:t>
            </w:r>
            <w:r w:rsidRPr="00CB2B3D">
              <w:rPr>
                <w:rFonts w:cstheme="minorHAnsi"/>
                <w:b w:val="0"/>
              </w:rPr>
              <w:t xml:space="preserve"> students for studies</w:t>
            </w:r>
          </w:p>
        </w:tc>
        <w:tc>
          <w:tcPr>
            <w:tcW w:w="717" w:type="dxa"/>
          </w:tcPr>
          <w:p w14:paraId="7A84ED33"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47</w:t>
            </w:r>
          </w:p>
        </w:tc>
        <w:tc>
          <w:tcPr>
            <w:tcW w:w="683" w:type="dxa"/>
          </w:tcPr>
          <w:p w14:paraId="588CAF1E"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70</w:t>
            </w:r>
          </w:p>
        </w:tc>
        <w:tc>
          <w:tcPr>
            <w:tcW w:w="683" w:type="dxa"/>
          </w:tcPr>
          <w:p w14:paraId="2826F9D3"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28</w:t>
            </w:r>
          </w:p>
        </w:tc>
        <w:tc>
          <w:tcPr>
            <w:tcW w:w="683" w:type="dxa"/>
          </w:tcPr>
          <w:p w14:paraId="7A4AEB04"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47</w:t>
            </w:r>
          </w:p>
        </w:tc>
        <w:tc>
          <w:tcPr>
            <w:tcW w:w="683" w:type="dxa"/>
          </w:tcPr>
          <w:p w14:paraId="2726F0B7"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59</w:t>
            </w:r>
          </w:p>
        </w:tc>
      </w:tr>
      <w:tr w:rsidR="00ED2A45" w:rsidRPr="00CB2B3D" w14:paraId="78489414" w14:textId="77777777" w:rsidTr="00BD2293">
        <w:trPr>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7D34D83D" w14:textId="01A255D9" w:rsidR="00ED2A45" w:rsidRPr="00CB2B3D" w:rsidRDefault="00ED2A45" w:rsidP="00A823B9">
            <w:pPr>
              <w:jc w:val="left"/>
              <w:rPr>
                <w:rFonts w:cstheme="minorHAnsi"/>
                <w:b w:val="0"/>
              </w:rPr>
            </w:pPr>
            <w:r w:rsidRPr="00CB2B3D">
              <w:rPr>
                <w:rFonts w:cstheme="minorHAnsi"/>
                <w:b w:val="0"/>
              </w:rPr>
              <w:t xml:space="preserve">Erasmus+ mobility – </w:t>
            </w:r>
            <w:r w:rsidRPr="00CB2B3D">
              <w:rPr>
                <w:rFonts w:cstheme="minorHAnsi"/>
                <w:b w:val="0"/>
                <w:i/>
              </w:rPr>
              <w:t>outgoing</w:t>
            </w:r>
            <w:r w:rsidRPr="00CB2B3D">
              <w:rPr>
                <w:rFonts w:cstheme="minorHAnsi"/>
                <w:b w:val="0"/>
              </w:rPr>
              <w:t xml:space="preserve"> students for placement</w:t>
            </w:r>
          </w:p>
        </w:tc>
        <w:tc>
          <w:tcPr>
            <w:tcW w:w="717" w:type="dxa"/>
          </w:tcPr>
          <w:p w14:paraId="6F588B47"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42</w:t>
            </w:r>
          </w:p>
        </w:tc>
        <w:tc>
          <w:tcPr>
            <w:tcW w:w="683" w:type="dxa"/>
          </w:tcPr>
          <w:p w14:paraId="32E40B05"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26</w:t>
            </w:r>
          </w:p>
        </w:tc>
        <w:tc>
          <w:tcPr>
            <w:tcW w:w="683" w:type="dxa"/>
          </w:tcPr>
          <w:p w14:paraId="71878BC4"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50</w:t>
            </w:r>
          </w:p>
        </w:tc>
        <w:tc>
          <w:tcPr>
            <w:tcW w:w="683" w:type="dxa"/>
          </w:tcPr>
          <w:p w14:paraId="7809CCF2"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42</w:t>
            </w:r>
          </w:p>
        </w:tc>
        <w:tc>
          <w:tcPr>
            <w:tcW w:w="683" w:type="dxa"/>
          </w:tcPr>
          <w:p w14:paraId="2B084B96"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56</w:t>
            </w:r>
          </w:p>
        </w:tc>
      </w:tr>
      <w:tr w:rsidR="00ED2A45" w:rsidRPr="00CB2B3D" w14:paraId="41BEA980" w14:textId="77777777" w:rsidTr="00BD229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1365B443" w14:textId="3DA136A6" w:rsidR="00ED2A45" w:rsidRPr="00CB2B3D" w:rsidRDefault="00ED2A45" w:rsidP="00A823B9">
            <w:pPr>
              <w:jc w:val="left"/>
              <w:rPr>
                <w:rFonts w:cstheme="minorHAnsi"/>
                <w:b w:val="0"/>
              </w:rPr>
            </w:pPr>
            <w:r w:rsidRPr="00CB2B3D">
              <w:rPr>
                <w:rFonts w:cstheme="minorHAnsi"/>
                <w:b w:val="0"/>
              </w:rPr>
              <w:t xml:space="preserve">Erasmus+ mobility – </w:t>
            </w:r>
            <w:r w:rsidRPr="00CB2B3D">
              <w:rPr>
                <w:rFonts w:cstheme="minorHAnsi"/>
                <w:b w:val="0"/>
                <w:i/>
              </w:rPr>
              <w:t>incoming</w:t>
            </w:r>
            <w:r w:rsidRPr="00CB2B3D">
              <w:rPr>
                <w:rFonts w:cstheme="minorHAnsi"/>
                <w:b w:val="0"/>
              </w:rPr>
              <w:t xml:space="preserve"> students for studies</w:t>
            </w:r>
          </w:p>
        </w:tc>
        <w:tc>
          <w:tcPr>
            <w:tcW w:w="717" w:type="dxa"/>
          </w:tcPr>
          <w:p w14:paraId="3FC11E85"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40</w:t>
            </w:r>
          </w:p>
        </w:tc>
        <w:tc>
          <w:tcPr>
            <w:tcW w:w="683" w:type="dxa"/>
          </w:tcPr>
          <w:p w14:paraId="6EBCA649"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62</w:t>
            </w:r>
          </w:p>
        </w:tc>
        <w:tc>
          <w:tcPr>
            <w:tcW w:w="683" w:type="dxa"/>
          </w:tcPr>
          <w:p w14:paraId="564433C8"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61</w:t>
            </w:r>
          </w:p>
        </w:tc>
        <w:tc>
          <w:tcPr>
            <w:tcW w:w="683" w:type="dxa"/>
          </w:tcPr>
          <w:p w14:paraId="118363D7"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67</w:t>
            </w:r>
          </w:p>
        </w:tc>
        <w:tc>
          <w:tcPr>
            <w:tcW w:w="683" w:type="dxa"/>
          </w:tcPr>
          <w:p w14:paraId="7899DCF5"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44</w:t>
            </w:r>
          </w:p>
        </w:tc>
      </w:tr>
      <w:tr w:rsidR="00ED2A45" w:rsidRPr="00CB2B3D" w14:paraId="46AA6973" w14:textId="77777777" w:rsidTr="00BD2293">
        <w:trPr>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4A796F23" w14:textId="69898002" w:rsidR="00ED2A45" w:rsidRPr="00CB2B3D" w:rsidRDefault="00ED2A45" w:rsidP="00A823B9">
            <w:pPr>
              <w:jc w:val="left"/>
              <w:rPr>
                <w:rFonts w:cstheme="minorHAnsi"/>
                <w:b w:val="0"/>
              </w:rPr>
            </w:pPr>
            <w:r w:rsidRPr="00CB2B3D">
              <w:rPr>
                <w:rFonts w:cstheme="minorHAnsi"/>
                <w:b w:val="0"/>
              </w:rPr>
              <w:t xml:space="preserve">Erasmus+ mobility – </w:t>
            </w:r>
            <w:r w:rsidRPr="00CB2B3D">
              <w:rPr>
                <w:rFonts w:cstheme="minorHAnsi"/>
                <w:b w:val="0"/>
                <w:i/>
              </w:rPr>
              <w:t>incoming</w:t>
            </w:r>
            <w:r w:rsidRPr="00CB2B3D">
              <w:rPr>
                <w:rFonts w:cstheme="minorHAnsi"/>
                <w:b w:val="0"/>
              </w:rPr>
              <w:t xml:space="preserve"> students for placement</w:t>
            </w:r>
          </w:p>
        </w:tc>
        <w:tc>
          <w:tcPr>
            <w:tcW w:w="717" w:type="dxa"/>
          </w:tcPr>
          <w:p w14:paraId="2FA9712D"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0</w:t>
            </w:r>
          </w:p>
        </w:tc>
        <w:tc>
          <w:tcPr>
            <w:tcW w:w="683" w:type="dxa"/>
          </w:tcPr>
          <w:p w14:paraId="12678E90"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0</w:t>
            </w:r>
          </w:p>
        </w:tc>
        <w:tc>
          <w:tcPr>
            <w:tcW w:w="683" w:type="dxa"/>
          </w:tcPr>
          <w:p w14:paraId="29D4DB2B"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w:t>
            </w:r>
          </w:p>
        </w:tc>
        <w:tc>
          <w:tcPr>
            <w:tcW w:w="683" w:type="dxa"/>
          </w:tcPr>
          <w:p w14:paraId="65E8C494"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w:t>
            </w:r>
          </w:p>
        </w:tc>
        <w:tc>
          <w:tcPr>
            <w:tcW w:w="683" w:type="dxa"/>
          </w:tcPr>
          <w:p w14:paraId="2DCA584E"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0</w:t>
            </w:r>
          </w:p>
        </w:tc>
      </w:tr>
      <w:tr w:rsidR="00ED2A45" w:rsidRPr="00CB2B3D" w14:paraId="4D63D579" w14:textId="77777777" w:rsidTr="00BD229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129C34B3" w14:textId="4568A5B4" w:rsidR="00ED2A45" w:rsidRPr="00CB2B3D" w:rsidRDefault="00ED2A45" w:rsidP="00A823B9">
            <w:pPr>
              <w:jc w:val="left"/>
              <w:rPr>
                <w:rFonts w:cstheme="minorHAnsi"/>
                <w:b w:val="0"/>
              </w:rPr>
            </w:pPr>
            <w:r w:rsidRPr="00CB2B3D">
              <w:rPr>
                <w:rFonts w:cstheme="minorHAnsi"/>
                <w:b w:val="0"/>
                <w:bCs w:val="0"/>
              </w:rPr>
              <w:t xml:space="preserve">Erasmus+ staff mobility – </w:t>
            </w:r>
            <w:r w:rsidRPr="00CB2B3D">
              <w:rPr>
                <w:rFonts w:cstheme="minorHAnsi"/>
                <w:b w:val="0"/>
                <w:bCs w:val="0"/>
                <w:i/>
              </w:rPr>
              <w:t>outgoing</w:t>
            </w:r>
            <w:r w:rsidRPr="00CB2B3D">
              <w:rPr>
                <w:rFonts w:cstheme="minorHAnsi"/>
                <w:b w:val="0"/>
                <w:bCs w:val="0"/>
              </w:rPr>
              <w:t xml:space="preserve"> teaching</w:t>
            </w:r>
          </w:p>
        </w:tc>
        <w:tc>
          <w:tcPr>
            <w:tcW w:w="717" w:type="dxa"/>
          </w:tcPr>
          <w:p w14:paraId="0D9E7B4A"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26</w:t>
            </w:r>
          </w:p>
        </w:tc>
        <w:tc>
          <w:tcPr>
            <w:tcW w:w="683" w:type="dxa"/>
          </w:tcPr>
          <w:p w14:paraId="13EC8B92"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19</w:t>
            </w:r>
          </w:p>
        </w:tc>
        <w:tc>
          <w:tcPr>
            <w:tcW w:w="683" w:type="dxa"/>
          </w:tcPr>
          <w:p w14:paraId="74B310AA"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15</w:t>
            </w:r>
          </w:p>
        </w:tc>
        <w:tc>
          <w:tcPr>
            <w:tcW w:w="683" w:type="dxa"/>
          </w:tcPr>
          <w:p w14:paraId="1493458B"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10</w:t>
            </w:r>
          </w:p>
        </w:tc>
        <w:tc>
          <w:tcPr>
            <w:tcW w:w="683" w:type="dxa"/>
          </w:tcPr>
          <w:p w14:paraId="70DF9BAB"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8</w:t>
            </w:r>
          </w:p>
        </w:tc>
      </w:tr>
      <w:tr w:rsidR="00ED2A45" w:rsidRPr="00CB2B3D" w14:paraId="59A9B1F2" w14:textId="77777777" w:rsidTr="00BD2293">
        <w:trPr>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0A016172" w14:textId="3C476F36" w:rsidR="00ED2A45" w:rsidRPr="00CB2B3D" w:rsidRDefault="00ED2A45" w:rsidP="00A823B9">
            <w:pPr>
              <w:jc w:val="left"/>
              <w:rPr>
                <w:rFonts w:cstheme="minorHAnsi"/>
                <w:b w:val="0"/>
                <w:bCs w:val="0"/>
              </w:rPr>
            </w:pPr>
            <w:r w:rsidRPr="00CB2B3D">
              <w:rPr>
                <w:rFonts w:cstheme="minorHAnsi"/>
                <w:b w:val="0"/>
                <w:bCs w:val="0"/>
              </w:rPr>
              <w:t xml:space="preserve">Erasmus+ staff mobility – </w:t>
            </w:r>
            <w:r w:rsidRPr="00CB2B3D">
              <w:rPr>
                <w:rFonts w:cstheme="minorHAnsi"/>
                <w:b w:val="0"/>
                <w:bCs w:val="0"/>
                <w:i/>
              </w:rPr>
              <w:t>incoming</w:t>
            </w:r>
            <w:r w:rsidRPr="00CB2B3D">
              <w:rPr>
                <w:rFonts w:cstheme="minorHAnsi"/>
                <w:b w:val="0"/>
                <w:bCs w:val="0"/>
              </w:rPr>
              <w:t xml:space="preserve"> teaching</w:t>
            </w:r>
          </w:p>
        </w:tc>
        <w:tc>
          <w:tcPr>
            <w:tcW w:w="717" w:type="dxa"/>
          </w:tcPr>
          <w:p w14:paraId="720407C3"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20</w:t>
            </w:r>
          </w:p>
        </w:tc>
        <w:tc>
          <w:tcPr>
            <w:tcW w:w="683" w:type="dxa"/>
          </w:tcPr>
          <w:p w14:paraId="1FAAAA45"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16</w:t>
            </w:r>
          </w:p>
        </w:tc>
        <w:tc>
          <w:tcPr>
            <w:tcW w:w="683" w:type="dxa"/>
          </w:tcPr>
          <w:p w14:paraId="7152D83A"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12</w:t>
            </w:r>
          </w:p>
        </w:tc>
        <w:tc>
          <w:tcPr>
            <w:tcW w:w="683" w:type="dxa"/>
          </w:tcPr>
          <w:p w14:paraId="123E2DFF"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40</w:t>
            </w:r>
          </w:p>
        </w:tc>
        <w:tc>
          <w:tcPr>
            <w:tcW w:w="683" w:type="dxa"/>
          </w:tcPr>
          <w:p w14:paraId="76774BF3"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33</w:t>
            </w:r>
          </w:p>
        </w:tc>
      </w:tr>
      <w:tr w:rsidR="00ED2A45" w:rsidRPr="00CB2B3D" w14:paraId="22963DAE" w14:textId="77777777" w:rsidTr="00BD2293">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5E1C76BD" w14:textId="1D470651" w:rsidR="00ED2A45" w:rsidRPr="00CB2B3D" w:rsidRDefault="00ED2A45" w:rsidP="00A823B9">
            <w:pPr>
              <w:jc w:val="left"/>
              <w:rPr>
                <w:rFonts w:cstheme="minorHAnsi"/>
                <w:b w:val="0"/>
                <w:bCs w:val="0"/>
              </w:rPr>
            </w:pPr>
            <w:r w:rsidRPr="00CB2B3D">
              <w:rPr>
                <w:rFonts w:cstheme="minorHAnsi"/>
                <w:b w:val="0"/>
                <w:bCs w:val="0"/>
              </w:rPr>
              <w:t xml:space="preserve">Erasmus+ staff mobility – </w:t>
            </w:r>
            <w:r w:rsidRPr="00CB2B3D">
              <w:rPr>
                <w:rFonts w:cstheme="minorHAnsi"/>
                <w:b w:val="0"/>
                <w:bCs w:val="0"/>
                <w:i/>
              </w:rPr>
              <w:t>outgoing</w:t>
            </w:r>
            <w:r w:rsidRPr="00CB2B3D">
              <w:rPr>
                <w:rFonts w:cstheme="minorHAnsi"/>
                <w:b w:val="0"/>
                <w:bCs w:val="0"/>
              </w:rPr>
              <w:t xml:space="preserve"> training</w:t>
            </w:r>
          </w:p>
        </w:tc>
        <w:tc>
          <w:tcPr>
            <w:tcW w:w="717" w:type="dxa"/>
          </w:tcPr>
          <w:p w14:paraId="05042B19"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51</w:t>
            </w:r>
          </w:p>
        </w:tc>
        <w:tc>
          <w:tcPr>
            <w:tcW w:w="683" w:type="dxa"/>
          </w:tcPr>
          <w:p w14:paraId="0BF609EB"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19</w:t>
            </w:r>
          </w:p>
        </w:tc>
        <w:tc>
          <w:tcPr>
            <w:tcW w:w="683" w:type="dxa"/>
          </w:tcPr>
          <w:p w14:paraId="78E739CF"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13</w:t>
            </w:r>
          </w:p>
        </w:tc>
        <w:tc>
          <w:tcPr>
            <w:tcW w:w="683" w:type="dxa"/>
          </w:tcPr>
          <w:p w14:paraId="59A1B84D"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62</w:t>
            </w:r>
          </w:p>
        </w:tc>
        <w:tc>
          <w:tcPr>
            <w:tcW w:w="683" w:type="dxa"/>
          </w:tcPr>
          <w:p w14:paraId="2C2856CA" w14:textId="77777777" w:rsidR="00ED2A45" w:rsidRPr="00CB2B3D" w:rsidRDefault="00ED2A45"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75</w:t>
            </w:r>
          </w:p>
        </w:tc>
      </w:tr>
      <w:tr w:rsidR="00ED2A45" w:rsidRPr="00CB2B3D" w14:paraId="63C30974" w14:textId="77777777" w:rsidTr="00BD2293">
        <w:trPr>
          <w:trHeight w:val="20"/>
          <w:jc w:val="center"/>
        </w:trPr>
        <w:tc>
          <w:tcPr>
            <w:cnfStyle w:val="001000000000" w:firstRow="0" w:lastRow="0" w:firstColumn="1" w:lastColumn="0" w:oddVBand="0" w:evenVBand="0" w:oddHBand="0" w:evenHBand="0" w:firstRowFirstColumn="0" w:firstRowLastColumn="0" w:lastRowFirstColumn="0" w:lastRowLastColumn="0"/>
            <w:tcW w:w="5568" w:type="dxa"/>
          </w:tcPr>
          <w:p w14:paraId="78C8FBD2" w14:textId="0BA906E2" w:rsidR="00ED2A45" w:rsidRPr="00CB2B3D" w:rsidRDefault="00ED2A45" w:rsidP="00A823B9">
            <w:pPr>
              <w:jc w:val="left"/>
              <w:rPr>
                <w:rFonts w:cstheme="minorHAnsi"/>
                <w:b w:val="0"/>
                <w:bCs w:val="0"/>
              </w:rPr>
            </w:pPr>
            <w:r w:rsidRPr="00CB2B3D">
              <w:rPr>
                <w:rFonts w:cstheme="minorHAnsi"/>
                <w:b w:val="0"/>
                <w:bCs w:val="0"/>
              </w:rPr>
              <w:t xml:space="preserve">Erasmus+ staff mobility – </w:t>
            </w:r>
            <w:r w:rsidRPr="00CB2B3D">
              <w:rPr>
                <w:rFonts w:cstheme="minorHAnsi"/>
                <w:b w:val="0"/>
                <w:bCs w:val="0"/>
                <w:i/>
              </w:rPr>
              <w:t>incoming</w:t>
            </w:r>
            <w:r w:rsidRPr="00CB2B3D">
              <w:rPr>
                <w:rFonts w:cstheme="minorHAnsi"/>
                <w:b w:val="0"/>
                <w:bCs w:val="0"/>
              </w:rPr>
              <w:t xml:space="preserve"> training</w:t>
            </w:r>
          </w:p>
        </w:tc>
        <w:tc>
          <w:tcPr>
            <w:tcW w:w="717" w:type="dxa"/>
          </w:tcPr>
          <w:p w14:paraId="5171AFA8"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18</w:t>
            </w:r>
          </w:p>
        </w:tc>
        <w:tc>
          <w:tcPr>
            <w:tcW w:w="683" w:type="dxa"/>
          </w:tcPr>
          <w:p w14:paraId="116CB05A"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15</w:t>
            </w:r>
          </w:p>
        </w:tc>
        <w:tc>
          <w:tcPr>
            <w:tcW w:w="683" w:type="dxa"/>
          </w:tcPr>
          <w:p w14:paraId="11B62AE4"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20</w:t>
            </w:r>
          </w:p>
        </w:tc>
        <w:tc>
          <w:tcPr>
            <w:tcW w:w="683" w:type="dxa"/>
          </w:tcPr>
          <w:p w14:paraId="1498172A"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61</w:t>
            </w:r>
          </w:p>
        </w:tc>
        <w:tc>
          <w:tcPr>
            <w:tcW w:w="683" w:type="dxa"/>
          </w:tcPr>
          <w:p w14:paraId="29BD71CA" w14:textId="77777777" w:rsidR="00ED2A45" w:rsidRPr="00CB2B3D" w:rsidRDefault="00ED2A45" w:rsidP="00A823B9">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heme="minorHAnsi"/>
              </w:rPr>
            </w:pPr>
            <w:r w:rsidRPr="00CB2B3D">
              <w:rPr>
                <w:rFonts w:cstheme="minorHAnsi"/>
              </w:rPr>
              <w:t>72</w:t>
            </w:r>
          </w:p>
        </w:tc>
      </w:tr>
    </w:tbl>
    <w:p w14:paraId="4C4E9463" w14:textId="4D160434" w:rsidR="00A823B9" w:rsidRPr="00CB2B3D" w:rsidRDefault="00ED2A45" w:rsidP="00ED2A45">
      <w:pPr>
        <w:ind w:firstLine="720"/>
        <w:rPr>
          <w:rFonts w:eastAsia="PMingLiU" w:cstheme="minorHAnsi"/>
        </w:rPr>
      </w:pPr>
      <w:r w:rsidRPr="00CB2B3D">
        <w:rPr>
          <w:rFonts w:cstheme="minorHAnsi"/>
        </w:rPr>
        <w:t xml:space="preserve">Also, the university promotes the </w:t>
      </w:r>
      <w:r w:rsidRPr="00CB2B3D">
        <w:rPr>
          <w:rFonts w:cstheme="minorHAnsi"/>
          <w:b/>
        </w:rPr>
        <w:t>Visiting students / Free movers</w:t>
      </w:r>
      <w:r w:rsidRPr="00CB2B3D">
        <w:rPr>
          <w:rFonts w:cstheme="minorHAnsi"/>
        </w:rPr>
        <w:t xml:space="preserve"> programme for international students (</w:t>
      </w:r>
      <w:r w:rsidRPr="00CB2B3D">
        <w:rPr>
          <w:rFonts w:cstheme="minorHAnsi"/>
          <w:b/>
        </w:rPr>
        <w:t>Table 26</w:t>
      </w:r>
      <w:r w:rsidRPr="00CB2B3D">
        <w:rPr>
          <w:rFonts w:cstheme="minorHAnsi"/>
        </w:rPr>
        <w:t>).</w:t>
      </w:r>
    </w:p>
    <w:p w14:paraId="7D9F6D5B" w14:textId="4FBD62FC" w:rsidR="00A823B9" w:rsidRPr="00CB2B3D" w:rsidRDefault="00ED2A45" w:rsidP="00ED2A45">
      <w:pPr>
        <w:jc w:val="center"/>
        <w:rPr>
          <w:rFonts w:cstheme="minorHAnsi"/>
        </w:rPr>
      </w:pPr>
      <w:r w:rsidRPr="00CB2B3D">
        <w:rPr>
          <w:rFonts w:cstheme="minorHAnsi"/>
          <w:b/>
        </w:rPr>
        <w:t>Tabel 26</w:t>
      </w:r>
      <w:r w:rsidRPr="00CB2B3D">
        <w:rPr>
          <w:rFonts w:cstheme="minorHAnsi"/>
        </w:rPr>
        <w:t>. Number of visiting students at DJUG between 2018 and 2023</w:t>
      </w:r>
    </w:p>
    <w:tbl>
      <w:tblPr>
        <w:tblStyle w:val="ListTable31"/>
        <w:tblW w:w="0" w:type="auto"/>
        <w:jc w:val="center"/>
        <w:tblLook w:val="04A0" w:firstRow="1" w:lastRow="0" w:firstColumn="1" w:lastColumn="0" w:noHBand="0" w:noVBand="1"/>
      </w:tblPr>
      <w:tblGrid>
        <w:gridCol w:w="1787"/>
        <w:gridCol w:w="722"/>
        <w:gridCol w:w="722"/>
        <w:gridCol w:w="722"/>
        <w:gridCol w:w="722"/>
        <w:gridCol w:w="722"/>
      </w:tblGrid>
      <w:tr w:rsidR="00A823B9" w:rsidRPr="00CB2B3D" w14:paraId="0A7D27FF" w14:textId="77777777" w:rsidTr="00BD229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787" w:type="dxa"/>
            <w:shd w:val="clear" w:color="auto" w:fill="002060"/>
          </w:tcPr>
          <w:p w14:paraId="683342A1" w14:textId="029C23AC" w:rsidR="00A823B9" w:rsidRPr="00CB2B3D" w:rsidRDefault="00ED2A45" w:rsidP="00A823B9">
            <w:pPr>
              <w:jc w:val="center"/>
              <w:rPr>
                <w:rFonts w:cstheme="minorHAnsi"/>
              </w:rPr>
            </w:pPr>
            <w:r w:rsidRPr="00CB2B3D">
              <w:rPr>
                <w:rFonts w:cstheme="minorHAnsi"/>
              </w:rPr>
              <w:t>Academic year</w:t>
            </w:r>
          </w:p>
        </w:tc>
        <w:tc>
          <w:tcPr>
            <w:tcW w:w="722" w:type="dxa"/>
            <w:shd w:val="clear" w:color="auto" w:fill="002060"/>
          </w:tcPr>
          <w:p w14:paraId="118FFD06"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2019</w:t>
            </w:r>
          </w:p>
        </w:tc>
        <w:tc>
          <w:tcPr>
            <w:tcW w:w="722" w:type="dxa"/>
            <w:shd w:val="clear" w:color="auto" w:fill="002060"/>
          </w:tcPr>
          <w:p w14:paraId="5BEA7D2F"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2020</w:t>
            </w:r>
          </w:p>
        </w:tc>
        <w:tc>
          <w:tcPr>
            <w:tcW w:w="722" w:type="dxa"/>
            <w:shd w:val="clear" w:color="auto" w:fill="002060"/>
          </w:tcPr>
          <w:p w14:paraId="4DD16225"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2021</w:t>
            </w:r>
          </w:p>
        </w:tc>
        <w:tc>
          <w:tcPr>
            <w:tcW w:w="722" w:type="dxa"/>
            <w:shd w:val="clear" w:color="auto" w:fill="002060"/>
          </w:tcPr>
          <w:p w14:paraId="74AEF8C2"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2022</w:t>
            </w:r>
          </w:p>
        </w:tc>
        <w:tc>
          <w:tcPr>
            <w:tcW w:w="722" w:type="dxa"/>
            <w:shd w:val="clear" w:color="auto" w:fill="002060"/>
          </w:tcPr>
          <w:p w14:paraId="778A2A14" w14:textId="77777777" w:rsidR="00A823B9" w:rsidRPr="00CB2B3D" w:rsidRDefault="00A823B9" w:rsidP="00A823B9">
            <w:pPr>
              <w:jc w:val="center"/>
              <w:cnfStyle w:val="100000000000" w:firstRow="1" w:lastRow="0" w:firstColumn="0" w:lastColumn="0" w:oddVBand="0" w:evenVBand="0" w:oddHBand="0" w:evenHBand="0" w:firstRowFirstColumn="0" w:firstRowLastColumn="0" w:lastRowFirstColumn="0" w:lastRowLastColumn="0"/>
              <w:rPr>
                <w:rFonts w:cstheme="minorHAnsi"/>
              </w:rPr>
            </w:pPr>
            <w:r w:rsidRPr="00CB2B3D">
              <w:rPr>
                <w:rFonts w:cstheme="minorHAnsi"/>
              </w:rPr>
              <w:t>2023</w:t>
            </w:r>
          </w:p>
        </w:tc>
      </w:tr>
      <w:tr w:rsidR="00A823B9" w:rsidRPr="00CB2B3D" w14:paraId="1BB08A6C" w14:textId="77777777" w:rsidTr="00BD229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7" w:type="dxa"/>
          </w:tcPr>
          <w:p w14:paraId="7E74164F" w14:textId="3CED87AB" w:rsidR="00A823B9" w:rsidRPr="00CB2B3D" w:rsidRDefault="00ED2A45" w:rsidP="00A823B9">
            <w:pPr>
              <w:jc w:val="center"/>
              <w:rPr>
                <w:rFonts w:cstheme="minorHAnsi"/>
                <w:b w:val="0"/>
              </w:rPr>
            </w:pPr>
            <w:r w:rsidRPr="00CB2B3D">
              <w:rPr>
                <w:rFonts w:cstheme="minorHAnsi"/>
                <w:b w:val="0"/>
              </w:rPr>
              <w:t>No. students</w:t>
            </w:r>
          </w:p>
        </w:tc>
        <w:tc>
          <w:tcPr>
            <w:tcW w:w="722" w:type="dxa"/>
          </w:tcPr>
          <w:p w14:paraId="4688C923" w14:textId="77777777" w:rsidR="00A823B9" w:rsidRPr="00CB2B3D" w:rsidRDefault="00A823B9"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10</w:t>
            </w:r>
          </w:p>
        </w:tc>
        <w:tc>
          <w:tcPr>
            <w:tcW w:w="722" w:type="dxa"/>
          </w:tcPr>
          <w:p w14:paraId="089927E6" w14:textId="77777777" w:rsidR="00A823B9" w:rsidRPr="00CB2B3D" w:rsidRDefault="00A823B9"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12</w:t>
            </w:r>
          </w:p>
        </w:tc>
        <w:tc>
          <w:tcPr>
            <w:tcW w:w="722" w:type="dxa"/>
          </w:tcPr>
          <w:p w14:paraId="769C5068" w14:textId="77777777" w:rsidR="00A823B9" w:rsidRPr="00CB2B3D" w:rsidRDefault="00A823B9"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30</w:t>
            </w:r>
          </w:p>
        </w:tc>
        <w:tc>
          <w:tcPr>
            <w:tcW w:w="722" w:type="dxa"/>
          </w:tcPr>
          <w:p w14:paraId="65C5AC47" w14:textId="77777777" w:rsidR="00A823B9" w:rsidRPr="00CB2B3D" w:rsidRDefault="00A823B9"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10</w:t>
            </w:r>
          </w:p>
        </w:tc>
        <w:tc>
          <w:tcPr>
            <w:tcW w:w="722" w:type="dxa"/>
          </w:tcPr>
          <w:p w14:paraId="6B6EFB6E" w14:textId="77777777" w:rsidR="00A823B9" w:rsidRPr="00CB2B3D" w:rsidRDefault="00A823B9" w:rsidP="00A823B9">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heme="minorHAnsi"/>
              </w:rPr>
            </w:pPr>
            <w:r w:rsidRPr="00CB2B3D">
              <w:rPr>
                <w:rFonts w:cstheme="minorHAnsi"/>
              </w:rPr>
              <w:t>1</w:t>
            </w:r>
          </w:p>
        </w:tc>
      </w:tr>
    </w:tbl>
    <w:p w14:paraId="6E5D916D" w14:textId="77777777" w:rsidR="00ED2A45" w:rsidRPr="00CB2B3D" w:rsidRDefault="00ED2A45" w:rsidP="00ED2A45">
      <w:pPr>
        <w:ind w:firstLine="720"/>
        <w:rPr>
          <w:rFonts w:cstheme="minorHAnsi"/>
        </w:rPr>
      </w:pPr>
      <w:r w:rsidRPr="00CB2B3D">
        <w:rPr>
          <w:rFonts w:cstheme="minorHAnsi"/>
        </w:rPr>
        <w:t xml:space="preserve">DJUG is a partner in the </w:t>
      </w:r>
      <w:r w:rsidRPr="00CB2B3D">
        <w:rPr>
          <w:rFonts w:cstheme="minorHAnsi"/>
          <w:b/>
          <w:i/>
        </w:rPr>
        <w:t>Eugen Ionescu</w:t>
      </w:r>
      <w:r w:rsidRPr="00CB2B3D">
        <w:rPr>
          <w:rFonts w:cstheme="minorHAnsi"/>
        </w:rPr>
        <w:t xml:space="preserve"> doctoral and postdoctoral scholarship programme for foreign citizens coming from </w:t>
      </w:r>
      <w:r w:rsidRPr="00CB2B3D">
        <w:rPr>
          <w:rFonts w:cstheme="minorHAnsi"/>
          <w:b/>
        </w:rPr>
        <w:t>member states of the Association of Francophone Universities</w:t>
      </w:r>
      <w:r w:rsidRPr="00CB2B3D">
        <w:rPr>
          <w:rFonts w:cstheme="minorHAnsi"/>
        </w:rPr>
        <w:t xml:space="preserve">. Since 2019 until today, a number of 49 doctoral and post-doctoral researchers, mainly from Madagascar, Cameroon, Benin, Burkina Faso, Ivory Coast, Togo, Armenia, Serbia, and Republic of Moldova studied in the research centers of our institution. </w:t>
      </w:r>
    </w:p>
    <w:p w14:paraId="50B27AD0" w14:textId="16A0E475" w:rsidR="00A823B9" w:rsidRPr="00CB2B3D" w:rsidRDefault="00ED2A45" w:rsidP="00ED2A45">
      <w:pPr>
        <w:ind w:firstLine="720"/>
        <w:rPr>
          <w:rFonts w:cstheme="minorHAnsi"/>
        </w:rPr>
      </w:pPr>
      <w:r w:rsidRPr="00CB2B3D">
        <w:rPr>
          <w:rFonts w:cstheme="minorHAnsi"/>
        </w:rPr>
        <w:t>In the same partnership with the Association of Francophone Universities, through the Consolidation of French language courses project, whose purpose is the development of university francophone in member institutions, the Department of French language and literature of the Faculty of Letters kept the candidacy of multiple trainees for French as a Foreign Language. They carried out various activities, like providing French language courses for undergraduate and master’s students.</w:t>
      </w:r>
    </w:p>
    <w:p w14:paraId="79083FAE" w14:textId="77777777" w:rsidR="00ED2A45" w:rsidRPr="00CB2B3D" w:rsidRDefault="00ED2A45" w:rsidP="00ED2A45">
      <w:pPr>
        <w:ind w:firstLine="720"/>
        <w:rPr>
          <w:rFonts w:cstheme="minorHAnsi"/>
        </w:rPr>
      </w:pPr>
      <w:r w:rsidRPr="00CB2B3D">
        <w:rPr>
          <w:rFonts w:cstheme="minorHAnsi"/>
        </w:rPr>
        <w:t xml:space="preserve">In the framework of the EMSHIP – European Erasmus Mundus Master Course </w:t>
      </w:r>
      <w:r w:rsidRPr="00CB2B3D">
        <w:rPr>
          <w:rFonts w:cstheme="minorHAnsi"/>
          <w:i/>
        </w:rPr>
        <w:t>Integrated Advanced Ship Design</w:t>
      </w:r>
      <w:r w:rsidRPr="00CB2B3D">
        <w:rPr>
          <w:rFonts w:cstheme="minorHAnsi"/>
        </w:rPr>
        <w:t xml:space="preserve"> programme reference number 159652-1-2009-1-BE-ERA MUNDUS-EMMC (</w:t>
      </w:r>
      <w:hyperlink r:id="rId107" w:history="1">
        <w:r w:rsidRPr="00CB2B3D">
          <w:rPr>
            <w:rStyle w:val="Hyperlink"/>
            <w:rFonts w:cstheme="minorHAnsi"/>
          </w:rPr>
          <w:t>www.emship.eu</w:t>
        </w:r>
      </w:hyperlink>
      <w:r w:rsidRPr="00CB2B3D">
        <w:rPr>
          <w:rFonts w:cstheme="minorHAnsi"/>
        </w:rPr>
        <w:t>), between 2019 – 2023, “Dunarea de Jos” University of Galati, as a partner in the project, hosted 12 foreign students (from countries such as Algeria, Venezuela, Mexico, Congo, India, Italy, Turkey, Colombia) who carried out internships, courses and applications, as well as developing the dissertation project.</w:t>
      </w:r>
    </w:p>
    <w:p w14:paraId="27990CC6" w14:textId="4C7FDFB6" w:rsidR="00A823B9" w:rsidRPr="00CB2B3D" w:rsidRDefault="00ED2A45" w:rsidP="00ED2A45">
      <w:pPr>
        <w:ind w:firstLine="720"/>
        <w:rPr>
          <w:rFonts w:cstheme="minorHAnsi"/>
        </w:rPr>
      </w:pPr>
      <w:r w:rsidRPr="00CB2B3D">
        <w:rPr>
          <w:rFonts w:cstheme="minorHAnsi"/>
        </w:rPr>
        <w:t xml:space="preserve">University students regularly benefit from the expertise of </w:t>
      </w:r>
      <w:r w:rsidRPr="00CB2B3D">
        <w:rPr>
          <w:rFonts w:cstheme="minorHAnsi"/>
          <w:b/>
        </w:rPr>
        <w:t>guest professors</w:t>
      </w:r>
      <w:r w:rsidRPr="00CB2B3D">
        <w:rPr>
          <w:rFonts w:cstheme="minorHAnsi"/>
        </w:rPr>
        <w:t xml:space="preserve"> from prestigious universities from Belgium, Bulgaria, Turkey, Tunisia, Finland, France, Italy, Germany, Portugal, Japan, etc. to hold lectures in various fields of activities. In the mentioned period, over 150 international academics have visited our university.</w:t>
      </w:r>
    </w:p>
    <w:p w14:paraId="5DCBBC7C" w14:textId="77777777" w:rsidR="00ED2A45" w:rsidRPr="00CB2B3D" w:rsidRDefault="00ED2A45" w:rsidP="00ED2A45">
      <w:pPr>
        <w:pStyle w:val="NoSpacing"/>
        <w:ind w:firstLine="720"/>
        <w:jc w:val="both"/>
        <w:rPr>
          <w:rFonts w:cstheme="minorHAnsi"/>
          <w:shd w:val="clear" w:color="auto" w:fill="FFFFFF"/>
          <w:lang w:val="en-GB"/>
        </w:rPr>
      </w:pPr>
      <w:r w:rsidRPr="00CB2B3D">
        <w:rPr>
          <w:rFonts w:cstheme="minorHAnsi"/>
          <w:shd w:val="clear" w:color="auto" w:fill="FFFFFF"/>
          <w:lang w:val="en-GB"/>
        </w:rPr>
        <w:t xml:space="preserve">Due to its tradition in performance, the university wishes to extend its cross-border academic connections with other European universities through common research programmes and </w:t>
      </w:r>
      <w:r w:rsidRPr="00CB2B3D">
        <w:rPr>
          <w:rFonts w:cstheme="minorHAnsi"/>
          <w:shd w:val="clear" w:color="auto" w:fill="FFFFFF"/>
          <w:lang w:val="en-GB"/>
        </w:rPr>
        <w:lastRenderedPageBreak/>
        <w:t xml:space="preserve">projects, giving educational strength to the highest European and world standards of quality education. Therefore, based on the permanent evaluation of education as a system and process, DJUG has, since the fall of 2015, an </w:t>
      </w:r>
      <w:r w:rsidRPr="00CB2B3D">
        <w:rPr>
          <w:rFonts w:cstheme="minorHAnsi"/>
          <w:b/>
          <w:shd w:val="clear" w:color="auto" w:fill="FFFFFF"/>
          <w:lang w:val="en-GB"/>
        </w:rPr>
        <w:t>extension of the Faculty of Medicine and Pharmacy in Enna, Sicily</w:t>
      </w:r>
      <w:r w:rsidRPr="00CB2B3D">
        <w:rPr>
          <w:rFonts w:cstheme="minorHAnsi"/>
          <w:shd w:val="clear" w:color="auto" w:fill="FFFFFF"/>
          <w:lang w:val="en-GB"/>
        </w:rPr>
        <w:t xml:space="preserve">. We are the first and only university in the country to have an extension in another country. This functions with the beginning of the academic year 2015 – 2016, as a result of a partnership between our institution, Kore University of Enna and Fondo Proserpina. The extension has a temporary authorization from the Romanian Agency for Quality Assurance in Higher Education, a full member of the European Association for Quality Assurance in Higher Education (ENQA) and the </w:t>
      </w:r>
      <w:r w:rsidRPr="00CB2B3D">
        <w:rPr>
          <w:rFonts w:cstheme="minorHAnsi"/>
          <w:b/>
          <w:shd w:val="clear" w:color="auto" w:fill="FFFFFF"/>
          <w:lang w:val="en-GB"/>
        </w:rPr>
        <w:t xml:space="preserve">diplomas obtained by the graduates are internationally recognised.   </w:t>
      </w:r>
    </w:p>
    <w:p w14:paraId="517DFE74" w14:textId="6C0AC9CB" w:rsidR="00A823B9" w:rsidRPr="00CB2B3D" w:rsidRDefault="00ED2A45" w:rsidP="00ED2A45">
      <w:pPr>
        <w:pStyle w:val="NoSpacing"/>
        <w:jc w:val="both"/>
        <w:rPr>
          <w:rFonts w:cstheme="minorHAnsi"/>
          <w:shd w:val="clear" w:color="auto" w:fill="FFFFFF"/>
          <w:lang w:val="en-GB"/>
        </w:rPr>
      </w:pPr>
      <w:r w:rsidRPr="00CB2B3D">
        <w:rPr>
          <w:rFonts w:cstheme="minorHAnsi"/>
          <w:shd w:val="clear" w:color="auto" w:fill="FFFFFF"/>
          <w:lang w:val="en-GB"/>
        </w:rPr>
        <w:tab/>
        <w:t>The faculty is for Italian students and the courses are taught in Romanian. Academics from Galati hold in Enna modular courses for two weeks and the practice internships are carried out in hospitals in Galati, as well as in Italy.</w:t>
      </w:r>
    </w:p>
    <w:p w14:paraId="26E469A2" w14:textId="77777777" w:rsidR="00ED2A45" w:rsidRPr="00CB2B3D" w:rsidRDefault="00ED2A45" w:rsidP="00ED2A45">
      <w:pPr>
        <w:ind w:firstLine="720"/>
        <w:rPr>
          <w:rFonts w:cstheme="minorHAnsi"/>
        </w:rPr>
      </w:pPr>
      <w:r w:rsidRPr="00CB2B3D">
        <w:rPr>
          <w:rFonts w:cstheme="minorHAnsi"/>
        </w:rPr>
        <w:t xml:space="preserve">To attract a higher number of foreign students in the training programmes organised by the university, university representatives </w:t>
      </w:r>
      <w:r w:rsidRPr="00CB2B3D">
        <w:rPr>
          <w:rFonts w:cstheme="minorHAnsi"/>
          <w:b/>
        </w:rPr>
        <w:t>actively participate in international fairs and conferences</w:t>
      </w:r>
      <w:r w:rsidRPr="00CB2B3D">
        <w:rPr>
          <w:rFonts w:cstheme="minorHAnsi"/>
        </w:rPr>
        <w:t xml:space="preserve"> to establish partnerships with universities, economic organisations and foreign governmental and private agencies that offer to academics and students research, teaching, opportunities, study programmes and practice. Therefore, since 2017 until today, DJUG participated in the most important educational event in EUROPE, the European Conference for Higher Education - Educational Pavilion of Romania (EAIE Annual Conference &amp; Exhibition) where each year over 250 exhibitors and over 6000 participants from 95 countries were present. In 2022 and 2023, DJUG was present under the </w:t>
      </w:r>
      <w:r w:rsidRPr="00CB2B3D">
        <w:rPr>
          <w:rFonts w:cstheme="minorHAnsi"/>
          <w:i/>
        </w:rPr>
        <w:t>Study in Romania</w:t>
      </w:r>
      <w:r w:rsidRPr="00CB2B3D">
        <w:rPr>
          <w:rFonts w:cstheme="minorHAnsi"/>
        </w:rPr>
        <w:t xml:space="preserve"> pavilion – organised by the National Council of Rectors – in international education fairs in Ho Chi Minh and Hanoi, Vietnam, at the </w:t>
      </w:r>
      <w:r w:rsidRPr="00CB2B3D">
        <w:rPr>
          <w:rFonts w:cstheme="minorHAnsi"/>
          <w:i/>
        </w:rPr>
        <w:t>2022 Fall Morocco Fairs</w:t>
      </w:r>
      <w:r w:rsidRPr="00CB2B3D">
        <w:rPr>
          <w:rFonts w:cstheme="minorHAnsi"/>
        </w:rPr>
        <w:t xml:space="preserve"> educational fair in Morocco and the educational fair in Baku, Azerbaijan. Moreover, in the same year, a campaign to promote DJUG’s educational offer was carried out in 6 high schools in Istanbul, Turkey. The meetings, organized with the support of the Turkish Embassy in Romania, were attended by high school directors and students in the terminal years, who were presented with the educational offer and benefits of being a DJUG student. In 2023, DJUG maintained its presence under the </w:t>
      </w:r>
      <w:r w:rsidRPr="00CB2B3D">
        <w:rPr>
          <w:rFonts w:cstheme="minorHAnsi"/>
          <w:i/>
        </w:rPr>
        <w:t>Study in Romania</w:t>
      </w:r>
      <w:r w:rsidRPr="00CB2B3D">
        <w:rPr>
          <w:rFonts w:cstheme="minorHAnsi"/>
        </w:rPr>
        <w:t xml:space="preserve"> pavilion and participated in international education fairs in Dubai and Abu Dhabi, United Arab Emirates, in the international education fairs in Guadalajara - Mexico, Bogota - Colombia, Cairo – Egypt, Izmir, Ankara, and Istanbul – Turkey and those in Tunisia and Morocco. Also, in 2023, DJUG sent representatives to the annual conferences </w:t>
      </w:r>
      <w:r w:rsidRPr="00CB2B3D">
        <w:rPr>
          <w:rFonts w:cstheme="minorHAnsi"/>
          <w:i/>
        </w:rPr>
        <w:t>EURIE – Eurasia Higher Education Summit</w:t>
      </w:r>
      <w:r w:rsidRPr="00CB2B3D">
        <w:rPr>
          <w:rFonts w:cstheme="minorHAnsi"/>
        </w:rPr>
        <w:t xml:space="preserve"> in Istanbul, Turkey and </w:t>
      </w:r>
      <w:r w:rsidRPr="00CB2B3D">
        <w:rPr>
          <w:rFonts w:cstheme="minorHAnsi"/>
          <w:i/>
        </w:rPr>
        <w:t>NAFSA</w:t>
      </w:r>
      <w:r w:rsidRPr="00CB2B3D">
        <w:rPr>
          <w:rFonts w:cstheme="minorHAnsi"/>
        </w:rPr>
        <w:t xml:space="preserve"> in Washington D.C., USA.</w:t>
      </w:r>
    </w:p>
    <w:p w14:paraId="771CCC6D" w14:textId="23B53EB9" w:rsidR="00A823B9" w:rsidRPr="00CB2B3D" w:rsidRDefault="00ED2A45" w:rsidP="00ED2A45">
      <w:pPr>
        <w:ind w:firstLine="720"/>
        <w:rPr>
          <w:rFonts w:cstheme="minorHAnsi"/>
        </w:rPr>
      </w:pPr>
      <w:r w:rsidRPr="00CB2B3D">
        <w:rPr>
          <w:rFonts w:cstheme="minorHAnsi"/>
        </w:rPr>
        <w:t>In the spring of 2023, around 100 high school students from different regions of the Republic of Moldova visited the faculties of Dunarea de Jos” University of Galati where they got acquainted with the specific of the undergraduate study programmes, the endowment of research centres and laboratories, the logistical base on university campuses, and with the academic and student community.</w:t>
      </w:r>
    </w:p>
    <w:p w14:paraId="42078C0C" w14:textId="77777777" w:rsidR="00AF5195" w:rsidRPr="00CB2B3D" w:rsidRDefault="00AF5195" w:rsidP="00AF5195">
      <w:pPr>
        <w:ind w:firstLine="720"/>
        <w:rPr>
          <w:rFonts w:cstheme="minorHAnsi"/>
        </w:rPr>
      </w:pPr>
      <w:r w:rsidRPr="00CB2B3D">
        <w:rPr>
          <w:rFonts w:cstheme="minorHAnsi"/>
        </w:rPr>
        <w:t>There were great networking opportunities, meetings with current partners and new partners and access to trends in the internationalisation of education. Moreover, in this context, based on a permanent evaluation of education as a system and process, DJUG is concerned with adapting its study and research programmes to the progress trends of science, technology, and culture, to the needs of Romanian society, as well as with making them compatible with the programmes of other universities and academic and professional bodies in the country or abroad.</w:t>
      </w:r>
    </w:p>
    <w:p w14:paraId="4AFFFEC6" w14:textId="369472B0" w:rsidR="00A823B9" w:rsidRPr="00CB2B3D" w:rsidRDefault="00AF5195" w:rsidP="00AF5195">
      <w:pPr>
        <w:ind w:firstLine="720"/>
        <w:contextualSpacing/>
        <w:rPr>
          <w:rFonts w:cstheme="minorHAnsi"/>
        </w:rPr>
      </w:pPr>
      <w:r w:rsidRPr="00CB2B3D">
        <w:rPr>
          <w:rFonts w:cstheme="minorHAnsi"/>
        </w:rPr>
        <w:t xml:space="preserve">DJUG constantly organizes </w:t>
      </w:r>
      <w:r w:rsidRPr="00CB2B3D">
        <w:rPr>
          <w:rFonts w:cstheme="minorHAnsi"/>
          <w:b/>
        </w:rPr>
        <w:t>activities and events for foreign students</w:t>
      </w:r>
      <w:r w:rsidRPr="00CB2B3D">
        <w:rPr>
          <w:rFonts w:cstheme="minorHAnsi"/>
        </w:rPr>
        <w:t xml:space="preserve"> (</w:t>
      </w:r>
      <w:r w:rsidRPr="00CB2B3D">
        <w:rPr>
          <w:rFonts w:cstheme="minorHAnsi"/>
          <w:b/>
          <w:i/>
        </w:rPr>
        <w:t>International Week – Global connections, local impact; International cultural night; Discover Romania; Orientation days</w:t>
      </w:r>
      <w:r w:rsidRPr="00CB2B3D">
        <w:rPr>
          <w:rFonts w:cstheme="minorHAnsi"/>
        </w:rPr>
        <w:t>; etc.) which help to increase the visibility of the university nationally and internationally and emphasize the characteristics pursued through internationalization.</w:t>
      </w:r>
      <w:r w:rsidR="00A823B9" w:rsidRPr="00CB2B3D">
        <w:rPr>
          <w:rFonts w:cstheme="minorHAnsi"/>
        </w:rPr>
        <w:t xml:space="preserve"> </w:t>
      </w:r>
    </w:p>
    <w:p w14:paraId="5B6FD896" w14:textId="77777777" w:rsidR="00AF5195" w:rsidRPr="00CB2B3D" w:rsidRDefault="00AF5195" w:rsidP="00AF5195">
      <w:pPr>
        <w:ind w:firstLine="720"/>
        <w:contextualSpacing/>
        <w:rPr>
          <w:rFonts w:cstheme="minorHAnsi"/>
        </w:rPr>
      </w:pPr>
      <w:r w:rsidRPr="00CB2B3D">
        <w:rPr>
          <w:rFonts w:cstheme="minorHAnsi"/>
        </w:rPr>
        <w:t xml:space="preserve">Moreover, by organising these activities, due to the tradition in performance until now, DJUG wishes to extend its cross-border academic connections with other European universities through common research programmes and projects, bringing educational strength to the highest European and world standards of quality education. Through these activities, the student has a </w:t>
      </w:r>
      <w:r w:rsidRPr="00CB2B3D">
        <w:rPr>
          <w:rFonts w:cstheme="minorHAnsi"/>
        </w:rPr>
        <w:lastRenderedPageBreak/>
        <w:t>deeper understanding of the Romanian culture, relevant visiting objectives in Romania, as well as the most recent ideas and evolutions in the Romanian society. Plus, students can exchange ideas and take full advantage of the resources available.</w:t>
      </w:r>
    </w:p>
    <w:p w14:paraId="2EBF20A4" w14:textId="6CD4CF40" w:rsidR="00A823B9" w:rsidRPr="00CB2B3D" w:rsidRDefault="00AF5195" w:rsidP="00AF5195">
      <w:pPr>
        <w:rPr>
          <w:rFonts w:cstheme="minorHAnsi"/>
          <w:shd w:val="clear" w:color="auto" w:fill="FFFFFF"/>
        </w:rPr>
      </w:pPr>
      <w:r w:rsidRPr="00CB2B3D">
        <w:rPr>
          <w:rFonts w:cstheme="minorHAnsi"/>
          <w:shd w:val="clear" w:color="auto" w:fill="FFFFFF"/>
        </w:rPr>
        <w:tab/>
        <w:t>The teaching-learning procedures focus on interactive teaching, on dialogue with students, on the importance of the formative side of teaching. This component, together with the informative one stimulates creative learning and contributes to the continuous improvement of students’ knowledge, skills and competences.</w:t>
      </w:r>
    </w:p>
    <w:p w14:paraId="75540F4A" w14:textId="362C8C60" w:rsidR="00A823B9" w:rsidRPr="00CB2B3D" w:rsidRDefault="00AF5195" w:rsidP="00CD32B7">
      <w:pPr>
        <w:pStyle w:val="ListParagraph"/>
        <w:numPr>
          <w:ilvl w:val="0"/>
          <w:numId w:val="21"/>
        </w:numPr>
        <w:ind w:left="0" w:firstLine="0"/>
        <w:rPr>
          <w:rFonts w:cstheme="minorHAnsi"/>
          <w:b/>
        </w:rPr>
      </w:pPr>
      <w:r w:rsidRPr="00CB2B3D">
        <w:rPr>
          <w:rFonts w:cstheme="minorHAnsi"/>
          <w:b/>
        </w:rPr>
        <w:t>Other activities of the International Cooperation, Foreign Students and University Extensions Office</w:t>
      </w:r>
    </w:p>
    <w:p w14:paraId="34DB7050" w14:textId="720FC026" w:rsidR="00A823B9" w:rsidRPr="00CB2B3D" w:rsidRDefault="00A823B9" w:rsidP="00A823B9">
      <w:pPr>
        <w:rPr>
          <w:rFonts w:cstheme="minorHAnsi"/>
        </w:rPr>
      </w:pPr>
      <w:r w:rsidRPr="00CB2B3D">
        <w:rPr>
          <w:rFonts w:cstheme="minorHAnsi"/>
        </w:rPr>
        <w:tab/>
      </w:r>
      <w:r w:rsidR="00AF5195" w:rsidRPr="00CB2B3D">
        <w:rPr>
          <w:rFonts w:cstheme="minorHAnsi"/>
        </w:rPr>
        <w:t xml:space="preserve">In 2022, the first important steps have been taken for the university to participate in a </w:t>
      </w:r>
      <w:r w:rsidR="00AF5195" w:rsidRPr="00CB2B3D">
        <w:rPr>
          <w:rFonts w:cstheme="minorHAnsi"/>
          <w:i/>
        </w:rPr>
        <w:t>European Universities Alliance</w:t>
      </w:r>
      <w:r w:rsidR="00AF5195" w:rsidRPr="00CB2B3D">
        <w:rPr>
          <w:rFonts w:cstheme="minorHAnsi"/>
        </w:rPr>
        <w:t xml:space="preserve">, formed by 10 higher education institutions. The initiative </w:t>
      </w:r>
      <w:r w:rsidR="00AF5195" w:rsidRPr="00CB2B3D">
        <w:rPr>
          <w:rFonts w:cstheme="minorHAnsi"/>
          <w:i/>
        </w:rPr>
        <w:t>European Universities</w:t>
      </w:r>
      <w:r w:rsidR="00AF5195" w:rsidRPr="00CB2B3D">
        <w:rPr>
          <w:rFonts w:cstheme="minorHAnsi"/>
        </w:rPr>
        <w:t xml:space="preserve"> is part of </w:t>
      </w:r>
      <w:r w:rsidR="00AF5195" w:rsidRPr="00CB2B3D">
        <w:rPr>
          <w:rFonts w:cstheme="minorHAnsi"/>
          <w:i/>
        </w:rPr>
        <w:t>Partnerships for excellence</w:t>
      </w:r>
      <w:r w:rsidR="00AF5195" w:rsidRPr="00CB2B3D">
        <w:rPr>
          <w:rFonts w:cstheme="minorHAnsi"/>
        </w:rPr>
        <w:t xml:space="preserve"> offered in the Erasmus+ Programme 2021 – 2027. This initiative has an ambitious mandate to trigger and deepen unprecedented levels of institutional cooperation between higher education institutions, making it systemic, structural and sustainable. Its objective is to encourage the establishment of a transnational alliance of higher education institutions from all over Europe, leading transnational cooperation to a new level of intensity and application field and to offer students opportunities to combine studies in multiple countries. By bringing resources, capacity and strengths, higher education institutions will strengthen their quality, performance, attractiveness and international competitiveness in all their missions – education, research, innovation and service to society, for the benefit of students, staff and communities.</w:t>
      </w:r>
    </w:p>
    <w:bookmarkEnd w:id="2"/>
    <w:p w14:paraId="61706C3A" w14:textId="77777777" w:rsidR="00A823B9" w:rsidRPr="00CB2B3D" w:rsidRDefault="00A823B9" w:rsidP="00A823B9">
      <w:pPr>
        <w:rPr>
          <w:rFonts w:cstheme="minorHAnsi"/>
        </w:rPr>
      </w:pPr>
    </w:p>
    <w:p w14:paraId="41F4CF89" w14:textId="1532F726" w:rsidR="00BD2293" w:rsidRPr="00CB2B3D" w:rsidRDefault="00BD2293">
      <w:r w:rsidRPr="00CB2B3D">
        <w:br w:type="page"/>
      </w:r>
    </w:p>
    <w:p w14:paraId="5F40247A" w14:textId="77777777" w:rsidR="000E3643" w:rsidRPr="00CB2B3D" w:rsidRDefault="000E3643" w:rsidP="00082F38"/>
    <w:p w14:paraId="6A92CED3" w14:textId="72A9F28D" w:rsidR="000E3643" w:rsidRPr="00CB2B3D" w:rsidRDefault="007F1F5F" w:rsidP="00082F38">
      <w:pPr>
        <w:pStyle w:val="Heading1"/>
        <w:spacing w:before="0"/>
        <w:rPr>
          <w:rFonts w:asciiTheme="minorHAnsi" w:hAnsiTheme="minorHAnsi" w:cstheme="minorHAnsi"/>
        </w:rPr>
      </w:pPr>
      <w:bookmarkStart w:id="84" w:name="_Toc163560176"/>
      <w:bookmarkStart w:id="85" w:name="_Hlk161305146"/>
      <w:r w:rsidRPr="00CB2B3D">
        <w:rPr>
          <w:rFonts w:asciiTheme="minorHAnsi" w:hAnsiTheme="minorHAnsi" w:cstheme="minorHAnsi"/>
        </w:rPr>
        <w:t xml:space="preserve">6. </w:t>
      </w:r>
      <w:r w:rsidR="00E816A6" w:rsidRPr="00CB2B3D">
        <w:rPr>
          <w:rFonts w:asciiTheme="minorHAnsi" w:hAnsiTheme="minorHAnsi" w:cstheme="minorHAnsi"/>
        </w:rPr>
        <w:t>Mandatory regulatory requirements, fields, standards, and performance indicators (PI)</w:t>
      </w:r>
      <w:bookmarkEnd w:id="84"/>
    </w:p>
    <w:p w14:paraId="62A0D1EC" w14:textId="7192A8D9" w:rsidR="000E3643" w:rsidRPr="00CB2B3D" w:rsidRDefault="009031D1" w:rsidP="00082F38">
      <w:pPr>
        <w:pStyle w:val="Heading1"/>
      </w:pPr>
      <w:bookmarkStart w:id="86" w:name="_Toc163560177"/>
      <w:r w:rsidRPr="00CB2B3D">
        <w:t>A</w:t>
      </w:r>
      <w:r w:rsidR="008F192D" w:rsidRPr="00CB2B3D">
        <w:t xml:space="preserve">. </w:t>
      </w:r>
      <w:r w:rsidR="00E816A6" w:rsidRPr="00CB2B3D">
        <w:t>Institutional capacity</w:t>
      </w:r>
      <w:bookmarkEnd w:id="86"/>
    </w:p>
    <w:p w14:paraId="4B1521E8" w14:textId="79C2D4AD" w:rsidR="002034C8" w:rsidRPr="00CB2B3D" w:rsidRDefault="002034C8" w:rsidP="00082F38">
      <w:pPr>
        <w:pStyle w:val="Heading2"/>
      </w:pPr>
      <w:bookmarkStart w:id="87" w:name="_Toc163560178"/>
      <w:r w:rsidRPr="00CB2B3D">
        <w:t>A</w:t>
      </w:r>
      <w:r w:rsidR="00E04C53" w:rsidRPr="00CB2B3D">
        <w:t xml:space="preserve"> </w:t>
      </w:r>
      <w:r w:rsidRPr="00CB2B3D">
        <w:t xml:space="preserve">1. </w:t>
      </w:r>
      <w:r w:rsidR="00E816A6" w:rsidRPr="00CB2B3D">
        <w:t>Institutional, administrative, and managerial structures</w:t>
      </w:r>
      <w:bookmarkEnd w:id="87"/>
    </w:p>
    <w:p w14:paraId="2E082B64" w14:textId="77777777" w:rsidR="000E3643" w:rsidRPr="00CB2B3D" w:rsidRDefault="000E3643" w:rsidP="00082F38"/>
    <w:p w14:paraId="6629138C"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“Dunarea de Jos” University of Galati is a public higher education, accredited, with a legal personality, of public interest, a non-profit institution, integral part of the national higher education system.  “Dunarea de Jos” University of Galati is a public higher education institution that functions based on the Constitution of Romania and the Law of Higher Education no. 199/2023, and by respecting the Universal Declaration of Human Rights.</w:t>
      </w:r>
    </w:p>
    <w:p w14:paraId="50DFBD92"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 xml:space="preserve">“Dunarea de Jos” University of Galati was established in 1974 and functions according to Decree 105/1974. In 1991, by the Order of the Minister of Education and Science, the name was changed to </w:t>
      </w:r>
      <w:r w:rsidRPr="00CB2B3D">
        <w:rPr>
          <w:rFonts w:eastAsia="Calibri" w:cstheme="minorHAnsi"/>
          <w:i/>
          <w:iCs/>
        </w:rPr>
        <w:t>“Dunarea de Jos” University of Galati</w:t>
      </w:r>
      <w:r w:rsidRPr="00CB2B3D">
        <w:rPr>
          <w:rFonts w:eastAsia="Calibri" w:cstheme="minorHAnsi"/>
        </w:rPr>
        <w:t xml:space="preserve"> (DJUG). </w:t>
      </w:r>
    </w:p>
    <w:p w14:paraId="4AEAECF3" w14:textId="32787078" w:rsidR="009B2E51" w:rsidRPr="00CB2B3D" w:rsidRDefault="00E816A6" w:rsidP="00E816A6">
      <w:pPr>
        <w:autoSpaceDE w:val="0"/>
        <w:autoSpaceDN w:val="0"/>
        <w:adjustRightInd w:val="0"/>
        <w:ind w:firstLine="720"/>
        <w:rPr>
          <w:rFonts w:eastAsia="Calibri" w:cstheme="minorHAnsi"/>
        </w:rPr>
      </w:pPr>
      <w:r w:rsidRPr="00CB2B3D">
        <w:rPr>
          <w:rFonts w:eastAsia="Calibri" w:cstheme="minorHAnsi"/>
        </w:rPr>
        <w:t>Besides the head office in Galati, the didactic activity of “Dunarea de Jos” University of Galati is also carried out in Braila, as well as in Cahul, Chisinau, Comrat (Republic of Moldova), Enna (Italy).</w:t>
      </w:r>
    </w:p>
    <w:p w14:paraId="5EDE8CEE" w14:textId="534CE07D" w:rsidR="002436AE" w:rsidRPr="00CB2B3D" w:rsidRDefault="002436AE" w:rsidP="00545572">
      <w:pPr>
        <w:pStyle w:val="Heading3"/>
      </w:pPr>
      <w:bookmarkStart w:id="88" w:name="_Toc362337387"/>
      <w:bookmarkStart w:id="89" w:name="_Toc526005511"/>
      <w:bookmarkStart w:id="90" w:name="_Toc526854251"/>
      <w:bookmarkStart w:id="91" w:name="_Toc163560179"/>
      <w:r w:rsidRPr="00CB2B3D">
        <w:t xml:space="preserve">A. 1. 1. </w:t>
      </w:r>
      <w:bookmarkEnd w:id="88"/>
      <w:bookmarkEnd w:id="89"/>
      <w:bookmarkEnd w:id="90"/>
      <w:r w:rsidR="00E816A6" w:rsidRPr="00CB2B3D">
        <w:t>Mission, objectives, and academic integrity</w:t>
      </w:r>
      <w:bookmarkEnd w:id="91"/>
    </w:p>
    <w:p w14:paraId="4697B70A"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 xml:space="preserve">The Charter is the document that sets the university’s mission, academic principles, objectives, structure, and organisation. It respects the principles of the Universal Declaration of Human Rights, expresses adherence to the </w:t>
      </w:r>
      <w:r w:rsidRPr="00CB2B3D">
        <w:rPr>
          <w:rFonts w:eastAsia="Calibri" w:cstheme="minorHAnsi"/>
          <w:i/>
          <w:iCs/>
        </w:rPr>
        <w:t>Magna Charta of European Universities</w:t>
      </w:r>
      <w:r w:rsidRPr="00CB2B3D">
        <w:rPr>
          <w:rFonts w:eastAsia="Calibri" w:cstheme="minorHAnsi"/>
        </w:rPr>
        <w:t xml:space="preserve"> signed in Bologna, as well as to the principles that define the European Education and Research Area. The Charter was elaborated in accordance with the Constitution of Romania and the legislation in force, approved by the University Senate no. 107 of March 26</w:t>
      </w:r>
      <w:r w:rsidRPr="00CB2B3D">
        <w:rPr>
          <w:rFonts w:eastAsia="Calibri" w:cstheme="minorHAnsi"/>
          <w:vertAlign w:val="superscript"/>
        </w:rPr>
        <w:t>th</w:t>
      </w:r>
      <w:r w:rsidRPr="00CB2B3D">
        <w:rPr>
          <w:rFonts w:eastAsia="Calibri" w:cstheme="minorHAnsi"/>
        </w:rPr>
        <w:t xml:space="preserve">, 2024. </w:t>
      </w:r>
    </w:p>
    <w:p w14:paraId="02B664CE" w14:textId="4555DBE4" w:rsidR="002436AE" w:rsidRPr="00CB2B3D" w:rsidRDefault="00E816A6" w:rsidP="00E816A6">
      <w:pPr>
        <w:autoSpaceDE w:val="0"/>
        <w:autoSpaceDN w:val="0"/>
        <w:adjustRightInd w:val="0"/>
        <w:ind w:firstLine="720"/>
        <w:rPr>
          <w:rFonts w:eastAsia="Calibri" w:cstheme="minorHAnsi"/>
        </w:rPr>
      </w:pPr>
      <w:r w:rsidRPr="00CB2B3D">
        <w:rPr>
          <w:rFonts w:eastAsia="Calibri" w:cstheme="minorHAnsi"/>
        </w:rPr>
        <w:t>The Charta presents the options of the majority of the university community and is applied in the entire university space.</w:t>
      </w:r>
    </w:p>
    <w:p w14:paraId="5AFBF967" w14:textId="5CE6CFAC" w:rsidR="0009255B" w:rsidRPr="00CB2B3D" w:rsidRDefault="00000000" w:rsidP="00082F38">
      <w:pPr>
        <w:autoSpaceDE w:val="0"/>
        <w:autoSpaceDN w:val="0"/>
        <w:adjustRightInd w:val="0"/>
        <w:ind w:firstLine="720"/>
        <w:rPr>
          <w:rFonts w:eastAsia="Calibri" w:cstheme="minorHAnsi"/>
        </w:rPr>
      </w:pPr>
      <w:hyperlink r:id="rId108" w:history="1">
        <w:r w:rsidR="0009255B" w:rsidRPr="00CB2B3D">
          <w:rPr>
            <w:rStyle w:val="Hyperlink"/>
            <w:rFonts w:eastAsia="Calibri" w:cstheme="minorHAnsi"/>
          </w:rPr>
          <w:t>https://www.ugal.ro/files/hotarari/hs/2024/HS_107_2024_Anexa-Carta_UDJG.pdf</w:t>
        </w:r>
      </w:hyperlink>
      <w:r w:rsidR="0009255B" w:rsidRPr="00CB2B3D">
        <w:rPr>
          <w:rFonts w:eastAsia="Calibri" w:cstheme="minorHAnsi"/>
        </w:rPr>
        <w:t xml:space="preserve"> </w:t>
      </w:r>
    </w:p>
    <w:p w14:paraId="38A464C3"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 xml:space="preserve">In “Dunarea de Jos” University of Galati, the activity of all employees with an employment contract is carried out in accordance with the internal regulation of the university. </w:t>
      </w:r>
    </w:p>
    <w:p w14:paraId="657EA334" w14:textId="15BA676E" w:rsidR="008F192D" w:rsidRPr="00CB2B3D" w:rsidRDefault="00E816A6" w:rsidP="00E816A6">
      <w:pPr>
        <w:autoSpaceDE w:val="0"/>
        <w:autoSpaceDN w:val="0"/>
        <w:adjustRightInd w:val="0"/>
        <w:ind w:firstLine="720"/>
        <w:rPr>
          <w:rFonts w:eastAsia="Calibri" w:cstheme="minorHAnsi"/>
        </w:rPr>
      </w:pPr>
      <w:r w:rsidRPr="00CB2B3D">
        <w:rPr>
          <w:rFonts w:eastAsia="Calibri" w:cstheme="minorHAnsi"/>
        </w:rPr>
        <w:t xml:space="preserve">In forming its </w:t>
      </w:r>
      <w:r w:rsidRPr="00CB2B3D">
        <w:rPr>
          <w:rFonts w:eastAsia="Calibri" w:cstheme="minorHAnsi"/>
          <w:b/>
          <w:bCs/>
        </w:rPr>
        <w:t>mission and objective</w:t>
      </w:r>
      <w:r w:rsidRPr="00CB2B3D">
        <w:rPr>
          <w:rFonts w:eastAsia="Calibri" w:cstheme="minorHAnsi"/>
        </w:rPr>
        <w:t>, “Dunarea de Jos” University of Galati respects a set of reference values that makes it unique in the higher education system and it allows to assert itself as an autonomous institution.</w:t>
      </w:r>
    </w:p>
    <w:p w14:paraId="23D5787F" w14:textId="3ED7CCE6" w:rsidR="000E3643" w:rsidRPr="00CB2B3D" w:rsidRDefault="00000000" w:rsidP="00082F38">
      <w:pPr>
        <w:autoSpaceDE w:val="0"/>
        <w:autoSpaceDN w:val="0"/>
        <w:adjustRightInd w:val="0"/>
        <w:ind w:firstLine="720"/>
        <w:rPr>
          <w:rFonts w:eastAsia="Calibri" w:cstheme="minorHAnsi"/>
        </w:rPr>
      </w:pPr>
      <w:hyperlink r:id="rId109" w:history="1">
        <w:r w:rsidR="00E816A6" w:rsidRPr="00CB2B3D">
          <w:rPr>
            <w:rStyle w:val="Hyperlink"/>
            <w:rFonts w:eastAsia="Calibri" w:cstheme="minorHAnsi"/>
          </w:rPr>
          <w:t>The mission</w:t>
        </w:r>
      </w:hyperlink>
      <w:r w:rsidR="00E816A6" w:rsidRPr="00CB2B3D">
        <w:rPr>
          <w:rFonts w:eastAsia="Calibri" w:cstheme="minorHAnsi"/>
          <w:color w:val="FF0000"/>
        </w:rPr>
        <w:t xml:space="preserve"> </w:t>
      </w:r>
      <w:r w:rsidR="00E816A6" w:rsidRPr="00CB2B3D">
        <w:rPr>
          <w:rFonts w:eastAsia="Calibri" w:cstheme="minorHAnsi"/>
        </w:rPr>
        <w:t xml:space="preserve">assumed by “Dunarea de Jos” University of Galati in the Charter </w:t>
      </w:r>
      <w:r w:rsidR="00D64CC5" w:rsidRPr="00CB2B3D">
        <w:rPr>
          <w:rFonts w:eastAsia="Calibri" w:cstheme="minorHAnsi"/>
        </w:rPr>
        <w:t>refers</w:t>
      </w:r>
      <w:r w:rsidR="00E816A6" w:rsidRPr="00CB2B3D">
        <w:rPr>
          <w:rFonts w:eastAsia="Calibri" w:cstheme="minorHAnsi"/>
        </w:rPr>
        <w:t xml:space="preserve"> to generating and transferring knowledge to society by achieving the following objectives:</w:t>
      </w:r>
    </w:p>
    <w:p w14:paraId="16E00C45" w14:textId="77777777" w:rsidR="00E816A6"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training highly qualified specialists for education, science, culture, health, technical, economic, legal, and social activities, according to the study programmes with the university structure, educational standards and society requirements;</w:t>
      </w:r>
    </w:p>
    <w:p w14:paraId="2C4361AC" w14:textId="77777777" w:rsidR="00E816A6"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updating and improving the training of specialists through master’s, doctoral, and postdoctoral and post-graduate studies and continuous training programmes;</w:t>
      </w:r>
    </w:p>
    <w:p w14:paraId="574DABBC" w14:textId="3006DC93" w:rsidR="003D4A59"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ensuring the quality of didactic activity at the level of national and international standards by:</w:t>
      </w:r>
    </w:p>
    <w:p w14:paraId="41A193CF" w14:textId="77777777" w:rsidR="00E816A6" w:rsidRPr="00CB2B3D" w:rsidRDefault="00E816A6" w:rsidP="00E816A6">
      <w:pPr>
        <w:numPr>
          <w:ilvl w:val="1"/>
          <w:numId w:val="3"/>
        </w:numPr>
        <w:autoSpaceDE w:val="0"/>
        <w:autoSpaceDN w:val="0"/>
        <w:adjustRightInd w:val="0"/>
        <w:rPr>
          <w:rFonts w:eastAsia="Calibri" w:cstheme="minorHAnsi"/>
        </w:rPr>
      </w:pPr>
      <w:r w:rsidRPr="00CB2B3D">
        <w:rPr>
          <w:rFonts w:eastAsia="Calibri" w:cstheme="minorHAnsi"/>
        </w:rPr>
        <w:t>continuous improvement and updating of curricula and teaching and evaluation methods;</w:t>
      </w:r>
    </w:p>
    <w:p w14:paraId="6EB030FB" w14:textId="77777777" w:rsidR="00E816A6" w:rsidRPr="00CB2B3D" w:rsidRDefault="00E816A6" w:rsidP="00E816A6">
      <w:pPr>
        <w:numPr>
          <w:ilvl w:val="1"/>
          <w:numId w:val="3"/>
        </w:numPr>
        <w:autoSpaceDE w:val="0"/>
        <w:autoSpaceDN w:val="0"/>
        <w:adjustRightInd w:val="0"/>
        <w:rPr>
          <w:rFonts w:eastAsia="Calibri" w:cstheme="minorHAnsi"/>
        </w:rPr>
      </w:pPr>
      <w:r w:rsidRPr="00CB2B3D">
        <w:rPr>
          <w:rFonts w:eastAsia="Calibri" w:cstheme="minorHAnsi"/>
        </w:rPr>
        <w:t>the improvement of credit-based transferable education to ensure the possibility for students to move from one degree programme to another and the international recognition of diplomas given by the university;</w:t>
      </w:r>
    </w:p>
    <w:p w14:paraId="3B94F631" w14:textId="785403A4" w:rsidR="003D4A59" w:rsidRPr="00CB2B3D" w:rsidRDefault="00E816A6" w:rsidP="00E816A6">
      <w:pPr>
        <w:numPr>
          <w:ilvl w:val="1"/>
          <w:numId w:val="3"/>
        </w:numPr>
        <w:autoSpaceDE w:val="0"/>
        <w:autoSpaceDN w:val="0"/>
        <w:adjustRightInd w:val="0"/>
        <w:rPr>
          <w:rFonts w:eastAsia="Calibri" w:cstheme="minorHAnsi"/>
        </w:rPr>
      </w:pPr>
      <w:r w:rsidRPr="00CB2B3D">
        <w:rPr>
          <w:rFonts w:eastAsia="Calibri" w:cstheme="minorHAnsi"/>
        </w:rPr>
        <w:t>development, diversity and valuing the concerns regarding the digitization of the educational process;</w:t>
      </w:r>
    </w:p>
    <w:p w14:paraId="5CB58A18" w14:textId="681B6DA5" w:rsidR="003D4A59" w:rsidRPr="00CB2B3D" w:rsidRDefault="00E816A6" w:rsidP="00082F38">
      <w:pPr>
        <w:numPr>
          <w:ilvl w:val="1"/>
          <w:numId w:val="3"/>
        </w:numPr>
        <w:autoSpaceDE w:val="0"/>
        <w:autoSpaceDN w:val="0"/>
        <w:adjustRightInd w:val="0"/>
        <w:rPr>
          <w:rFonts w:eastAsia="Calibri" w:cstheme="minorHAnsi"/>
        </w:rPr>
      </w:pPr>
      <w:r w:rsidRPr="00CB2B3D">
        <w:rPr>
          <w:rFonts w:eastAsia="Calibri" w:cstheme="minorHAnsi"/>
        </w:rPr>
        <w:lastRenderedPageBreak/>
        <w:t>identifying, stimulating, and valuing the students’ skills, by paying specific attention to individual values.</w:t>
      </w:r>
    </w:p>
    <w:p w14:paraId="3B7FA1D2" w14:textId="119852EB" w:rsidR="003D4A59" w:rsidRPr="00CB2B3D" w:rsidRDefault="00E816A6" w:rsidP="00082F38">
      <w:pPr>
        <w:numPr>
          <w:ilvl w:val="0"/>
          <w:numId w:val="1"/>
        </w:numPr>
        <w:autoSpaceDE w:val="0"/>
        <w:autoSpaceDN w:val="0"/>
        <w:adjustRightInd w:val="0"/>
        <w:rPr>
          <w:rFonts w:eastAsia="Calibri" w:cstheme="minorHAnsi"/>
        </w:rPr>
      </w:pPr>
      <w:r w:rsidRPr="00CB2B3D">
        <w:rPr>
          <w:rFonts w:eastAsia="Calibri" w:cstheme="minorHAnsi"/>
        </w:rPr>
        <w:t>developing advanced, fundamental and applied research through:</w:t>
      </w:r>
    </w:p>
    <w:p w14:paraId="7DCB32DC" w14:textId="77777777" w:rsidR="00E816A6" w:rsidRPr="00CB2B3D" w:rsidRDefault="00E816A6" w:rsidP="00E816A6">
      <w:pPr>
        <w:numPr>
          <w:ilvl w:val="1"/>
          <w:numId w:val="4"/>
        </w:numPr>
        <w:autoSpaceDE w:val="0"/>
        <w:autoSpaceDN w:val="0"/>
        <w:adjustRightInd w:val="0"/>
        <w:rPr>
          <w:rFonts w:eastAsia="Calibri" w:cstheme="minorHAnsi"/>
        </w:rPr>
      </w:pPr>
      <w:r w:rsidRPr="00CB2B3D">
        <w:rPr>
          <w:rFonts w:eastAsia="Calibri" w:cstheme="minorHAnsi"/>
        </w:rPr>
        <w:t>increasing the human potential and the material resources of research units;</w:t>
      </w:r>
    </w:p>
    <w:p w14:paraId="776B2199" w14:textId="77777777" w:rsidR="00E816A6" w:rsidRPr="00CB2B3D" w:rsidRDefault="00E816A6" w:rsidP="00E816A6">
      <w:pPr>
        <w:numPr>
          <w:ilvl w:val="1"/>
          <w:numId w:val="4"/>
        </w:numPr>
        <w:autoSpaceDE w:val="0"/>
        <w:autoSpaceDN w:val="0"/>
        <w:adjustRightInd w:val="0"/>
        <w:rPr>
          <w:rFonts w:eastAsia="Calibri" w:cstheme="minorHAnsi"/>
        </w:rPr>
      </w:pPr>
      <w:r w:rsidRPr="00CB2B3D">
        <w:rPr>
          <w:rFonts w:eastAsia="Calibri" w:cstheme="minorHAnsi"/>
        </w:rPr>
        <w:t>stimulating the research groups to participate in national and international competitions for financial support and ensuring the visibility of fundamental and applicative research;</w:t>
      </w:r>
    </w:p>
    <w:p w14:paraId="63F4D833" w14:textId="77777777" w:rsidR="00E816A6" w:rsidRPr="00CB2B3D" w:rsidRDefault="00E816A6" w:rsidP="00E816A6">
      <w:pPr>
        <w:numPr>
          <w:ilvl w:val="1"/>
          <w:numId w:val="4"/>
        </w:numPr>
        <w:autoSpaceDE w:val="0"/>
        <w:autoSpaceDN w:val="0"/>
        <w:adjustRightInd w:val="0"/>
        <w:rPr>
          <w:rFonts w:eastAsia="Calibri" w:cstheme="minorHAnsi"/>
        </w:rPr>
      </w:pPr>
      <w:r w:rsidRPr="00CB2B3D">
        <w:rPr>
          <w:rFonts w:eastAsia="Calibri" w:cstheme="minorHAnsi"/>
        </w:rPr>
        <w:t>developing, accrediting and diversifying the research units;</w:t>
      </w:r>
    </w:p>
    <w:p w14:paraId="5ED708C1" w14:textId="431712D7" w:rsidR="003D4A59" w:rsidRPr="00CB2B3D" w:rsidRDefault="00E816A6" w:rsidP="00E816A6">
      <w:pPr>
        <w:numPr>
          <w:ilvl w:val="1"/>
          <w:numId w:val="4"/>
        </w:numPr>
        <w:autoSpaceDE w:val="0"/>
        <w:autoSpaceDN w:val="0"/>
        <w:adjustRightInd w:val="0"/>
        <w:rPr>
          <w:rFonts w:eastAsia="Calibri" w:cstheme="minorHAnsi"/>
        </w:rPr>
      </w:pPr>
      <w:r w:rsidRPr="00CB2B3D">
        <w:rPr>
          <w:rFonts w:eastAsia="Calibri" w:cstheme="minorHAnsi"/>
        </w:rPr>
        <w:t>developing international scientific cooperation by stimulating participation in international research, development, and innovation programmes.</w:t>
      </w:r>
    </w:p>
    <w:p w14:paraId="203A628E" w14:textId="77777777" w:rsidR="00E816A6"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ensuring the quality management of the educational, research and administrative activity through the Quality Committee led by the Rector;</w:t>
      </w:r>
    </w:p>
    <w:p w14:paraId="5FA0958C" w14:textId="7AE391FD" w:rsidR="003D4A59"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knowing the realities and tendencies of Romanian, European, and worldwide higher education by having the members of the academic community participate in national and international development, research, innovation and scientific events, projects, and programmes;</w:t>
      </w:r>
    </w:p>
    <w:p w14:paraId="0F504DDC" w14:textId="77777777" w:rsidR="00E816A6"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developing and modernising the educational, scientific research and micro-production material base;</w:t>
      </w:r>
    </w:p>
    <w:p w14:paraId="4D977C50" w14:textId="16C7A7D9" w:rsidR="003D4A59"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continuous development of the IT system connected to national and international networks to meet the requirements of integration into the information society;</w:t>
      </w:r>
    </w:p>
    <w:p w14:paraId="369E1522" w14:textId="77777777" w:rsidR="00E816A6" w:rsidRPr="00CB2B3D" w:rsidRDefault="00E816A6" w:rsidP="00E816A6">
      <w:pPr>
        <w:numPr>
          <w:ilvl w:val="0"/>
          <w:numId w:val="1"/>
        </w:numPr>
        <w:autoSpaceDE w:val="0"/>
        <w:autoSpaceDN w:val="0"/>
        <w:adjustRightInd w:val="0"/>
        <w:rPr>
          <w:rFonts w:eastAsia="Calibri" w:cstheme="minorHAnsi"/>
        </w:rPr>
      </w:pPr>
      <w:r w:rsidRPr="00CB2B3D">
        <w:rPr>
          <w:rFonts w:eastAsia="Calibri" w:cstheme="minorHAnsi"/>
        </w:rPr>
        <w:t>continuous development, modernization and computerization of the library and the entire information base and connecting it to national and international information sources;</w:t>
      </w:r>
    </w:p>
    <w:p w14:paraId="2638AE3B" w14:textId="699D7D4F" w:rsidR="00D14CC4" w:rsidRPr="00CB2B3D" w:rsidRDefault="00E816A6" w:rsidP="00E816A6">
      <w:pPr>
        <w:numPr>
          <w:ilvl w:val="0"/>
          <w:numId w:val="1"/>
        </w:numPr>
        <w:autoSpaceDE w:val="0"/>
        <w:autoSpaceDN w:val="0"/>
        <w:adjustRightInd w:val="0"/>
        <w:rPr>
          <w:rFonts w:eastAsia="Calibri" w:cstheme="minorHAnsi"/>
        </w:rPr>
      </w:pPr>
      <w:r w:rsidRPr="00CB2B3D">
        <w:rPr>
          <w:rFonts w:cstheme="minorHAnsi"/>
          <w:szCs w:val="20"/>
        </w:rPr>
        <w:t>awarding all types of titles, orders and medals provided in the national system of university and post-university diplomas</w:t>
      </w:r>
      <w:r w:rsidRPr="00CB2B3D">
        <w:rPr>
          <w:rFonts w:eastAsia="Calibri" w:cstheme="minorHAnsi"/>
        </w:rPr>
        <w:t>.</w:t>
      </w:r>
      <w:r w:rsidR="00D14CC4" w:rsidRPr="00CB2B3D">
        <w:rPr>
          <w:rFonts w:eastAsia="Calibri" w:cstheme="minorHAnsi"/>
        </w:rPr>
        <w:t xml:space="preserve"> </w:t>
      </w:r>
    </w:p>
    <w:p w14:paraId="0AD29FF7" w14:textId="475C88F4" w:rsidR="000E3643" w:rsidRPr="00CB2B3D" w:rsidRDefault="00E816A6" w:rsidP="00082F38">
      <w:pPr>
        <w:autoSpaceDE w:val="0"/>
        <w:autoSpaceDN w:val="0"/>
        <w:adjustRightInd w:val="0"/>
        <w:ind w:firstLine="720"/>
        <w:rPr>
          <w:rFonts w:eastAsia="Calibri" w:cstheme="minorHAnsi"/>
        </w:rPr>
      </w:pPr>
      <w:r w:rsidRPr="00CB2B3D">
        <w:rPr>
          <w:rFonts w:eastAsia="Calibri" w:cstheme="minorHAnsi"/>
        </w:rPr>
        <w:t>The strategic plan of the university management takes into account the assumed mission, and, for the 2021-2024 period, aims for strategic and operational strategies that will lead to its achievement.</w:t>
      </w:r>
    </w:p>
    <w:p w14:paraId="76858702"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In “Dunarea de Jos” University of Galati there are 14 faculties that are accredited or temporarily authorised, a number of 171 study programmes, 95 undergraduate programmes and 76 master’s programmes. Among the undergraduate study programmes, 91 are full-time education, 3 are part-time, and 1 is distance learning, and from the total of 95 programmes, 66 are accredited and 29 are temporarily authorised.</w:t>
      </w:r>
    </w:p>
    <w:p w14:paraId="7B9955AD"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b/>
          <w:bCs/>
        </w:rPr>
        <w:t>The 2</w:t>
      </w:r>
      <w:r w:rsidRPr="00CB2B3D">
        <w:rPr>
          <w:rFonts w:eastAsia="Calibri" w:cstheme="minorHAnsi"/>
          <w:b/>
          <w:bCs/>
          <w:vertAlign w:val="superscript"/>
        </w:rPr>
        <w:t>nd</w:t>
      </w:r>
      <w:r w:rsidRPr="00CB2B3D">
        <w:rPr>
          <w:rFonts w:eastAsia="Calibri" w:cstheme="minorHAnsi"/>
          <w:b/>
          <w:bCs/>
        </w:rPr>
        <w:t xml:space="preserve"> study cycle</w:t>
      </w:r>
      <w:r w:rsidRPr="00CB2B3D">
        <w:rPr>
          <w:rFonts w:eastAsia="Calibri" w:cstheme="minorHAnsi"/>
        </w:rPr>
        <w:t>, master’s education, with a normal duration of two years, with 120 transferrable credits, and it finishes with level 7 of EQF and of the National Qualification Framework. At the level of “Dunarea de Jos” University of Galati there are accredited and temporarily authorized a number of 44 master’s fields with 76 specialisations.</w:t>
      </w:r>
    </w:p>
    <w:p w14:paraId="3EC12F2F" w14:textId="4478DB16" w:rsidR="003F47EB" w:rsidRPr="00CB2B3D" w:rsidRDefault="00E816A6" w:rsidP="00E816A6">
      <w:pPr>
        <w:autoSpaceDE w:val="0"/>
        <w:autoSpaceDN w:val="0"/>
        <w:adjustRightInd w:val="0"/>
        <w:ind w:firstLine="720"/>
        <w:rPr>
          <w:rFonts w:eastAsia="Calibri" w:cstheme="minorHAnsi"/>
        </w:rPr>
      </w:pPr>
      <w:r w:rsidRPr="00CB2B3D">
        <w:rPr>
          <w:rFonts w:eastAsia="Calibri" w:cstheme="minorHAnsi"/>
          <w:b/>
          <w:bCs/>
        </w:rPr>
        <w:t>The 3</w:t>
      </w:r>
      <w:r w:rsidRPr="00CB2B3D">
        <w:rPr>
          <w:rFonts w:eastAsia="Calibri" w:cstheme="minorHAnsi"/>
          <w:b/>
          <w:bCs/>
          <w:vertAlign w:val="superscript"/>
        </w:rPr>
        <w:t>rd</w:t>
      </w:r>
      <w:r w:rsidRPr="00CB2B3D">
        <w:rPr>
          <w:rFonts w:eastAsia="Calibri" w:cstheme="minorHAnsi"/>
          <w:b/>
          <w:bCs/>
        </w:rPr>
        <w:t xml:space="preserve"> study cycle</w:t>
      </w:r>
      <w:r w:rsidRPr="00CB2B3D">
        <w:rPr>
          <w:rFonts w:eastAsia="Calibri" w:cstheme="minorHAnsi"/>
        </w:rPr>
        <w:t>, doctorate, allows one to gain a qualification of level 8 of EQF and of the National Qualification Framework.</w:t>
      </w:r>
      <w:r w:rsidR="003F47EB" w:rsidRPr="00CB2B3D">
        <w:rPr>
          <w:rFonts w:eastAsia="Calibri" w:cstheme="minorHAnsi"/>
        </w:rPr>
        <w:t xml:space="preserve"> </w:t>
      </w:r>
    </w:p>
    <w:p w14:paraId="0E7C9422" w14:textId="77777777" w:rsidR="00E816A6" w:rsidRPr="00CB2B3D" w:rsidRDefault="00E816A6" w:rsidP="00E816A6">
      <w:pPr>
        <w:autoSpaceDE w:val="0"/>
        <w:autoSpaceDN w:val="0"/>
        <w:adjustRightInd w:val="0"/>
        <w:ind w:firstLine="720"/>
        <w:rPr>
          <w:rFonts w:eastAsia="Calibri" w:cstheme="minorHAnsi"/>
        </w:rPr>
      </w:pPr>
      <w:r w:rsidRPr="00CB2B3D">
        <w:rPr>
          <w:rFonts w:eastAsia="Calibri" w:cstheme="minorHAnsi"/>
        </w:rPr>
        <w:t>In 2021, the Institution Organising Doctoral Studies – DJUG went through the regular external evaluation and by the Council Decision no. 87 of 28.10.2021, the Romanian Agency for Quality Assurance in Higher Education decided to maintain the accreditation.</w:t>
      </w:r>
    </w:p>
    <w:p w14:paraId="324B3A96" w14:textId="5C4B954C" w:rsidR="006A306E" w:rsidRPr="00CB2B3D" w:rsidRDefault="00E816A6" w:rsidP="00E816A6">
      <w:pPr>
        <w:ind w:firstLine="720"/>
        <w:rPr>
          <w:rFonts w:ascii="Calibri" w:eastAsia="Times New Roman" w:hAnsi="Calibri" w:cs="Times New Roman"/>
        </w:rPr>
      </w:pPr>
      <w:r w:rsidRPr="00CB2B3D">
        <w:rPr>
          <w:rFonts w:ascii="Calibri" w:eastAsia="Times New Roman" w:hAnsi="Calibri" w:cs="Times New Roman"/>
        </w:rPr>
        <w:t>“Dunarea de Jos” University of Galati organises doctoral and master’s study programmes in 19 fields.</w:t>
      </w:r>
    </w:p>
    <w:p w14:paraId="1C016798" w14:textId="1BAABB2A" w:rsidR="006E5FD4" w:rsidRPr="00CB2B3D" w:rsidRDefault="006A306E" w:rsidP="00E22E72">
      <w:pPr>
        <w:rPr>
          <w:rFonts w:ascii="Calibri" w:eastAsia="Times New Roman" w:hAnsi="Calibri" w:cs="Times New Roman"/>
        </w:rPr>
      </w:pPr>
      <w:r w:rsidRPr="00CB2B3D">
        <w:rPr>
          <w:rFonts w:ascii="Calibri" w:eastAsia="Times New Roman" w:hAnsi="Calibri" w:cs="Times New Roman"/>
        </w:rPr>
        <w:tab/>
      </w:r>
    </w:p>
    <w:p w14:paraId="0E33F56E" w14:textId="45B505DE" w:rsidR="00E22E72" w:rsidRPr="00CB2B3D" w:rsidRDefault="00E816A6" w:rsidP="00E22E72">
      <w:pPr>
        <w:pBdr>
          <w:top w:val="single" w:sz="12" w:space="1" w:color="000000"/>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In the</w:t>
      </w:r>
      <w:r w:rsidRPr="00CB2B3D">
        <w:rPr>
          <w:rFonts w:ascii="Calibri" w:eastAsia="Times New Roman" w:hAnsi="Calibri" w:cs="Times New Roman"/>
          <w:color w:val="FF0000"/>
        </w:rPr>
        <w:t xml:space="preserve"> </w:t>
      </w:r>
      <w:r w:rsidRPr="00CB2B3D">
        <w:rPr>
          <w:rFonts w:ascii="Calibri" w:eastAsia="Times New Roman" w:hAnsi="Calibri" w:cs="Times New Roman"/>
          <w:shd w:val="clear" w:color="auto" w:fill="002060"/>
        </w:rPr>
        <w:t>Institution Organising Doctoral Studies</w:t>
      </w:r>
      <w:r w:rsidRPr="00CB2B3D">
        <w:rPr>
          <w:rFonts w:ascii="Calibri" w:eastAsia="Times New Roman" w:hAnsi="Calibri" w:cs="Times New Roman"/>
          <w:color w:val="FF0000"/>
        </w:rPr>
        <w:t xml:space="preserve"> </w:t>
      </w:r>
      <w:r w:rsidRPr="00CB2B3D">
        <w:rPr>
          <w:rFonts w:ascii="Calibri" w:eastAsia="Times New Roman" w:hAnsi="Calibri" w:cs="Times New Roman"/>
        </w:rPr>
        <w:t xml:space="preserve">- </w:t>
      </w:r>
      <w:bookmarkStart w:id="92" w:name="_Hlk163290988"/>
      <w:r w:rsidRPr="00CB2B3D">
        <w:rPr>
          <w:rFonts w:eastAsia="Calibri" w:cstheme="minorHAnsi"/>
        </w:rPr>
        <w:t>“Dunarea de Jos” University of Galati</w:t>
      </w:r>
      <w:bookmarkEnd w:id="92"/>
      <w:r w:rsidRPr="00CB2B3D">
        <w:rPr>
          <w:rFonts w:eastAsia="Calibri" w:cstheme="minorHAnsi"/>
        </w:rPr>
        <w:t xml:space="preserve"> (DJUG), 4 multi-disciplinary doctoral schools function: The School for Doctoral Studies in Mechanical and Industrial Engineering, The School for Doctoral Studies in Fundamental and Engineering Sciences, The School for Doctoral Studies in Socio-Humanities, The School for Doctoral Studies in Biomedical Sciences. Information is available on IOSUD website</w:t>
      </w:r>
      <w:r w:rsidRPr="00CB2B3D">
        <w:rPr>
          <w:rFonts w:ascii="Calibri" w:eastAsia="Times New Roman" w:hAnsi="Calibri" w:cs="Times New Roman"/>
        </w:rPr>
        <w:t>:</w:t>
      </w:r>
    </w:p>
    <w:p w14:paraId="7A5B3F32" w14:textId="6D30A66C" w:rsidR="00E22E72" w:rsidRPr="00CB2B3D" w:rsidRDefault="00000000" w:rsidP="00E22E72">
      <w:pPr>
        <w:pBdr>
          <w:top w:val="single" w:sz="12" w:space="1" w:color="000000"/>
          <w:left w:val="single" w:sz="12" w:space="4" w:color="002060"/>
          <w:right w:val="single" w:sz="12" w:space="4" w:color="002060"/>
        </w:pBdr>
        <w:ind w:left="720" w:right="567" w:firstLine="720"/>
        <w:rPr>
          <w:rFonts w:ascii="Calibri" w:eastAsia="Times New Roman" w:hAnsi="Calibri" w:cs="Times New Roman"/>
        </w:rPr>
      </w:pPr>
      <w:hyperlink r:id="rId110" w:history="1">
        <w:r w:rsidR="00E22E72" w:rsidRPr="00CB2B3D">
          <w:rPr>
            <w:rStyle w:val="Hyperlink"/>
            <w:rFonts w:ascii="Calibri" w:eastAsia="Times New Roman" w:hAnsi="Calibri" w:cs="Times New Roman"/>
          </w:rPr>
          <w:t>http://www.ugal.ro/studii/doctorat/scoli-doctorale</w:t>
        </w:r>
      </w:hyperlink>
      <w:r w:rsidR="00E22E72" w:rsidRPr="00CB2B3D">
        <w:rPr>
          <w:rFonts w:ascii="Calibri" w:eastAsia="Times New Roman" w:hAnsi="Calibri" w:cs="Times New Roman"/>
        </w:rPr>
        <w:t xml:space="preserve"> .</w:t>
      </w:r>
    </w:p>
    <w:p w14:paraId="199450E3" w14:textId="4D635EC1" w:rsidR="00E22E7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1" w:history="1">
        <w:r w:rsidR="00E22E72" w:rsidRPr="00CB2B3D">
          <w:rPr>
            <w:rStyle w:val="Hyperlink"/>
          </w:rPr>
          <w:t>https</w:t>
        </w:r>
        <w:r w:rsidR="00E22E72" w:rsidRPr="00CB2B3D">
          <w:rPr>
            <w:rStyle w:val="Hyperlink"/>
            <w:rFonts w:ascii="Calibri" w:eastAsia="Times New Roman" w:hAnsi="Calibri" w:cs="Times New Roman"/>
          </w:rPr>
          <w:t>://ugal.ro/studii/doctorat/scoli-doctorale/scoala-doctorala-de-inginerie-mecanica-si-industriala</w:t>
        </w:r>
      </w:hyperlink>
      <w:r w:rsidR="00E22E72" w:rsidRPr="00CB2B3D">
        <w:rPr>
          <w:rFonts w:ascii="Calibri" w:eastAsia="Times New Roman" w:hAnsi="Calibri" w:cs="Times New Roman"/>
        </w:rPr>
        <w:t xml:space="preserve"> </w:t>
      </w:r>
    </w:p>
    <w:p w14:paraId="69EFC158" w14:textId="7C83DA6E" w:rsidR="00E22E7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2" w:history="1">
        <w:r w:rsidR="00E22E72" w:rsidRPr="00CB2B3D">
          <w:rPr>
            <w:rStyle w:val="Hyperlink"/>
            <w:rFonts w:ascii="Calibri" w:eastAsia="Times New Roman" w:hAnsi="Calibri" w:cs="Times New Roman"/>
          </w:rPr>
          <w:t>https://ugal.ro/studii/doctorat/scoli-doctorale/scoala-doctorala-de-stiinte-fundamentale-si-ingineresti</w:t>
        </w:r>
      </w:hyperlink>
      <w:r w:rsidR="00E22E72" w:rsidRPr="00CB2B3D">
        <w:rPr>
          <w:rFonts w:ascii="Calibri" w:eastAsia="Times New Roman" w:hAnsi="Calibri" w:cs="Times New Roman"/>
        </w:rPr>
        <w:t xml:space="preserve"> </w:t>
      </w:r>
    </w:p>
    <w:p w14:paraId="2DD9459B" w14:textId="35A5D622" w:rsidR="00E22E7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3" w:history="1">
        <w:r w:rsidR="00E22E72" w:rsidRPr="00CB2B3D">
          <w:rPr>
            <w:rStyle w:val="Hyperlink"/>
            <w:rFonts w:ascii="Calibri" w:eastAsia="Times New Roman" w:hAnsi="Calibri" w:cs="Times New Roman"/>
          </w:rPr>
          <w:t>https://ugal.ro/studii/doctorat/scoli-doctorale/scoala-doctorala-de-stiinte-socio-umane</w:t>
        </w:r>
      </w:hyperlink>
      <w:r w:rsidR="00E22E72" w:rsidRPr="00CB2B3D">
        <w:rPr>
          <w:rFonts w:ascii="Calibri" w:eastAsia="Times New Roman" w:hAnsi="Calibri" w:cs="Times New Roman"/>
        </w:rPr>
        <w:t xml:space="preserve"> </w:t>
      </w:r>
    </w:p>
    <w:p w14:paraId="03500FB9" w14:textId="076FBFD8" w:rsidR="00E22E7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4" w:history="1">
        <w:r w:rsidR="00E22E72" w:rsidRPr="00CB2B3D">
          <w:rPr>
            <w:rStyle w:val="Hyperlink"/>
            <w:rFonts w:ascii="Calibri" w:eastAsia="Times New Roman" w:hAnsi="Calibri" w:cs="Times New Roman"/>
          </w:rPr>
          <w:t>https://ugal.ro/studii/doctorat/scoli-doctorale/scoala-doctorala-de-stiinte-biomedicale</w:t>
        </w:r>
      </w:hyperlink>
      <w:r w:rsidR="00E22E72" w:rsidRPr="00CB2B3D">
        <w:rPr>
          <w:rFonts w:ascii="Calibri" w:eastAsia="Times New Roman" w:hAnsi="Calibri" w:cs="Times New Roman"/>
        </w:rPr>
        <w:t xml:space="preserve"> </w:t>
      </w:r>
    </w:p>
    <w:p w14:paraId="2EB48D4A" w14:textId="7587E403" w:rsidR="00A35142" w:rsidRPr="00CB2B3D" w:rsidRDefault="00E816A6"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w:t>
      </w:r>
      <w:r w:rsidRPr="00CB2B3D">
        <w:rPr>
          <w:rFonts w:ascii="Calibri" w:eastAsia="Times New Roman" w:hAnsi="Calibri" w:cs="Times New Roman"/>
          <w:color w:val="FF0000"/>
        </w:rPr>
        <w:t xml:space="preserve"> </w:t>
      </w:r>
      <w:r w:rsidRPr="00CB2B3D">
        <w:rPr>
          <w:rFonts w:ascii="Calibri" w:eastAsia="Times New Roman" w:hAnsi="Calibri" w:cs="Times New Roman"/>
          <w:shd w:val="clear" w:color="auto" w:fill="002060"/>
        </w:rPr>
        <w:t>Institution Organising Doctoral Studies</w:t>
      </w:r>
      <w:r w:rsidR="00A35142" w:rsidRPr="00CB2B3D">
        <w:rPr>
          <w:rFonts w:ascii="Calibri" w:eastAsia="Times New Roman" w:hAnsi="Calibri" w:cs="Times New Roman"/>
        </w:rPr>
        <w:t xml:space="preserve">, </w:t>
      </w:r>
      <w:r w:rsidRPr="00CB2B3D">
        <w:rPr>
          <w:rFonts w:ascii="Calibri" w:eastAsia="Times New Roman" w:hAnsi="Calibri" w:cs="Times New Roman"/>
        </w:rPr>
        <w:t>as part of “Dunarea de Jos” University of Galati, permanently monitors and evaluates the practices through which the academic freedom values, academic autonomy, and ethical integrity are defended and are applied to all the activities that are carried out, involving doctoral students in all these processes, thus ensuring equal opportunities and protection against intolerance and discrimination of any kind.</w:t>
      </w:r>
    </w:p>
    <w:p w14:paraId="5F9D0D79" w14:textId="717486B7" w:rsidR="00A35142" w:rsidRPr="00CB2B3D" w:rsidRDefault="00E816A6"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In particular, according to Articles 17 and 18 of the Code of Ethics and Academic Integrity of “Dunarea de Jos” University of Galati, which “The full realisation of the moral values of justice and equity in the university environment implies, in particular: a) non-discrimination and equality of opportunities; b) prevention and elimination of conflicts of interest; c) prevention and fight against corruption.” (art. 17) “In “Dunarea de Jos” University of Galati no discrimination is allowed based on age, ethnicity, gender, social origin, political or religious orientation, sexual orientation or other types of discrimination. The university ensures equal opportunities and treatment with regard to the personal development of all members of the university community. Members of the university community are obliged to examine and apply objectively the criteria for assessing professional competence, excluding any form of discriminatory treatment. The non-discrimination policy covers all areas of university activity and in particular: admission and enrolment of students, their academic evaluation, employment and evaluation of academics, auxiliary, and non-academic staff, professional development, promotion to management bodies or positions, access to the rights off</w:t>
      </w:r>
      <w:r w:rsidR="000A38D8">
        <w:rPr>
          <w:rFonts w:ascii="Calibri" w:eastAsia="Times New Roman" w:hAnsi="Calibri" w:cs="Times New Roman"/>
        </w:rPr>
        <w:t xml:space="preserve">ered by the University Charter </w:t>
      </w:r>
      <w:r w:rsidRPr="00CB2B3D">
        <w:rPr>
          <w:rFonts w:ascii="Calibri" w:eastAsia="Times New Roman" w:hAnsi="Calibri" w:cs="Times New Roman"/>
        </w:rPr>
        <w:t>(art. 18)”.</w:t>
      </w:r>
    </w:p>
    <w:p w14:paraId="271AC0A3" w14:textId="2E236D82" w:rsidR="00A35142" w:rsidRPr="00CB2B3D" w:rsidRDefault="00E816A6"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Institution Organising Doctoral Studies</w:t>
      </w:r>
      <w:r w:rsidR="00A35142" w:rsidRPr="00CB2B3D">
        <w:rPr>
          <w:rFonts w:ascii="Calibri" w:eastAsia="Times New Roman" w:hAnsi="Calibri" w:cs="Times New Roman"/>
        </w:rPr>
        <w:t xml:space="preserve"> </w:t>
      </w:r>
      <w:r w:rsidRPr="00CB2B3D">
        <w:rPr>
          <w:rFonts w:ascii="Calibri" w:eastAsia="Times New Roman" w:hAnsi="Calibri" w:cs="Times New Roman"/>
        </w:rPr>
        <w:t>implements the provisions of this code of ethics and deontology/integrity, which regulates the conduct of members of the academic community of “Dunarea de Jos” University of Galati, an accredited public institution. The rules and principles of academic ethics and deontology promoted by the current Code are part of the universally accepted value system of the academic community. The principles of morality and ethics contained in this Code are intended to regulate relations between members of the academic community: academics, students, university management and faculty management, researchers, technical and administrative staff. At the same time, the Code specifies the nature and type of relations between members of the academic community and outside institutions and persons. The Code of Ethics functions as a moral contract between members of the university community and the university. The Code of Ethics complements the University Charter, respects its provisions and is binding on all members of the academic community. The values promoted by this Code are: justice, fairness, equality of opportunity, dignity, individual and academic freedom, intellectual property, professional and moral integrity, honesty, fairness, duty, public accountability, etc. “Dunarea de Jos” University of Galati protects these values and sanctions any restriction of their promotion under the conditions of academic autonomy, transparency, and public accountability.</w:t>
      </w:r>
    </w:p>
    <w:p w14:paraId="485CF359" w14:textId="321CC3ED" w:rsidR="00A35142" w:rsidRPr="00CB2B3D" w:rsidRDefault="00E816A6"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 xml:space="preserve">The principles of university ethics set out in this Code are: freedom, promoted under the rule of law and respect for human rights, personal autonomy, whereby each member of the academic community is guaranteed the right to make and implement decisions regarding his or her own academic and professional career, justice, fairness </w:t>
      </w:r>
      <w:r w:rsidRPr="00CB2B3D">
        <w:rPr>
          <w:rFonts w:ascii="Calibri" w:eastAsia="Times New Roman" w:hAnsi="Calibri" w:cs="Times New Roman"/>
        </w:rPr>
        <w:lastRenderedPageBreak/>
        <w:t>and intellectual honesty (in teaching, scientific research, administrative work), merit by which “Dunarea de Jos” University of Galati ensures the recognition, cultivation and rewarding of personal and collective merits that lead to the fulfilment of its assumed mission (these include dedication to the profession and study, to the institution and to the members of the academic community, creativity and talent, efficiency and performance, visibility at national and international level, with merit being assessed exclusively on the bases of results), academic honesty and intellectual fairness, transparency, personal and professional responsibility, respect and tolerance, collegiality, loyalty, confidentiality.</w:t>
      </w:r>
      <w:r w:rsidR="00A35142" w:rsidRPr="00CB2B3D">
        <w:rPr>
          <w:rFonts w:ascii="Calibri" w:eastAsia="Times New Roman" w:hAnsi="Calibri" w:cs="Times New Roman"/>
        </w:rPr>
        <w:t xml:space="preserve"> </w:t>
      </w:r>
    </w:p>
    <w:p w14:paraId="53972A16" w14:textId="77777777" w:rsidR="00E816A6" w:rsidRPr="00CB2B3D" w:rsidRDefault="00E816A6" w:rsidP="00E816A6">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Code also includes sections on incompatibilities and conflicts of interest, the structure of the ethics committee and sanctions (Art. 49, 50).</w:t>
      </w:r>
    </w:p>
    <w:p w14:paraId="7C9C75C5" w14:textId="693674DE" w:rsidR="007E5161" w:rsidRPr="00CB2B3D" w:rsidRDefault="00E816A6" w:rsidP="00E816A6">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annual reports of the University Ethics Committee are available on the university page.</w:t>
      </w:r>
    </w:p>
    <w:p w14:paraId="142FA3A0" w14:textId="195EFB15" w:rsidR="00A3514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5" w:history="1">
        <w:r w:rsidR="00A35142" w:rsidRPr="00CB2B3D">
          <w:rPr>
            <w:rStyle w:val="Hyperlink"/>
            <w:rFonts w:ascii="Calibri" w:eastAsia="Times New Roman" w:hAnsi="Calibri" w:cs="Times New Roman"/>
          </w:rPr>
          <w:t>https://www.ugal.ro/informatii/organizare/comisia-de-etica-universitara/rapoarte-anuale-ale-ceu</w:t>
        </w:r>
      </w:hyperlink>
      <w:r w:rsidR="00A35142" w:rsidRPr="00CB2B3D">
        <w:rPr>
          <w:rFonts w:ascii="Calibri" w:eastAsia="Times New Roman" w:hAnsi="Calibri" w:cs="Times New Roman"/>
        </w:rPr>
        <w:t xml:space="preserve"> </w:t>
      </w:r>
    </w:p>
    <w:p w14:paraId="02A4E98D" w14:textId="72D0E068" w:rsidR="00A35142" w:rsidRPr="00CB2B3D" w:rsidRDefault="00B83DA3"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section dedicated to academic honesty and intellectual fairness aims to take active measures to prevent and eliminate any form of plagiarism and to promote the principles of ethics and integrity or respect for intellectual property, copyright and related rights among all members of its academic community. Moreover, the General procedure for the use of the anti-plagiarism system of “</w:t>
      </w:r>
      <w:bookmarkStart w:id="93" w:name="_Hlk163296772"/>
      <w:r w:rsidRPr="00CB2B3D">
        <w:rPr>
          <w:rFonts w:ascii="Calibri" w:eastAsia="Times New Roman" w:hAnsi="Calibri" w:cs="Times New Roman"/>
        </w:rPr>
        <w:t xml:space="preserve">Dunarea de Jos” University of Galati </w:t>
      </w:r>
      <w:bookmarkEnd w:id="93"/>
      <w:r w:rsidRPr="00CB2B3D">
        <w:rPr>
          <w:rFonts w:ascii="Calibri" w:eastAsia="Times New Roman" w:hAnsi="Calibri" w:cs="Times New Roman"/>
        </w:rPr>
        <w:t>becomes, for doctoral students, an effective tool to prevent academic fraud.</w:t>
      </w:r>
    </w:p>
    <w:p w14:paraId="0BA07116" w14:textId="32442512" w:rsidR="00A35142" w:rsidRPr="00CB2B3D" w:rsidRDefault="00000000" w:rsidP="00E22E72">
      <w:pPr>
        <w:pBdr>
          <w:left w:val="single" w:sz="12" w:space="4" w:color="002060"/>
          <w:right w:val="single" w:sz="12" w:space="4" w:color="002060"/>
        </w:pBdr>
        <w:ind w:left="720" w:right="567"/>
        <w:rPr>
          <w:rFonts w:ascii="Calibri" w:eastAsia="Times New Roman" w:hAnsi="Calibri" w:cs="Times New Roman"/>
        </w:rPr>
      </w:pPr>
      <w:hyperlink r:id="rId116" w:history="1">
        <w:r w:rsidR="00A35142" w:rsidRPr="00CB2B3D">
          <w:rPr>
            <w:rStyle w:val="Hyperlink"/>
            <w:rFonts w:ascii="Calibri" w:eastAsia="Times New Roman" w:hAnsi="Calibri" w:cs="Times New Roman"/>
          </w:rPr>
          <w:t>https://www.ugal.ro/informatii/organizare/comisia-de-etica-universitara/11-site/5851-procedura-generala-de-utilizare-a-sistemului-antiplagiat</w:t>
        </w:r>
      </w:hyperlink>
      <w:r w:rsidR="00A35142" w:rsidRPr="00CB2B3D">
        <w:rPr>
          <w:rFonts w:ascii="Calibri" w:eastAsia="Times New Roman" w:hAnsi="Calibri" w:cs="Times New Roman"/>
        </w:rPr>
        <w:t xml:space="preserve"> </w:t>
      </w:r>
    </w:p>
    <w:p w14:paraId="251F0893" w14:textId="340673BE" w:rsidR="00A35142" w:rsidRPr="00CB2B3D" w:rsidRDefault="00B83DA3" w:rsidP="00E22E72">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Institution Organising Doctoral Studies</w:t>
      </w:r>
      <w:r w:rsidR="00A35142" w:rsidRPr="00CB2B3D">
        <w:rPr>
          <w:rFonts w:ascii="Calibri" w:eastAsia="Times New Roman" w:hAnsi="Calibri" w:cs="Times New Roman"/>
        </w:rPr>
        <w:t xml:space="preserve"> </w:t>
      </w:r>
      <w:r w:rsidRPr="00CB2B3D">
        <w:rPr>
          <w:rFonts w:ascii="Calibri" w:eastAsia="Times New Roman" w:hAnsi="Calibri" w:cs="Times New Roman"/>
        </w:rPr>
        <w:t>has a policy based on the prevention of possible violations of the Code of Ethics and Academic Integrity. The discipline of Ethics and Academic Integrity in the Doctoral School Curriculum is compulsory for all students. Doctoral students also have free access to two postgraduate training and continuous professional development programmes run at the institutional level:</w:t>
      </w:r>
    </w:p>
    <w:p w14:paraId="3298C6FC" w14:textId="16288A31" w:rsidR="00A35142" w:rsidRPr="00CB2B3D" w:rsidRDefault="00B83DA3" w:rsidP="00CD32B7">
      <w:pPr>
        <w:pStyle w:val="ListParagraph"/>
        <w:numPr>
          <w:ilvl w:val="0"/>
          <w:numId w:val="13"/>
        </w:numPr>
        <w:pBdr>
          <w:left w:val="single" w:sz="12" w:space="4" w:color="002060"/>
          <w:right w:val="single" w:sz="12" w:space="4" w:color="002060"/>
        </w:pBdr>
        <w:ind w:left="1080" w:right="567"/>
        <w:rPr>
          <w:rFonts w:ascii="Calibri" w:eastAsia="Times New Roman" w:hAnsi="Calibri" w:cs="Times New Roman"/>
        </w:rPr>
      </w:pPr>
      <w:r w:rsidRPr="00CB2B3D">
        <w:rPr>
          <w:rFonts w:ascii="Calibri" w:eastAsia="Times New Roman" w:hAnsi="Calibri" w:cs="Times New Roman"/>
        </w:rPr>
        <w:t>Academic ethics and deontology, with the following subjects: Principles and rules of academic ethics; Software tool for preventing and combating plagiarism in academia.</w:t>
      </w:r>
      <w:r w:rsidR="00A35142" w:rsidRPr="00CB2B3D">
        <w:rPr>
          <w:rFonts w:ascii="Calibri" w:eastAsia="Times New Roman" w:hAnsi="Calibri" w:cs="Times New Roman"/>
        </w:rPr>
        <w:t xml:space="preserve"> </w:t>
      </w:r>
    </w:p>
    <w:p w14:paraId="2A16891A" w14:textId="6C140F88" w:rsidR="00A35142" w:rsidRPr="00CB2B3D" w:rsidRDefault="00B83DA3" w:rsidP="00CD32B7">
      <w:pPr>
        <w:pStyle w:val="ListParagraph"/>
        <w:numPr>
          <w:ilvl w:val="0"/>
          <w:numId w:val="13"/>
        </w:numPr>
        <w:pBdr>
          <w:left w:val="single" w:sz="12" w:space="4" w:color="002060"/>
          <w:right w:val="single" w:sz="12" w:space="4" w:color="002060"/>
        </w:pBdr>
        <w:ind w:left="1080" w:right="567"/>
        <w:rPr>
          <w:rFonts w:ascii="Calibri" w:eastAsia="Times New Roman" w:hAnsi="Calibri" w:cs="Times New Roman"/>
        </w:rPr>
      </w:pPr>
      <w:r w:rsidRPr="00CB2B3D">
        <w:rPr>
          <w:rFonts w:ascii="Calibri" w:eastAsia="Times New Roman" w:hAnsi="Calibri" w:cs="Times New Roman"/>
        </w:rPr>
        <w:t>Bibliographic reference management, with the following subjects: Information management in the research process; Software tools dedicated to bibliographic reference management.</w:t>
      </w:r>
    </w:p>
    <w:p w14:paraId="3D967A95" w14:textId="427C536F" w:rsidR="00A35142" w:rsidRPr="00CB2B3D" w:rsidRDefault="00B83DA3" w:rsidP="00E22E72">
      <w:pPr>
        <w:pBdr>
          <w:left w:val="single" w:sz="12" w:space="4"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rPr>
        <w:t>The topics of the two subjects included are:</w:t>
      </w:r>
    </w:p>
    <w:p w14:paraId="50E976F0" w14:textId="1D5B23F4" w:rsidR="00A35142" w:rsidRPr="00CB2B3D" w:rsidRDefault="00A35142" w:rsidP="00E22E72">
      <w:pPr>
        <w:pBdr>
          <w:left w:val="single" w:sz="12" w:space="4"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rPr>
        <w:t>a.</w:t>
      </w:r>
      <w:r w:rsidR="00B83DA3" w:rsidRPr="00CB2B3D">
        <w:rPr>
          <w:rFonts w:ascii="Calibri" w:eastAsia="Times New Roman" w:hAnsi="Calibri" w:cs="Times New Roman"/>
        </w:rPr>
        <w:t xml:space="preserve"> Information management in the research process:</w:t>
      </w:r>
    </w:p>
    <w:p w14:paraId="600DFD6F" w14:textId="77777777" w:rsidR="00B83DA3" w:rsidRPr="00CB2B3D" w:rsidRDefault="00B83DA3" w:rsidP="00B83DA3">
      <w:pPr>
        <w:pStyle w:val="ListParagraph"/>
        <w:numPr>
          <w:ilvl w:val="0"/>
          <w:numId w:val="16"/>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Types of information sources used in research;</w:t>
      </w:r>
    </w:p>
    <w:p w14:paraId="13C0671D" w14:textId="77777777" w:rsidR="00B83DA3" w:rsidRPr="00CB2B3D" w:rsidRDefault="00B83DA3" w:rsidP="00B83DA3">
      <w:pPr>
        <w:pStyle w:val="ListParagraph"/>
        <w:numPr>
          <w:ilvl w:val="0"/>
          <w:numId w:val="16"/>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Principles for describing information sources;</w:t>
      </w:r>
    </w:p>
    <w:p w14:paraId="57408A91" w14:textId="77777777" w:rsidR="00B83DA3" w:rsidRPr="00CB2B3D" w:rsidRDefault="00B83DA3" w:rsidP="00B83DA3">
      <w:pPr>
        <w:pStyle w:val="ListParagraph"/>
        <w:numPr>
          <w:ilvl w:val="0"/>
          <w:numId w:val="16"/>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Principles, methods, and styles of citing information sources;</w:t>
      </w:r>
    </w:p>
    <w:p w14:paraId="7F63584D" w14:textId="6210BE02" w:rsidR="00A35142" w:rsidRPr="00CB2B3D" w:rsidRDefault="00B83DA3" w:rsidP="00B83DA3">
      <w:pPr>
        <w:pStyle w:val="ListParagraph"/>
        <w:numPr>
          <w:ilvl w:val="0"/>
          <w:numId w:val="16"/>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Useful educational resources for research;</w:t>
      </w:r>
    </w:p>
    <w:p w14:paraId="213F7B0F" w14:textId="4687FFDA" w:rsidR="00A35142" w:rsidRPr="00CB2B3D" w:rsidRDefault="00A35142" w:rsidP="00E22E72">
      <w:pPr>
        <w:pBdr>
          <w:left w:val="single" w:sz="12" w:space="4"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rPr>
        <w:t>b.</w:t>
      </w:r>
      <w:r w:rsidR="00B83DA3" w:rsidRPr="00CB2B3D">
        <w:rPr>
          <w:rFonts w:ascii="Calibri" w:eastAsia="Times New Roman" w:hAnsi="Calibri" w:cs="Times New Roman"/>
        </w:rPr>
        <w:t xml:space="preserve"> Software tools dedicated to bibliographic reference management:</w:t>
      </w:r>
    </w:p>
    <w:p w14:paraId="245D8428" w14:textId="77777777" w:rsidR="00B83DA3" w:rsidRPr="00CB2B3D" w:rsidRDefault="00B83DA3" w:rsidP="00B83DA3">
      <w:pPr>
        <w:pStyle w:val="ListParagraph"/>
        <w:numPr>
          <w:ilvl w:val="0"/>
          <w:numId w:val="15"/>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Reference management with Zotero (adding and organizing references, citation, and bibliography development);</w:t>
      </w:r>
    </w:p>
    <w:p w14:paraId="32A3C661" w14:textId="77777777" w:rsidR="00B83DA3" w:rsidRPr="00CB2B3D" w:rsidRDefault="00B83DA3" w:rsidP="00B83DA3">
      <w:pPr>
        <w:pStyle w:val="ListParagraph"/>
        <w:numPr>
          <w:ilvl w:val="0"/>
          <w:numId w:val="15"/>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Reference management with Mendeley (adding and organizing references, citation, and bibliography development);</w:t>
      </w:r>
    </w:p>
    <w:p w14:paraId="66E68255" w14:textId="4FFE3487" w:rsidR="00A35142" w:rsidRPr="00CB2B3D" w:rsidRDefault="00B83DA3" w:rsidP="00B83DA3">
      <w:pPr>
        <w:pStyle w:val="ListParagraph"/>
        <w:numPr>
          <w:ilvl w:val="0"/>
          <w:numId w:val="15"/>
        </w:numPr>
        <w:pBdr>
          <w:left w:val="single" w:sz="12" w:space="4" w:color="002060"/>
          <w:bottom w:val="single" w:sz="12" w:space="1"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Reference management with Endnote online. Publish or Perish (saving, importing, and organising references from Web of Science, Scopus, and Google Scholar; analysis of bibliometric indicators).</w:t>
      </w:r>
    </w:p>
    <w:p w14:paraId="7BF5A537" w14:textId="77777777" w:rsidR="00A35142" w:rsidRPr="00CB2B3D" w:rsidRDefault="00A35142" w:rsidP="0008615A">
      <w:pPr>
        <w:ind w:firstLine="720"/>
        <w:rPr>
          <w:rFonts w:cstheme="minorHAnsi"/>
          <w:bCs/>
        </w:rPr>
      </w:pPr>
    </w:p>
    <w:p w14:paraId="33C3B6E3" w14:textId="77777777" w:rsidR="002971E4" w:rsidRPr="00CB2B3D" w:rsidRDefault="002971E4" w:rsidP="002971E4">
      <w:pPr>
        <w:ind w:firstLine="720"/>
        <w:rPr>
          <w:rFonts w:cstheme="minorHAnsi"/>
          <w:bCs/>
        </w:rPr>
      </w:pPr>
      <w:r w:rsidRPr="00CB2B3D">
        <w:rPr>
          <w:rFonts w:cstheme="minorHAnsi"/>
          <w:bCs/>
        </w:rPr>
        <w:lastRenderedPageBreak/>
        <w:t xml:space="preserve">Beginning in 2016, the Faculty of Judicial, Social and Political Sciences together with the Lifelong Learning and Technology Transfer Department established the </w:t>
      </w:r>
      <w:r w:rsidRPr="00CB2B3D">
        <w:rPr>
          <w:rFonts w:cstheme="minorHAnsi"/>
          <w:bCs/>
          <w:i/>
        </w:rPr>
        <w:t>University for Seniors, U3A</w:t>
      </w:r>
      <w:r w:rsidRPr="00CB2B3D">
        <w:rPr>
          <w:rFonts w:cstheme="minorHAnsi"/>
          <w:bCs/>
        </w:rPr>
        <w:t xml:space="preserve"> (</w:t>
      </w:r>
      <w:hyperlink r:id="rId117" w:history="1">
        <w:r w:rsidRPr="00CB2B3D">
          <w:rPr>
            <w:rStyle w:val="Hyperlink"/>
          </w:rPr>
          <w:t>Universitatea vârstei a treia – U3A (ugal.ro)</w:t>
        </w:r>
      </w:hyperlink>
      <w:r w:rsidRPr="00CB2B3D">
        <w:rPr>
          <w:rFonts w:cstheme="minorHAnsi"/>
          <w:bCs/>
        </w:rPr>
        <w:t>) which carries out didactic activities on a voluntary basis. On October 13</w:t>
      </w:r>
      <w:r w:rsidRPr="00CB2B3D">
        <w:rPr>
          <w:rFonts w:cstheme="minorHAnsi"/>
          <w:bCs/>
          <w:vertAlign w:val="superscript"/>
        </w:rPr>
        <w:t>th</w:t>
      </w:r>
      <w:r w:rsidRPr="00CB2B3D">
        <w:rPr>
          <w:rFonts w:cstheme="minorHAnsi"/>
          <w:bCs/>
        </w:rPr>
        <w:t xml:space="preserve">, 2016, by the Decision no. 210, the Senate approved the Curricula for the </w:t>
      </w:r>
      <w:r w:rsidRPr="00CB2B3D">
        <w:rPr>
          <w:rFonts w:cstheme="minorHAnsi"/>
          <w:bCs/>
          <w:i/>
          <w:iCs/>
        </w:rPr>
        <w:t>University for Seniors</w:t>
      </w:r>
      <w:r w:rsidRPr="00CB2B3D">
        <w:rPr>
          <w:rFonts w:cstheme="minorHAnsi"/>
          <w:bCs/>
        </w:rPr>
        <w:t xml:space="preserve"> training programme. This affiliation is a functional element together with other organisational traits, which makes this entity a </w:t>
      </w:r>
      <w:r w:rsidRPr="00CB2B3D">
        <w:rPr>
          <w:rFonts w:cstheme="minorHAnsi"/>
          <w:bCs/>
          <w:i/>
          <w:iCs/>
        </w:rPr>
        <w:t>velassien</w:t>
      </w:r>
      <w:r w:rsidRPr="00CB2B3D">
        <w:rPr>
          <w:rFonts w:cstheme="minorHAnsi"/>
          <w:bCs/>
        </w:rPr>
        <w:t xml:space="preserve"> type, after the model of the first university for seniors that was established in Toulouse, in the University of Social Sciences.</w:t>
      </w:r>
    </w:p>
    <w:p w14:paraId="7985956A" w14:textId="764BF81B" w:rsidR="000E3643" w:rsidRPr="00CB2B3D" w:rsidRDefault="002971E4" w:rsidP="002971E4">
      <w:pPr>
        <w:ind w:firstLine="540"/>
        <w:rPr>
          <w:rFonts w:cstheme="minorHAnsi"/>
          <w:bCs/>
        </w:rPr>
      </w:pPr>
      <w:r w:rsidRPr="00CB2B3D">
        <w:rPr>
          <w:rFonts w:cstheme="minorHAnsi"/>
          <w:bCs/>
        </w:rPr>
        <w:t>U3A Galati is a member of the International Association of Universities of the Third Age (IAUTA), acquired on October 10</w:t>
      </w:r>
      <w:r w:rsidRPr="00CB2B3D">
        <w:rPr>
          <w:rFonts w:cstheme="minorHAnsi"/>
          <w:bCs/>
          <w:vertAlign w:val="superscript"/>
        </w:rPr>
        <w:t>th</w:t>
      </w:r>
      <w:r w:rsidRPr="00CB2B3D">
        <w:rPr>
          <w:rFonts w:cstheme="minorHAnsi"/>
          <w:bCs/>
        </w:rPr>
        <w:t>, 2016, on the occasion of the IAUTA Annual Congress held in Osaka, Japan.</w:t>
      </w:r>
    </w:p>
    <w:p w14:paraId="0483A4E6" w14:textId="54718FB6" w:rsidR="0079303C" w:rsidRPr="00CB2B3D" w:rsidRDefault="002971E4" w:rsidP="00082F38">
      <w:pPr>
        <w:ind w:firstLine="540"/>
        <w:rPr>
          <w:rFonts w:cstheme="minorHAnsi"/>
          <w:bCs/>
        </w:rPr>
      </w:pPr>
      <w:r w:rsidRPr="00CB2B3D">
        <w:rPr>
          <w:rFonts w:cstheme="minorHAnsi"/>
          <w:bCs/>
        </w:rPr>
        <w:t xml:space="preserve">Through the </w:t>
      </w:r>
      <w:r w:rsidRPr="00CB2B3D">
        <w:rPr>
          <w:rFonts w:cstheme="minorHAnsi"/>
          <w:bCs/>
          <w:i/>
        </w:rPr>
        <w:t>Lifelong Learning and Technology Transfer Department</w:t>
      </w:r>
      <w:r w:rsidRPr="00CB2B3D">
        <w:rPr>
          <w:rFonts w:cstheme="minorHAnsi"/>
          <w:bCs/>
        </w:rPr>
        <w:t xml:space="preserve"> (</w:t>
      </w:r>
      <w:hyperlink r:id="rId118" w:history="1">
        <w:r w:rsidRPr="00CB2B3D">
          <w:rPr>
            <w:rStyle w:val="Hyperlink"/>
            <w:b/>
            <w:i/>
            <w:iCs/>
          </w:rPr>
          <w:t>Departamentul de Formare Continuă şi Transfer Tehnologic</w:t>
        </w:r>
      </w:hyperlink>
      <w:r w:rsidRPr="00CB2B3D">
        <w:rPr>
          <w:rFonts w:cstheme="minorHAnsi"/>
          <w:bCs/>
        </w:rPr>
        <w:t>) (DFCTT), “</w:t>
      </w:r>
      <w:r w:rsidRPr="00CB2B3D">
        <w:rPr>
          <w:rFonts w:ascii="Calibri" w:eastAsia="Times New Roman" w:hAnsi="Calibri" w:cs="Times New Roman"/>
        </w:rPr>
        <w:t xml:space="preserve">Dunarea de Jos” University of Galati organises continuous training courses at post-university level or for professional conversion, as well as various educational programmes. The Lifelong Learning and Technology Transfer Department of </w:t>
      </w:r>
      <w:r w:rsidRPr="00CB2B3D">
        <w:rPr>
          <w:rFonts w:cstheme="minorHAnsi"/>
          <w:bCs/>
        </w:rPr>
        <w:t>“</w:t>
      </w:r>
      <w:r w:rsidRPr="00CB2B3D">
        <w:rPr>
          <w:rFonts w:ascii="Calibri" w:eastAsia="Times New Roman" w:hAnsi="Calibri" w:cs="Times New Roman"/>
        </w:rPr>
        <w:t>Dunarea de Jos” University of Galati aims to train people inside and outside the academic community through courses of initiation, conversion, specialisation, and professional development. The educational offer is accessible on the department’s website</w:t>
      </w:r>
      <w:r w:rsidRPr="00CB2B3D">
        <w:rPr>
          <w:rFonts w:cstheme="minorHAnsi"/>
          <w:bCs/>
        </w:rPr>
        <w:t>.</w:t>
      </w:r>
    </w:p>
    <w:p w14:paraId="083C0CAF" w14:textId="4581FCCD" w:rsidR="00824346" w:rsidRPr="00CB2B3D" w:rsidRDefault="002971E4" w:rsidP="00082F38">
      <w:pPr>
        <w:tabs>
          <w:tab w:val="left" w:pos="2269"/>
        </w:tabs>
        <w:ind w:firstLine="720"/>
      </w:pPr>
      <w:r w:rsidRPr="00CB2B3D">
        <w:t>The</w:t>
      </w:r>
      <w:r w:rsidRPr="00CB2B3D">
        <w:rPr>
          <w:rFonts w:cstheme="minorHAnsi"/>
        </w:rPr>
        <w:t xml:space="preserve"> </w:t>
      </w:r>
      <w:r w:rsidRPr="00CB2B3D">
        <w:rPr>
          <w:rFonts w:cstheme="minorHAnsi"/>
          <w:i/>
        </w:rPr>
        <w:t>Department for Distance and Part-time Learning</w:t>
      </w:r>
      <w:r w:rsidRPr="00CB2B3D">
        <w:t xml:space="preserve"> (</w:t>
      </w:r>
      <w:hyperlink r:id="rId119" w:history="1">
        <w:r w:rsidRPr="00CB2B3D">
          <w:rPr>
            <w:rStyle w:val="Hyperlink"/>
            <w:rFonts w:cstheme="minorHAnsi"/>
            <w:b/>
            <w:bCs/>
            <w:i/>
            <w:iCs/>
          </w:rPr>
          <w:t>Departamentul pentru Învăţământ la Distanţă şi cu Frecvenţă Redusă</w:t>
        </w:r>
      </w:hyperlink>
      <w:r w:rsidRPr="00CB2B3D">
        <w:rPr>
          <w:rFonts w:cstheme="minorHAnsi"/>
        </w:rPr>
        <w:t>) (DIDFR) ensures the initiation, development, and management of distance and part-time study programmes, as forms of education accessible to learner, for any subject of study.</w:t>
      </w:r>
    </w:p>
    <w:p w14:paraId="281298FE" w14:textId="1EF2D850" w:rsidR="00DA194E" w:rsidRPr="00CB2B3D" w:rsidRDefault="002971E4" w:rsidP="002971E4">
      <w:pPr>
        <w:tabs>
          <w:tab w:val="left" w:pos="720"/>
        </w:tabs>
        <w:rPr>
          <w:rFonts w:cstheme="minorHAnsi"/>
        </w:rPr>
      </w:pPr>
      <w:r w:rsidRPr="00CB2B3D">
        <w:rPr>
          <w:rFonts w:cstheme="minorHAnsi"/>
        </w:rPr>
        <w:tab/>
        <w:t>Other structures that participate in the complex training of students and graduates are:</w:t>
      </w:r>
    </w:p>
    <w:p w14:paraId="6C841A51" w14:textId="05474C9B" w:rsidR="00DA194E" w:rsidRPr="00CB2B3D" w:rsidRDefault="0008615A" w:rsidP="00783509">
      <w:pPr>
        <w:rPr>
          <w:rFonts w:cstheme="minorHAnsi"/>
        </w:rPr>
      </w:pPr>
      <w:r w:rsidRPr="00CB2B3D">
        <w:rPr>
          <w:rFonts w:cstheme="minorHAnsi"/>
          <w:b/>
          <w:bCs/>
          <w:i/>
          <w:iCs/>
        </w:rPr>
        <w:tab/>
      </w:r>
      <w:r w:rsidR="002971E4" w:rsidRPr="00CB2B3D">
        <w:rPr>
          <w:rFonts w:cstheme="minorHAnsi"/>
          <w:bCs/>
        </w:rPr>
        <w:t xml:space="preserve">The </w:t>
      </w:r>
      <w:r w:rsidR="002971E4" w:rsidRPr="00CB2B3D">
        <w:rPr>
          <w:rFonts w:cstheme="minorHAnsi"/>
          <w:bCs/>
          <w:i/>
        </w:rPr>
        <w:t>Department of Teacher Training</w:t>
      </w:r>
      <w:r w:rsidR="002971E4" w:rsidRPr="00CB2B3D">
        <w:t xml:space="preserve"> (</w:t>
      </w:r>
      <w:hyperlink r:id="rId120" w:history="1">
        <w:r w:rsidR="002971E4" w:rsidRPr="00CB2B3D">
          <w:rPr>
            <w:rStyle w:val="Hyperlink"/>
            <w:rFonts w:cstheme="minorHAnsi"/>
            <w:b/>
            <w:bCs/>
            <w:i/>
            <w:iCs/>
          </w:rPr>
          <w:t>Departamentul de Pregătire a Personalului Didactic</w:t>
        </w:r>
      </w:hyperlink>
      <w:r w:rsidR="002971E4" w:rsidRPr="00CB2B3D">
        <w:rPr>
          <w:rFonts w:cstheme="minorHAnsi"/>
        </w:rPr>
        <w:t>) (DPPD), which by its specificity has a didactic and scientific research mission in the field of teacher training, for promoting a modern, formative, education, centered on the subject of learning, adapted to European requirements in the field of psycho-pedagogical and methodical training programmes, pragmatically oriented towards the real needs of society and the current priorities of education. The department’s mission is concretized in three fundamental components: a) initial training for the teaching profession; b) continuous training of teaching staff; c) scientific research. The department is accredited by the Romanian Agency for Quality Assurance in Higher Education and its activity is carried out in the field of Education Sciences.</w:t>
      </w:r>
    </w:p>
    <w:p w14:paraId="22F291A9" w14:textId="46276444" w:rsidR="00DA194E" w:rsidRPr="00CB2B3D" w:rsidRDefault="0008615A" w:rsidP="00783509">
      <w:pPr>
        <w:tabs>
          <w:tab w:val="left" w:pos="709"/>
        </w:tabs>
        <w:rPr>
          <w:rStyle w:val="Hyperlink"/>
          <w:rFonts w:cstheme="minorHAnsi"/>
          <w:color w:val="auto"/>
        </w:rPr>
      </w:pPr>
      <w:r w:rsidRPr="00CB2B3D">
        <w:rPr>
          <w:rFonts w:cstheme="minorHAnsi"/>
          <w:b/>
          <w:bCs/>
          <w:i/>
          <w:iCs/>
        </w:rPr>
        <w:tab/>
      </w:r>
      <w:r w:rsidR="002971E4" w:rsidRPr="00CB2B3D">
        <w:rPr>
          <w:rFonts w:cstheme="minorHAnsi"/>
          <w:bCs/>
        </w:rPr>
        <w:t xml:space="preserve">The </w:t>
      </w:r>
      <w:r w:rsidR="002971E4" w:rsidRPr="00CB2B3D">
        <w:rPr>
          <w:rFonts w:cstheme="minorHAnsi"/>
          <w:bCs/>
          <w:i/>
        </w:rPr>
        <w:t>Career Councilling Center</w:t>
      </w:r>
      <w:r w:rsidR="002971E4" w:rsidRPr="00CB2B3D">
        <w:rPr>
          <w:rFonts w:cstheme="minorHAnsi"/>
          <w:b/>
          <w:bCs/>
          <w:i/>
          <w:iCs/>
        </w:rPr>
        <w:t xml:space="preserve"> </w:t>
      </w:r>
      <w:r w:rsidR="002971E4" w:rsidRPr="00CB2B3D">
        <w:rPr>
          <w:rFonts w:cstheme="minorHAnsi"/>
          <w:i/>
          <w:iCs/>
        </w:rPr>
        <w:t>(</w:t>
      </w:r>
      <w:hyperlink r:id="rId121" w:history="1">
        <w:r w:rsidR="002971E4" w:rsidRPr="00CB2B3D">
          <w:rPr>
            <w:rStyle w:val="Hyperlink"/>
            <w:rFonts w:cstheme="minorHAnsi"/>
            <w:b/>
            <w:bCs/>
            <w:i/>
            <w:iCs/>
          </w:rPr>
          <w:t>Centrul de Orientare și Consiliere în Carieră</w:t>
        </w:r>
      </w:hyperlink>
      <w:r w:rsidR="002971E4" w:rsidRPr="00CB2B3D">
        <w:rPr>
          <w:rFonts w:cstheme="minorHAnsi"/>
        </w:rPr>
        <w:t>) (CCOC) which guides and supports students and graduates of our university in choosing an optimal career path, through specific training and development activities for a successful career, with the aim of increasing employability on the labour market.</w:t>
      </w:r>
    </w:p>
    <w:p w14:paraId="16AC3AF2" w14:textId="77777777" w:rsidR="0015036A" w:rsidRPr="00CB2B3D" w:rsidRDefault="0015036A" w:rsidP="00082F38">
      <w:pPr>
        <w:tabs>
          <w:tab w:val="left" w:pos="709"/>
        </w:tabs>
        <w:rPr>
          <w:rStyle w:val="Hyperlink"/>
          <w:rFonts w:cstheme="minorHAnsi"/>
          <w:color w:val="auto"/>
        </w:rPr>
      </w:pPr>
    </w:p>
    <w:p w14:paraId="056B5FEE" w14:textId="44D86A3B" w:rsidR="001E1489" w:rsidRPr="00CB2B3D" w:rsidRDefault="00504B30" w:rsidP="00545572">
      <w:pPr>
        <w:pStyle w:val="Heading3"/>
      </w:pPr>
      <w:bookmarkStart w:id="94" w:name="_Toc362337384"/>
      <w:bookmarkStart w:id="95" w:name="_Toc526005508"/>
      <w:bookmarkStart w:id="96" w:name="_Toc526854248"/>
      <w:bookmarkStart w:id="97" w:name="_Toc163560180"/>
      <w:r w:rsidRPr="00CB2B3D">
        <w:t>A.1.1.</w:t>
      </w:r>
      <w:r w:rsidR="001E1489" w:rsidRPr="00CB2B3D">
        <w:t xml:space="preserve"> </w:t>
      </w:r>
      <w:bookmarkEnd w:id="94"/>
      <w:bookmarkEnd w:id="95"/>
      <w:bookmarkEnd w:id="96"/>
      <w:r w:rsidR="002971E4" w:rsidRPr="00CB2B3D">
        <w:t>Standards and performance indicators</w:t>
      </w:r>
      <w:bookmarkEnd w:id="97"/>
    </w:p>
    <w:p w14:paraId="4B0A9EA1" w14:textId="756FC7FB" w:rsidR="001C7900" w:rsidRPr="00CB2B3D" w:rsidRDefault="002971E4" w:rsidP="002971E4">
      <w:pPr>
        <w:pStyle w:val="Heading4"/>
        <w:numPr>
          <w:ilvl w:val="0"/>
          <w:numId w:val="6"/>
        </w:numPr>
        <w:rPr>
          <w:rFonts w:asciiTheme="minorHAnsi" w:eastAsia="Calibri" w:hAnsiTheme="minorHAnsi" w:cstheme="minorHAnsi"/>
          <w:color w:val="0000FF"/>
        </w:rPr>
      </w:pPr>
      <w:r w:rsidRPr="00CB2B3D">
        <w:rPr>
          <w:rFonts w:asciiTheme="minorHAnsi" w:eastAsia="Calibri" w:hAnsiTheme="minorHAnsi" w:cstheme="minorHAnsi"/>
          <w:color w:val="0000FF"/>
        </w:rPr>
        <w:t>1.</w:t>
      </w:r>
      <w:r w:rsidRPr="00CB2B3D">
        <w:rPr>
          <w:rFonts w:asciiTheme="minorHAnsi" w:eastAsia="Calibri" w:hAnsiTheme="minorHAnsi" w:cstheme="minorHAnsi"/>
          <w:color w:val="0000FF"/>
        </w:rPr>
        <w:tab/>
        <w:t>Mission and objectives</w:t>
      </w:r>
      <w:r w:rsidR="001C7900" w:rsidRPr="00CB2B3D">
        <w:rPr>
          <w:rFonts w:asciiTheme="minorHAnsi" w:eastAsia="Calibri" w:hAnsiTheme="minorHAnsi" w:cstheme="minorHAnsi"/>
          <w:color w:val="0000FF"/>
        </w:rPr>
        <w:t xml:space="preserve"> </w:t>
      </w:r>
    </w:p>
    <w:p w14:paraId="71745B01" w14:textId="360739D4" w:rsidR="001C7900" w:rsidRPr="00CB2B3D" w:rsidRDefault="002971E4"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“Dunarea de Jos” University of Galati was established and operates according to the law, has a University Charter whose provisions are in line with the national legislation and the principles of the European Higher Education Area and is made public by posting it on the university’s website. The mission and objectives assumed by the university are contained in the University Charter and the Strategic Plan 2021 - 2024.</w:t>
      </w:r>
      <w:r w:rsidR="001C7900" w:rsidRPr="00CB2B3D">
        <w:rPr>
          <w:rFonts w:asciiTheme="minorHAnsi" w:eastAsia="Calibri" w:hAnsiTheme="minorHAnsi" w:cstheme="minorHAnsi"/>
          <w:color w:val="auto"/>
          <w:sz w:val="22"/>
          <w:szCs w:val="22"/>
          <w:lang w:val="en-GB"/>
        </w:rPr>
        <w:t xml:space="preserve"> </w:t>
      </w:r>
    </w:p>
    <w:p w14:paraId="17D4315F" w14:textId="55BF8B22" w:rsidR="001C7900" w:rsidRPr="00CB2B3D" w:rsidRDefault="002971E4"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Ref.1</w:t>
      </w:r>
      <w:r w:rsidRPr="00CB2B3D">
        <w:rPr>
          <w:rFonts w:asciiTheme="minorHAnsi" w:eastAsia="Calibri" w:hAnsiTheme="minorHAnsi" w:cstheme="minorHAnsi"/>
          <w:color w:val="auto"/>
          <w:sz w:val="22"/>
          <w:szCs w:val="22"/>
          <w:lang w:val="en-GB"/>
        </w:rPr>
        <w:t>: The University aims to become an important factor at the national and international level by generating and transferring knowledge through education, scientific research, and innovation. As the largest and most important higher education institution in South-Eastern Romania, “Dunarea de Jos” University of Galati is a spearhead of technical, scientific, cultural, and social progress with immediate or medium and long-term applicability, intended to contribute primarily to the progress of the city of Galati.</w:t>
      </w:r>
    </w:p>
    <w:p w14:paraId="4276D4AA" w14:textId="660AD2C1" w:rsidR="001C7900" w:rsidRPr="00CB2B3D" w:rsidRDefault="002971E4"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lastRenderedPageBreak/>
        <w:t xml:space="preserve">From 2021, “Dunarea de Jos” University of Galati is an associate member of the </w:t>
      </w:r>
      <w:r w:rsidRPr="00CB2B3D">
        <w:rPr>
          <w:rFonts w:asciiTheme="minorHAnsi" w:eastAsia="Calibri" w:hAnsiTheme="minorHAnsi" w:cstheme="minorHAnsi"/>
          <w:i/>
          <w:iCs/>
          <w:color w:val="auto"/>
          <w:sz w:val="22"/>
          <w:szCs w:val="22"/>
          <w:lang w:val="en-GB"/>
        </w:rPr>
        <w:t>Universitaria</w:t>
      </w:r>
      <w:r w:rsidRPr="00CB2B3D">
        <w:rPr>
          <w:rFonts w:asciiTheme="minorHAnsi" w:eastAsia="Calibri" w:hAnsiTheme="minorHAnsi" w:cstheme="minorHAnsi"/>
          <w:color w:val="auto"/>
          <w:sz w:val="22"/>
          <w:szCs w:val="22"/>
          <w:lang w:val="en-GB"/>
        </w:rPr>
        <w:t xml:space="preserve"> Consortium, a position in which it wishes to contribute to the assumption of new academic responsibilities, beneficial for the quality of the training of the country’s future professionals. The Universitaria Consortium is made up of 9 universities, which account for 42.43% of the number of students and 32.38% of the tenure academic nationwide.</w:t>
      </w:r>
    </w:p>
    <w:p w14:paraId="5CFABFED" w14:textId="036ED4F6" w:rsidR="002652EE" w:rsidRPr="0082656E" w:rsidRDefault="00000000" w:rsidP="00082F38">
      <w:pPr>
        <w:pStyle w:val="Default"/>
        <w:ind w:firstLine="720"/>
        <w:jc w:val="both"/>
        <w:rPr>
          <w:rFonts w:asciiTheme="minorHAnsi" w:hAnsiTheme="minorHAnsi"/>
          <w:b/>
          <w:sz w:val="22"/>
          <w:lang w:val="fr-FR"/>
        </w:rPr>
      </w:pPr>
      <w:hyperlink r:id="rId122" w:history="1">
        <w:r w:rsidR="002652EE" w:rsidRPr="0082656E">
          <w:rPr>
            <w:rStyle w:val="Hyperlink"/>
            <w:rFonts w:asciiTheme="minorHAnsi" w:hAnsiTheme="minorHAnsi"/>
            <w:b/>
            <w:sz w:val="22"/>
            <w:lang w:val="fr-FR"/>
          </w:rPr>
          <w:t>Anexa A.1.1.1. Misiune și obiective</w:t>
        </w:r>
      </w:hyperlink>
    </w:p>
    <w:p w14:paraId="115C926B" w14:textId="7F25E093" w:rsidR="009E32EC" w:rsidRPr="0082656E" w:rsidRDefault="00000000" w:rsidP="00743AFE">
      <w:pPr>
        <w:tabs>
          <w:tab w:val="left" w:pos="709"/>
        </w:tabs>
        <w:ind w:left="720"/>
        <w:rPr>
          <w:rFonts w:ascii="Calibri" w:eastAsia="Calibri" w:hAnsi="Calibri" w:cs="Calibri"/>
          <w:lang w:val="fr-FR"/>
        </w:rPr>
      </w:pPr>
      <w:hyperlink r:id="rId123" w:history="1">
        <w:r w:rsidR="00D76AA0" w:rsidRPr="0082656E">
          <w:rPr>
            <w:rStyle w:val="Hyperlink"/>
            <w:rFonts w:ascii="Calibri" w:eastAsia="Calibri" w:hAnsi="Calibri" w:cs="Calibri"/>
            <w:lang w:val="fr-FR"/>
          </w:rPr>
          <w:t>a.</w:t>
        </w:r>
        <w:r w:rsidR="009E32EC" w:rsidRPr="0082656E">
          <w:rPr>
            <w:rStyle w:val="Hyperlink"/>
            <w:rFonts w:ascii="Calibri" w:eastAsia="Calibri" w:hAnsi="Calibri" w:cs="Calibri"/>
            <w:lang w:val="fr-FR"/>
          </w:rPr>
          <w:t xml:space="preserve"> Documente de înființare UDJ</w:t>
        </w:r>
      </w:hyperlink>
    </w:p>
    <w:p w14:paraId="1FB47877" w14:textId="7F7A7CFD" w:rsidR="009E32EC" w:rsidRPr="00CB2B3D" w:rsidRDefault="00000000" w:rsidP="00743AFE">
      <w:pPr>
        <w:tabs>
          <w:tab w:val="left" w:pos="709"/>
        </w:tabs>
        <w:ind w:left="720"/>
        <w:rPr>
          <w:rFonts w:ascii="Calibri" w:eastAsia="Calibri" w:hAnsi="Calibri" w:cs="Calibri"/>
        </w:rPr>
      </w:pPr>
      <w:hyperlink r:id="rId124" w:history="1">
        <w:r w:rsidR="00D76AA0" w:rsidRPr="00CB2B3D">
          <w:rPr>
            <w:rStyle w:val="Hyperlink"/>
            <w:rFonts w:ascii="Calibri" w:eastAsia="Times New Roman" w:hAnsi="Calibri" w:cs="Calibri"/>
          </w:rPr>
          <w:t>b.</w:t>
        </w:r>
        <w:r w:rsidR="009E32EC" w:rsidRPr="00CB2B3D">
          <w:rPr>
            <w:rStyle w:val="Hyperlink"/>
            <w:rFonts w:ascii="Calibri" w:eastAsia="Times New Roman" w:hAnsi="Calibri" w:cs="Calibri"/>
          </w:rPr>
          <w:t xml:space="preserve"> </w:t>
        </w:r>
        <w:r w:rsidR="00D76AA0" w:rsidRPr="00CB2B3D">
          <w:rPr>
            <w:rStyle w:val="Hyperlink"/>
            <w:rFonts w:ascii="Calibri" w:eastAsia="Calibri" w:hAnsi="Calibri" w:cs="Times New Roman"/>
          </w:rPr>
          <w:t>Carta_UDJG 2024</w:t>
        </w:r>
      </w:hyperlink>
    </w:p>
    <w:p w14:paraId="697E21D4" w14:textId="458FC112" w:rsidR="009E32EC" w:rsidRPr="00CB2B3D" w:rsidRDefault="00000000" w:rsidP="00743AFE">
      <w:pPr>
        <w:tabs>
          <w:tab w:val="left" w:pos="709"/>
        </w:tabs>
        <w:ind w:left="720"/>
        <w:rPr>
          <w:rFonts w:ascii="Calibri" w:eastAsia="Times New Roman" w:hAnsi="Calibri" w:cs="Times New Roman"/>
        </w:rPr>
      </w:pPr>
      <w:hyperlink r:id="rId125" w:history="1">
        <w:r w:rsidR="00D76AA0" w:rsidRPr="00CB2B3D">
          <w:rPr>
            <w:rStyle w:val="Hyperlink"/>
            <w:rFonts w:ascii="Calibri" w:eastAsia="Times New Roman" w:hAnsi="Calibri" w:cs="Times New Roman"/>
          </w:rPr>
          <w:t>c.</w:t>
        </w:r>
        <w:r w:rsidR="009E32EC" w:rsidRPr="00CB2B3D">
          <w:rPr>
            <w:rStyle w:val="Hyperlink"/>
            <w:rFonts w:ascii="Calibri" w:eastAsia="Times New Roman" w:hAnsi="Calibri" w:cs="Times New Roman"/>
          </w:rPr>
          <w:t xml:space="preserve"> Regulament intern</w:t>
        </w:r>
      </w:hyperlink>
    </w:p>
    <w:p w14:paraId="26E4AF7D" w14:textId="60CD1740" w:rsidR="009E32EC" w:rsidRPr="00CB2B3D" w:rsidRDefault="00000000" w:rsidP="00743AFE">
      <w:pPr>
        <w:tabs>
          <w:tab w:val="left" w:pos="709"/>
        </w:tabs>
        <w:ind w:left="720"/>
        <w:rPr>
          <w:rFonts w:ascii="Calibri" w:eastAsia="Times New Roman" w:hAnsi="Calibri" w:cs="Times New Roman"/>
        </w:rPr>
      </w:pPr>
      <w:hyperlink r:id="rId126" w:history="1">
        <w:r w:rsidR="00D76AA0" w:rsidRPr="00CB2B3D">
          <w:rPr>
            <w:rStyle w:val="Hyperlink"/>
            <w:rFonts w:ascii="Calibri" w:eastAsia="Times New Roman" w:hAnsi="Calibri" w:cs="Times New Roman"/>
          </w:rPr>
          <w:t>d.</w:t>
        </w:r>
        <w:r w:rsidR="009E32EC" w:rsidRPr="00CB2B3D">
          <w:rPr>
            <w:rStyle w:val="Hyperlink"/>
            <w:rFonts w:ascii="Calibri" w:eastAsia="Times New Roman" w:hAnsi="Calibri" w:cs="Times New Roman"/>
          </w:rPr>
          <w:t xml:space="preserve"> Regulament de organizare și funcționare UDJG</w:t>
        </w:r>
      </w:hyperlink>
    </w:p>
    <w:p w14:paraId="2E2D1059" w14:textId="77A84B81" w:rsidR="009E32EC" w:rsidRPr="00CB2B3D" w:rsidRDefault="00000000" w:rsidP="00743AFE">
      <w:pPr>
        <w:ind w:left="720"/>
        <w:jc w:val="left"/>
        <w:rPr>
          <w:rFonts w:ascii="Calibri" w:eastAsia="Times New Roman" w:hAnsi="Calibri" w:cs="Times New Roman"/>
        </w:rPr>
      </w:pPr>
      <w:hyperlink r:id="rId127" w:history="1">
        <w:r w:rsidR="00D76AA0" w:rsidRPr="00CB2B3D">
          <w:rPr>
            <w:rStyle w:val="Hyperlink"/>
            <w:rFonts w:ascii="Calibri" w:eastAsia="Times New Roman" w:hAnsi="Calibri" w:cs="Times New Roman"/>
          </w:rPr>
          <w:t>e</w:t>
        </w:r>
        <w:r w:rsidR="009E32EC" w:rsidRPr="00CB2B3D">
          <w:rPr>
            <w:rStyle w:val="Hyperlink"/>
            <w:rFonts w:ascii="Calibri" w:eastAsia="Times New Roman" w:hAnsi="Calibri" w:cs="Times New Roman"/>
          </w:rPr>
          <w:t>. Plan strategic</w:t>
        </w:r>
      </w:hyperlink>
      <w:r w:rsidR="009E32EC" w:rsidRPr="00CB2B3D">
        <w:rPr>
          <w:rFonts w:ascii="Calibri" w:eastAsia="Times New Roman" w:hAnsi="Calibri" w:cs="Times New Roman"/>
        </w:rPr>
        <w:t xml:space="preserve"> (</w:t>
      </w:r>
      <w:hyperlink r:id="rId128" w:history="1">
        <w:r w:rsidR="00D76AA0" w:rsidRPr="00CB2B3D">
          <w:rPr>
            <w:rStyle w:val="Hyperlink"/>
            <w:rFonts w:ascii="Calibri" w:eastAsia="Times New Roman" w:hAnsi="Calibri" w:cs="Times New Roman"/>
          </w:rPr>
          <w:t>e.1 Plan strategic 2016-2020;</w:t>
        </w:r>
      </w:hyperlink>
      <w:r w:rsidR="00D76AA0" w:rsidRPr="00CB2B3D">
        <w:rPr>
          <w:rFonts w:ascii="Calibri" w:eastAsia="Times New Roman" w:hAnsi="Calibri" w:cs="Times New Roman"/>
        </w:rPr>
        <w:t xml:space="preserve"> </w:t>
      </w:r>
      <w:hyperlink r:id="rId129" w:history="1">
        <w:r w:rsidR="00D76AA0" w:rsidRPr="00CB2B3D">
          <w:rPr>
            <w:rStyle w:val="Hyperlink"/>
            <w:rFonts w:ascii="Calibri" w:eastAsia="Times New Roman" w:hAnsi="Calibri" w:cs="Times New Roman"/>
          </w:rPr>
          <w:t>e</w:t>
        </w:r>
        <w:r w:rsidR="009E32EC" w:rsidRPr="00CB2B3D">
          <w:rPr>
            <w:rStyle w:val="Hyperlink"/>
            <w:rFonts w:ascii="Calibri" w:eastAsia="Times New Roman" w:hAnsi="Calibri" w:cs="Times New Roman"/>
          </w:rPr>
          <w:t>.2 Plan strategic 2021-2024</w:t>
        </w:r>
      </w:hyperlink>
      <w:r w:rsidR="009E32EC" w:rsidRPr="00CB2B3D">
        <w:rPr>
          <w:rFonts w:ascii="Calibri" w:eastAsia="Times New Roman" w:hAnsi="Calibri" w:cs="Times New Roman"/>
        </w:rPr>
        <w:t>)</w:t>
      </w:r>
    </w:p>
    <w:p w14:paraId="63F78C3D" w14:textId="1A1F19CD" w:rsidR="009E32EC" w:rsidRPr="0082656E" w:rsidRDefault="00000000" w:rsidP="00743AFE">
      <w:pPr>
        <w:autoSpaceDE w:val="0"/>
        <w:autoSpaceDN w:val="0"/>
        <w:adjustRightInd w:val="0"/>
        <w:ind w:left="731"/>
        <w:rPr>
          <w:rFonts w:ascii="Calibri" w:eastAsia="Times New Roman" w:hAnsi="Calibri" w:cs="Times New Roman"/>
          <w:lang w:val="fr-FR"/>
        </w:rPr>
      </w:pPr>
      <w:hyperlink r:id="rId130" w:history="1">
        <w:r w:rsidR="00D76AA0" w:rsidRPr="0082656E">
          <w:rPr>
            <w:rStyle w:val="Hyperlink"/>
            <w:rFonts w:ascii="Calibri" w:eastAsia="Times New Roman" w:hAnsi="Calibri" w:cs="Times New Roman"/>
            <w:lang w:val="fr-FR"/>
          </w:rPr>
          <w:t>f.</w:t>
        </w:r>
        <w:r w:rsidR="009E32EC" w:rsidRPr="0082656E">
          <w:rPr>
            <w:rStyle w:val="Hyperlink"/>
            <w:rFonts w:ascii="Calibri" w:eastAsia="Times New Roman" w:hAnsi="Calibri" w:cs="Times New Roman"/>
            <w:lang w:val="fr-FR"/>
          </w:rPr>
          <w:t xml:space="preserve"> Programe de studii </w:t>
        </w:r>
        <w:r w:rsidR="00743AFE" w:rsidRPr="0082656E">
          <w:rPr>
            <w:rStyle w:val="Hyperlink"/>
            <w:rFonts w:ascii="Calibri" w:eastAsia="Times New Roman" w:hAnsi="Calibri" w:cs="Times New Roman"/>
            <w:lang w:val="fr-FR"/>
          </w:rPr>
          <w:t xml:space="preserve">de licenta din </w:t>
        </w:r>
        <w:r w:rsidR="009E32EC" w:rsidRPr="0082656E">
          <w:rPr>
            <w:rStyle w:val="Hyperlink"/>
            <w:rFonts w:ascii="Calibri" w:eastAsia="Times New Roman" w:hAnsi="Calibri" w:cs="Times New Roman"/>
            <w:lang w:val="fr-FR"/>
          </w:rPr>
          <w:t>UDJG</w:t>
        </w:r>
      </w:hyperlink>
    </w:p>
    <w:p w14:paraId="2ACBD91A" w14:textId="7691F53F" w:rsidR="009E32EC" w:rsidRPr="0082656E" w:rsidRDefault="00000000" w:rsidP="00743AFE">
      <w:pPr>
        <w:autoSpaceDE w:val="0"/>
        <w:autoSpaceDN w:val="0"/>
        <w:adjustRightInd w:val="0"/>
        <w:ind w:left="731"/>
        <w:rPr>
          <w:rFonts w:ascii="Calibri" w:eastAsia="Calibri" w:hAnsi="Calibri" w:cs="Calibri"/>
          <w:lang w:val="fr-FR"/>
        </w:rPr>
      </w:pPr>
      <w:hyperlink r:id="rId131" w:history="1">
        <w:r w:rsidR="00743AFE" w:rsidRPr="0082656E">
          <w:rPr>
            <w:rStyle w:val="Hyperlink"/>
            <w:rFonts w:ascii="Calibri" w:eastAsia="Calibri" w:hAnsi="Calibri" w:cs="Calibri"/>
            <w:lang w:val="fr-FR"/>
          </w:rPr>
          <w:t xml:space="preserve">g. Programe de studii </w:t>
        </w:r>
        <w:r w:rsidR="009E32EC" w:rsidRPr="0082656E">
          <w:rPr>
            <w:rStyle w:val="Hyperlink"/>
            <w:rFonts w:ascii="Calibri" w:eastAsia="Calibri" w:hAnsi="Calibri" w:cs="Calibri"/>
            <w:lang w:val="fr-FR"/>
          </w:rPr>
          <w:t>master</w:t>
        </w:r>
        <w:r w:rsidR="00743AFE" w:rsidRPr="0082656E">
          <w:rPr>
            <w:rStyle w:val="Hyperlink"/>
            <w:rFonts w:ascii="Calibri" w:eastAsia="Calibri" w:hAnsi="Calibri" w:cs="Calibri"/>
            <w:lang w:val="fr-FR"/>
          </w:rPr>
          <w:t xml:space="preserve"> din UDJG</w:t>
        </w:r>
      </w:hyperlink>
    </w:p>
    <w:p w14:paraId="74E4BB2A" w14:textId="1BA4E449" w:rsidR="009E32EC" w:rsidRPr="0082656E" w:rsidRDefault="00000000" w:rsidP="009E32EC">
      <w:pPr>
        <w:autoSpaceDE w:val="0"/>
        <w:autoSpaceDN w:val="0"/>
        <w:adjustRightInd w:val="0"/>
        <w:ind w:left="720"/>
        <w:rPr>
          <w:rFonts w:eastAsia="Calibri" w:cs="Calibri"/>
          <w:lang w:val="fr-FR"/>
        </w:rPr>
      </w:pPr>
      <w:hyperlink r:id="rId132" w:history="1">
        <w:r w:rsidR="00743AFE" w:rsidRPr="0082656E">
          <w:rPr>
            <w:rStyle w:val="Hyperlink"/>
            <w:rFonts w:eastAsia="Calibri" w:cs="Calibri"/>
            <w:lang w:val="fr-FR"/>
          </w:rPr>
          <w:t>h.1.</w:t>
        </w:r>
        <w:r w:rsidR="009E32EC" w:rsidRPr="0082656E">
          <w:rPr>
            <w:rStyle w:val="Hyperlink"/>
            <w:rFonts w:eastAsia="Calibri" w:cs="Calibri"/>
            <w:lang w:val="fr-FR"/>
          </w:rPr>
          <w:t xml:space="preserve"> Acreditare IOSUD</w:t>
        </w:r>
      </w:hyperlink>
    </w:p>
    <w:p w14:paraId="7761A433" w14:textId="340B797D" w:rsidR="009E32EC" w:rsidRPr="0082656E" w:rsidRDefault="00000000" w:rsidP="009E32EC">
      <w:pPr>
        <w:autoSpaceDE w:val="0"/>
        <w:autoSpaceDN w:val="0"/>
        <w:adjustRightInd w:val="0"/>
        <w:ind w:left="720"/>
        <w:rPr>
          <w:rFonts w:eastAsia="Calibri" w:cs="Calibri"/>
          <w:lang w:val="fr-FR"/>
        </w:rPr>
      </w:pPr>
      <w:hyperlink r:id="rId133" w:history="1">
        <w:r w:rsidR="00743AFE" w:rsidRPr="0082656E">
          <w:rPr>
            <w:rStyle w:val="Hyperlink"/>
            <w:rFonts w:eastAsia="Calibri" w:cs="Calibri"/>
            <w:lang w:val="fr-FR"/>
          </w:rPr>
          <w:t>h.</w:t>
        </w:r>
        <w:r w:rsidR="009E32EC" w:rsidRPr="0082656E">
          <w:rPr>
            <w:rStyle w:val="Hyperlink"/>
            <w:rFonts w:eastAsia="Calibri" w:cs="Calibri"/>
            <w:lang w:val="fr-FR"/>
          </w:rPr>
          <w:t xml:space="preserve">2. </w:t>
        </w:r>
        <w:r w:rsidR="009E32EC" w:rsidRPr="0082656E">
          <w:rPr>
            <w:rStyle w:val="Hyperlink"/>
            <w:rFonts w:cs="Calibri"/>
            <w:lang w:val="fr-FR"/>
          </w:rPr>
          <w:t>Domenii de doctorat</w:t>
        </w:r>
      </w:hyperlink>
    </w:p>
    <w:p w14:paraId="1947152E" w14:textId="775A4F71" w:rsidR="00743AFE" w:rsidRPr="0082656E" w:rsidRDefault="00000000" w:rsidP="009E32EC">
      <w:pPr>
        <w:autoSpaceDE w:val="0"/>
        <w:autoSpaceDN w:val="0"/>
        <w:adjustRightInd w:val="0"/>
        <w:ind w:left="720"/>
        <w:rPr>
          <w:rFonts w:cs="Calibri"/>
          <w:lang w:val="fr-FR"/>
        </w:rPr>
      </w:pPr>
      <w:hyperlink r:id="rId134" w:history="1">
        <w:r w:rsidR="00743AFE" w:rsidRPr="0082656E">
          <w:rPr>
            <w:rStyle w:val="Hyperlink"/>
            <w:rFonts w:eastAsia="Calibri" w:cs="Calibri"/>
            <w:lang w:val="fr-FR"/>
          </w:rPr>
          <w:t>h.3. Organigrama IOSUD</w:t>
        </w:r>
      </w:hyperlink>
    </w:p>
    <w:p w14:paraId="2E795E38" w14:textId="24B083E0" w:rsidR="009E32EC" w:rsidRPr="0082656E" w:rsidRDefault="00000000" w:rsidP="009E32EC">
      <w:pPr>
        <w:autoSpaceDE w:val="0"/>
        <w:autoSpaceDN w:val="0"/>
        <w:adjustRightInd w:val="0"/>
        <w:ind w:left="720"/>
        <w:rPr>
          <w:lang w:val="fr-FR"/>
        </w:rPr>
      </w:pPr>
      <w:hyperlink r:id="rId135" w:history="1">
        <w:r w:rsidR="00035BEB" w:rsidRPr="0082656E">
          <w:rPr>
            <w:rStyle w:val="Hyperlink"/>
            <w:lang w:val="fr-FR"/>
          </w:rPr>
          <w:t>i</w:t>
        </w:r>
        <w:r w:rsidR="009E32EC" w:rsidRPr="0082656E">
          <w:rPr>
            <w:rStyle w:val="Hyperlink"/>
            <w:lang w:val="fr-FR"/>
          </w:rPr>
          <w:t>.</w:t>
        </w:r>
        <w:r w:rsidR="00035BEB" w:rsidRPr="0082656E">
          <w:rPr>
            <w:rStyle w:val="Hyperlink"/>
            <w:lang w:val="fr-FR"/>
          </w:rPr>
          <w:t xml:space="preserve"> </w:t>
        </w:r>
        <w:r w:rsidR="009E32EC" w:rsidRPr="0082656E">
          <w:rPr>
            <w:rStyle w:val="Hyperlink"/>
            <w:lang w:val="fr-FR"/>
          </w:rPr>
          <w:t>Specialități de Rezidențiat în centrul de pregătire Galați</w:t>
        </w:r>
      </w:hyperlink>
    </w:p>
    <w:p w14:paraId="4A7DA15D" w14:textId="5A25B4EC" w:rsidR="009E32EC" w:rsidRPr="00CB2B3D" w:rsidRDefault="00000000" w:rsidP="009E32EC">
      <w:pPr>
        <w:autoSpaceDE w:val="0"/>
        <w:autoSpaceDN w:val="0"/>
        <w:adjustRightInd w:val="0"/>
        <w:ind w:left="720"/>
        <w:rPr>
          <w:rFonts w:eastAsia="Calibri" w:cs="Calibri"/>
        </w:rPr>
      </w:pPr>
      <w:hyperlink r:id="rId136" w:history="1">
        <w:r w:rsidR="00035BEB" w:rsidRPr="00CB2B3D">
          <w:rPr>
            <w:rStyle w:val="Hyperlink"/>
            <w:rFonts w:eastAsia="Calibri" w:cs="Calibri"/>
          </w:rPr>
          <w:t>j</w:t>
        </w:r>
        <w:r w:rsidR="009E32EC" w:rsidRPr="00CB2B3D">
          <w:rPr>
            <w:rStyle w:val="Hyperlink"/>
            <w:rFonts w:eastAsia="Calibri" w:cs="Calibri"/>
          </w:rPr>
          <w:t>. Regulament funcţionare DFCTT</w:t>
        </w:r>
      </w:hyperlink>
    </w:p>
    <w:p w14:paraId="50A454A3" w14:textId="63C8DF66" w:rsidR="009E32EC" w:rsidRPr="00CB2B3D" w:rsidRDefault="00000000" w:rsidP="009E32EC">
      <w:pPr>
        <w:autoSpaceDE w:val="0"/>
        <w:autoSpaceDN w:val="0"/>
        <w:adjustRightInd w:val="0"/>
        <w:ind w:left="720"/>
        <w:rPr>
          <w:rFonts w:eastAsia="Calibri" w:cs="Calibri"/>
        </w:rPr>
      </w:pPr>
      <w:hyperlink r:id="rId137" w:history="1">
        <w:r w:rsidR="00035BEB" w:rsidRPr="00CB2B3D">
          <w:rPr>
            <w:rStyle w:val="Hyperlink"/>
            <w:rFonts w:eastAsia="Calibri" w:cs="Calibri"/>
          </w:rPr>
          <w:t>k</w:t>
        </w:r>
        <w:r w:rsidR="009E32EC" w:rsidRPr="00CB2B3D">
          <w:rPr>
            <w:rStyle w:val="Hyperlink"/>
            <w:rFonts w:eastAsia="Calibri" w:cs="Calibri"/>
          </w:rPr>
          <w:t>. DPPD</w:t>
        </w:r>
      </w:hyperlink>
      <w:r w:rsidR="009E32EC" w:rsidRPr="00CB2B3D">
        <w:rPr>
          <w:rFonts w:eastAsia="Calibri" w:cs="Calibri"/>
        </w:rPr>
        <w:t xml:space="preserve"> (</w:t>
      </w:r>
      <w:hyperlink r:id="rId138" w:history="1">
        <w:r w:rsidR="009E32EC" w:rsidRPr="00CB2B3D">
          <w:rPr>
            <w:rStyle w:val="Hyperlink"/>
            <w:rFonts w:eastAsia="Calibri" w:cs="Calibri"/>
          </w:rPr>
          <w:t>Act înființare</w:t>
        </w:r>
      </w:hyperlink>
      <w:r w:rsidR="009E32EC" w:rsidRPr="00CB2B3D">
        <w:rPr>
          <w:rFonts w:eastAsia="Calibri" w:cs="Calibri"/>
        </w:rPr>
        <w:t xml:space="preserve">; </w:t>
      </w:r>
      <w:hyperlink r:id="rId139" w:history="1">
        <w:r w:rsidR="009E32EC" w:rsidRPr="00CB2B3D">
          <w:rPr>
            <w:rStyle w:val="Hyperlink"/>
            <w:rFonts w:eastAsia="Calibri" w:cs="Calibri"/>
          </w:rPr>
          <w:t>Regulament</w:t>
        </w:r>
      </w:hyperlink>
      <w:r w:rsidR="009E32EC" w:rsidRPr="00CB2B3D">
        <w:rPr>
          <w:rFonts w:eastAsia="Calibri" w:cs="Calibri"/>
        </w:rPr>
        <w:t xml:space="preserve">; </w:t>
      </w:r>
      <w:hyperlink r:id="rId140" w:history="1">
        <w:r w:rsidR="009E32EC" w:rsidRPr="00CB2B3D">
          <w:rPr>
            <w:rStyle w:val="Hyperlink"/>
            <w:rFonts w:eastAsia="Calibri" w:cs="Calibri"/>
          </w:rPr>
          <w:t>Metodologie</w:t>
        </w:r>
      </w:hyperlink>
      <w:r w:rsidR="009E32EC" w:rsidRPr="00CB2B3D">
        <w:rPr>
          <w:rFonts w:eastAsia="Calibri" w:cs="Calibri"/>
        </w:rPr>
        <w:t xml:space="preserve">; </w:t>
      </w:r>
      <w:hyperlink r:id="rId141" w:history="1">
        <w:r w:rsidR="009E32EC" w:rsidRPr="00CB2B3D">
          <w:rPr>
            <w:rStyle w:val="Hyperlink"/>
            <w:rFonts w:eastAsia="Calibri" w:cs="Calibri"/>
          </w:rPr>
          <w:t>Decizie Aracis 2014</w:t>
        </w:r>
      </w:hyperlink>
      <w:r w:rsidR="009E32EC" w:rsidRPr="00CB2B3D">
        <w:rPr>
          <w:rFonts w:eastAsia="Calibri" w:cs="Calibri"/>
        </w:rPr>
        <w:t xml:space="preserve">; </w:t>
      </w:r>
      <w:hyperlink r:id="rId142" w:history="1">
        <w:r w:rsidR="009E32EC" w:rsidRPr="00CB2B3D">
          <w:rPr>
            <w:rStyle w:val="Hyperlink"/>
            <w:rFonts w:eastAsia="Calibri" w:cs="Calibri"/>
          </w:rPr>
          <w:t>Acreditare PFP 2022</w:t>
        </w:r>
      </w:hyperlink>
      <w:r w:rsidR="009E32EC" w:rsidRPr="00CB2B3D">
        <w:rPr>
          <w:rFonts w:eastAsia="Calibri" w:cs="Calibri"/>
        </w:rPr>
        <w:t xml:space="preserve">; </w:t>
      </w:r>
      <w:hyperlink r:id="rId143" w:history="1">
        <w:r w:rsidR="009E32EC" w:rsidRPr="00CB2B3D">
          <w:rPr>
            <w:rStyle w:val="Hyperlink"/>
            <w:rFonts w:eastAsia="Calibri" w:cs="Calibri"/>
          </w:rPr>
          <w:t>Acreditare PIPP</w:t>
        </w:r>
      </w:hyperlink>
      <w:r w:rsidR="009E32EC" w:rsidRPr="00CB2B3D">
        <w:rPr>
          <w:rFonts w:eastAsia="Calibri" w:cs="Calibri"/>
        </w:rPr>
        <w:t xml:space="preserve">; </w:t>
      </w:r>
      <w:hyperlink r:id="rId144" w:history="1">
        <w:r w:rsidR="009E32EC" w:rsidRPr="00CB2B3D">
          <w:rPr>
            <w:rStyle w:val="Hyperlink"/>
            <w:rFonts w:eastAsia="Calibri" w:cs="Calibri"/>
          </w:rPr>
          <w:t>Acreditare CES</w:t>
        </w:r>
      </w:hyperlink>
      <w:r w:rsidR="009E32EC" w:rsidRPr="00CB2B3D">
        <w:rPr>
          <w:rFonts w:eastAsia="Calibri" w:cs="Calibri"/>
        </w:rPr>
        <w:t>)</w:t>
      </w:r>
    </w:p>
    <w:p w14:paraId="4A6054D9" w14:textId="3CCEE58F" w:rsidR="001A55AB" w:rsidRPr="00CB2B3D" w:rsidRDefault="00000000" w:rsidP="00082F38">
      <w:pPr>
        <w:autoSpaceDE w:val="0"/>
        <w:autoSpaceDN w:val="0"/>
        <w:adjustRightInd w:val="0"/>
        <w:ind w:firstLine="720"/>
        <w:rPr>
          <w:rFonts w:ascii="Calibri" w:eastAsia="Calibri" w:hAnsi="Calibri" w:cs="Calibri"/>
        </w:rPr>
      </w:pPr>
      <w:hyperlink r:id="rId145" w:history="1">
        <w:r w:rsidR="00035BEB" w:rsidRPr="00CB2B3D">
          <w:rPr>
            <w:rStyle w:val="Hyperlink"/>
            <w:rFonts w:ascii="Calibri" w:eastAsia="Calibri" w:hAnsi="Calibri" w:cs="Calibri"/>
          </w:rPr>
          <w:t xml:space="preserve">l. </w:t>
        </w:r>
        <w:r w:rsidR="001A55AB" w:rsidRPr="00CB2B3D">
          <w:rPr>
            <w:rStyle w:val="Hyperlink"/>
            <w:rFonts w:ascii="Calibri" w:eastAsia="Calibri" w:hAnsi="Calibri" w:cs="Calibri"/>
          </w:rPr>
          <w:t>Plan_strategic_de_internaționalizare_2021-2024.pdf (ugal.ro)</w:t>
        </w:r>
      </w:hyperlink>
    </w:p>
    <w:p w14:paraId="6CA3E118" w14:textId="36CAA06F" w:rsidR="001A55AB" w:rsidRPr="00CB2B3D" w:rsidRDefault="00000000" w:rsidP="00082F38">
      <w:pPr>
        <w:autoSpaceDE w:val="0"/>
        <w:autoSpaceDN w:val="0"/>
        <w:adjustRightInd w:val="0"/>
        <w:ind w:firstLine="720"/>
        <w:rPr>
          <w:rFonts w:ascii="Calibri" w:eastAsia="Calibri" w:hAnsi="Calibri" w:cs="Calibri"/>
        </w:rPr>
      </w:pPr>
      <w:hyperlink r:id="rId146" w:history="1">
        <w:r w:rsidR="004A0F6C" w:rsidRPr="00CB2B3D">
          <w:rPr>
            <w:rStyle w:val="Hyperlink"/>
          </w:rPr>
          <w:t>m</w:t>
        </w:r>
        <w:r w:rsidR="00035BEB" w:rsidRPr="00CB2B3D">
          <w:rPr>
            <w:rStyle w:val="Hyperlink"/>
          </w:rPr>
          <w:t xml:space="preserve">. </w:t>
        </w:r>
        <w:r w:rsidR="001A55AB" w:rsidRPr="00CB2B3D">
          <w:rPr>
            <w:rStyle w:val="Hyperlink"/>
            <w:rFonts w:ascii="Calibri" w:eastAsia="Calibri" w:hAnsi="Calibri" w:cs="Calibri"/>
          </w:rPr>
          <w:t>Plan_strategic_de_dezvoltare_antreprenoriala.pdf (ugal.ro)</w:t>
        </w:r>
      </w:hyperlink>
    </w:p>
    <w:p w14:paraId="65FF54DF" w14:textId="53C373AD" w:rsidR="001A55AB" w:rsidRPr="00CB2B3D" w:rsidRDefault="00000000" w:rsidP="0008615A">
      <w:pPr>
        <w:autoSpaceDE w:val="0"/>
        <w:autoSpaceDN w:val="0"/>
        <w:adjustRightInd w:val="0"/>
        <w:ind w:left="720"/>
        <w:rPr>
          <w:rFonts w:ascii="Calibri" w:eastAsia="Calibri" w:hAnsi="Calibri" w:cs="Calibri"/>
          <w:color w:val="0000FF"/>
          <w:u w:val="single"/>
        </w:rPr>
      </w:pPr>
      <w:hyperlink r:id="rId147" w:history="1">
        <w:r w:rsidR="004A0F6C" w:rsidRPr="00CB2B3D">
          <w:rPr>
            <w:rStyle w:val="Hyperlink"/>
            <w:rFonts w:ascii="Calibri" w:eastAsia="Calibri" w:hAnsi="Calibri" w:cs="Calibri"/>
          </w:rPr>
          <w:t xml:space="preserve">n. </w:t>
        </w:r>
        <w:r w:rsidR="001A55AB" w:rsidRPr="00CB2B3D">
          <w:rPr>
            <w:rStyle w:val="Hyperlink"/>
            <w:rFonts w:ascii="Calibri" w:eastAsia="Calibri" w:hAnsi="Calibri" w:cs="Calibri"/>
          </w:rPr>
          <w:t>Planul_operational_2023.pdf (ugal.ro)</w:t>
        </w:r>
      </w:hyperlink>
    </w:p>
    <w:p w14:paraId="5047498A" w14:textId="1338BF03" w:rsidR="00B96471" w:rsidRPr="0082656E" w:rsidRDefault="00B96471" w:rsidP="00B96471">
      <w:pPr>
        <w:tabs>
          <w:tab w:val="left" w:pos="709"/>
        </w:tabs>
        <w:ind w:left="720"/>
        <w:rPr>
          <w:rFonts w:ascii="Calibri" w:eastAsia="Calibri" w:hAnsi="Calibri" w:cs="Calibri"/>
          <w:u w:val="single"/>
          <w:lang w:val="fr-FR"/>
        </w:rPr>
      </w:pPr>
      <w:r w:rsidRPr="0082656E">
        <w:rPr>
          <w:rFonts w:ascii="Calibri" w:eastAsia="Calibri" w:hAnsi="Calibri" w:cs="Calibri"/>
          <w:color w:val="0000FF"/>
          <w:u w:val="single"/>
          <w:lang w:val="fr-FR"/>
        </w:rPr>
        <w:t>Sediile Universității "</w:t>
      </w:r>
      <w:r w:rsidR="0028147C">
        <w:rPr>
          <w:rFonts w:ascii="Calibri" w:eastAsia="Calibri" w:hAnsi="Calibri" w:cs="Calibri"/>
          <w:color w:val="0000FF"/>
          <w:u w:val="single"/>
          <w:lang w:val="fr-FR"/>
        </w:rPr>
        <w:t>Dunarea</w:t>
      </w:r>
      <w:r w:rsidRPr="0082656E">
        <w:rPr>
          <w:rFonts w:ascii="Calibri" w:eastAsia="Calibri" w:hAnsi="Calibri" w:cs="Calibri"/>
          <w:color w:val="0000FF"/>
          <w:u w:val="single"/>
          <w:lang w:val="fr-FR"/>
        </w:rPr>
        <w:t xml:space="preserve"> de Jos" din Galați</w:t>
      </w:r>
    </w:p>
    <w:p w14:paraId="35424510" w14:textId="0F67D24C" w:rsidR="001A55AB" w:rsidRPr="0082656E" w:rsidRDefault="00000000" w:rsidP="0008615A">
      <w:pPr>
        <w:autoSpaceDE w:val="0"/>
        <w:autoSpaceDN w:val="0"/>
        <w:adjustRightInd w:val="0"/>
        <w:ind w:left="720"/>
        <w:rPr>
          <w:rFonts w:eastAsia="Calibri" w:cstheme="minorHAnsi"/>
          <w:lang w:val="fr-FR"/>
        </w:rPr>
      </w:pPr>
      <w:hyperlink r:id="rId148" w:history="1">
        <w:r w:rsidR="001A55AB" w:rsidRPr="0082656E">
          <w:rPr>
            <w:rFonts w:ascii="Calibri" w:eastAsia="Calibri" w:hAnsi="Calibri" w:cs="Calibri"/>
            <w:color w:val="0000FF"/>
            <w:u w:val="single"/>
            <w:lang w:val="fr-FR"/>
          </w:rPr>
          <w:t>https://www.ugal.ro/anunturi/stiri-si-evenimente/9707-universitatea-dunarea-de-jos-din-galati-s-a-afiliat-la-consortiul-universitaria</w:t>
        </w:r>
      </w:hyperlink>
    </w:p>
    <w:p w14:paraId="173E3A72" w14:textId="396628A0" w:rsidR="001C7900" w:rsidRPr="00CB2B3D" w:rsidRDefault="002971E4" w:rsidP="002971E4">
      <w:pPr>
        <w:pStyle w:val="Heading4"/>
        <w:numPr>
          <w:ilvl w:val="0"/>
          <w:numId w:val="6"/>
        </w:numPr>
        <w:rPr>
          <w:rFonts w:asciiTheme="minorHAnsi" w:eastAsia="Calibri" w:hAnsiTheme="minorHAnsi" w:cstheme="minorHAnsi"/>
          <w:color w:val="0000FF"/>
        </w:rPr>
      </w:pPr>
      <w:r w:rsidRPr="00CB2B3D">
        <w:rPr>
          <w:rFonts w:asciiTheme="minorHAnsi" w:eastAsia="Calibri" w:hAnsiTheme="minorHAnsi" w:cstheme="minorHAnsi"/>
          <w:color w:val="0000FF"/>
        </w:rPr>
        <w:t>2.</w:t>
      </w:r>
      <w:r w:rsidRPr="00CB2B3D">
        <w:rPr>
          <w:rFonts w:asciiTheme="minorHAnsi" w:eastAsia="Calibri" w:hAnsiTheme="minorHAnsi" w:cstheme="minorHAnsi"/>
          <w:color w:val="0000FF"/>
        </w:rPr>
        <w:tab/>
        <w:t>Academic integrity</w:t>
      </w:r>
      <w:r w:rsidR="001C7900" w:rsidRPr="00CB2B3D">
        <w:rPr>
          <w:rFonts w:asciiTheme="minorHAnsi" w:eastAsia="Calibri" w:hAnsiTheme="minorHAnsi" w:cstheme="minorHAnsi"/>
          <w:color w:val="0000FF"/>
        </w:rPr>
        <w:t xml:space="preserve"> </w:t>
      </w:r>
    </w:p>
    <w:p w14:paraId="4954D38C" w14:textId="5CC704F3" w:rsidR="001C7900" w:rsidRPr="00CB2B3D" w:rsidRDefault="001C7900"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xml:space="preserve">: </w:t>
      </w:r>
      <w:r w:rsidR="002971E4" w:rsidRPr="00CB2B3D">
        <w:rPr>
          <w:rFonts w:asciiTheme="minorHAnsi" w:eastAsia="Calibri" w:hAnsiTheme="minorHAnsi" w:cstheme="minorHAnsi"/>
          <w:color w:val="auto"/>
          <w:sz w:val="22"/>
          <w:szCs w:val="22"/>
          <w:lang w:val="en-GB"/>
        </w:rPr>
        <w:t xml:space="preserve">“Dunarea de Jos” University of Galati has a </w:t>
      </w:r>
      <w:r w:rsidR="002971E4" w:rsidRPr="00CB2B3D">
        <w:rPr>
          <w:rFonts w:asciiTheme="minorHAnsi" w:eastAsia="Calibri" w:hAnsiTheme="minorHAnsi" w:cstheme="minorHAnsi"/>
          <w:i/>
          <w:color w:val="auto"/>
          <w:sz w:val="22"/>
          <w:szCs w:val="22"/>
          <w:lang w:val="en-GB"/>
        </w:rPr>
        <w:t>Code of Ethics and University Deontology</w:t>
      </w:r>
      <w:r w:rsidR="002971E4" w:rsidRPr="00CB2B3D">
        <w:rPr>
          <w:rFonts w:asciiTheme="minorHAnsi" w:eastAsia="Calibri" w:hAnsiTheme="minorHAnsi" w:cstheme="minorHAnsi"/>
          <w:color w:val="auto"/>
          <w:sz w:val="22"/>
          <w:szCs w:val="22"/>
          <w:lang w:val="en-GB"/>
        </w:rPr>
        <w:t xml:space="preserve"> (</w:t>
      </w:r>
      <w:hyperlink r:id="rId149" w:history="1">
        <w:r w:rsidR="002971E4" w:rsidRPr="00CB2B3D">
          <w:rPr>
            <w:rStyle w:val="Hyperlink"/>
            <w:rFonts w:asciiTheme="minorHAnsi" w:eastAsia="Calibri" w:hAnsiTheme="minorHAnsi" w:cstheme="minorHAnsi"/>
            <w:sz w:val="22"/>
            <w:szCs w:val="22"/>
            <w:lang w:val="en-GB"/>
          </w:rPr>
          <w:t>Cod de etică şi deontotogie universitară</w:t>
        </w:r>
      </w:hyperlink>
      <w:r w:rsidR="002971E4" w:rsidRPr="00CB2B3D">
        <w:rPr>
          <w:rStyle w:val="Hyperlink"/>
          <w:rFonts w:asciiTheme="minorHAnsi" w:eastAsia="Calibri" w:hAnsiTheme="minorHAnsi" w:cstheme="minorHAnsi"/>
          <w:sz w:val="22"/>
          <w:szCs w:val="22"/>
          <w:lang w:val="en-GB"/>
        </w:rPr>
        <w:t>)</w:t>
      </w:r>
      <w:r w:rsidR="002971E4" w:rsidRPr="00CB2B3D">
        <w:rPr>
          <w:rFonts w:asciiTheme="minorHAnsi" w:eastAsia="Calibri" w:hAnsiTheme="minorHAnsi" w:cstheme="minorHAnsi"/>
          <w:color w:val="auto"/>
          <w:sz w:val="22"/>
          <w:szCs w:val="22"/>
          <w:lang w:val="en-GB"/>
        </w:rPr>
        <w:t xml:space="preserve">, elaborated in accordance with the provisions of the National Education Law and the Higher Education Law, as an integral part of the Charter (art. 30). The university has an </w:t>
      </w:r>
      <w:r w:rsidR="002971E4" w:rsidRPr="00CB2B3D">
        <w:rPr>
          <w:rFonts w:asciiTheme="minorHAnsi" w:eastAsia="Calibri" w:hAnsiTheme="minorHAnsi" w:cstheme="minorHAnsi"/>
          <w:i/>
          <w:color w:val="auto"/>
          <w:sz w:val="22"/>
          <w:szCs w:val="22"/>
          <w:lang w:val="en-GB"/>
        </w:rPr>
        <w:t>Ethics Committee</w:t>
      </w:r>
      <w:r w:rsidR="002971E4" w:rsidRPr="00CB2B3D">
        <w:rPr>
          <w:rFonts w:asciiTheme="minorHAnsi" w:eastAsia="Calibri" w:hAnsiTheme="minorHAnsi" w:cstheme="minorHAnsi"/>
          <w:color w:val="auto"/>
          <w:sz w:val="22"/>
          <w:szCs w:val="22"/>
          <w:lang w:val="en-GB"/>
        </w:rPr>
        <w:t xml:space="preserve"> (</w:t>
      </w:r>
      <w:hyperlink r:id="rId150" w:history="1">
        <w:r w:rsidR="002971E4" w:rsidRPr="00CB2B3D">
          <w:rPr>
            <w:rStyle w:val="Hyperlink"/>
            <w:rFonts w:asciiTheme="minorHAnsi" w:eastAsia="Calibri" w:hAnsiTheme="minorHAnsi" w:cstheme="minorHAnsi"/>
            <w:sz w:val="22"/>
            <w:szCs w:val="22"/>
            <w:lang w:val="en-GB"/>
          </w:rPr>
          <w:t>Comisie de etică</w:t>
        </w:r>
      </w:hyperlink>
      <w:r w:rsidR="002971E4" w:rsidRPr="00CB2B3D">
        <w:rPr>
          <w:rStyle w:val="Hyperlink"/>
          <w:rFonts w:asciiTheme="minorHAnsi" w:eastAsia="Calibri" w:hAnsiTheme="minorHAnsi" w:cstheme="minorHAnsi"/>
          <w:sz w:val="22"/>
          <w:szCs w:val="22"/>
          <w:lang w:val="en-GB"/>
        </w:rPr>
        <w:t>)</w:t>
      </w:r>
      <w:r w:rsidR="002971E4" w:rsidRPr="00CB2B3D">
        <w:rPr>
          <w:rFonts w:asciiTheme="minorHAnsi" w:eastAsia="Calibri" w:hAnsiTheme="minorHAnsi" w:cstheme="minorHAnsi"/>
          <w:color w:val="auto"/>
          <w:sz w:val="22"/>
          <w:szCs w:val="22"/>
          <w:lang w:val="en-GB"/>
        </w:rPr>
        <w:t xml:space="preserve"> approved by the University Senate.</w:t>
      </w:r>
    </w:p>
    <w:p w14:paraId="693B5D0C" w14:textId="300CFA55" w:rsidR="00DE637E" w:rsidRPr="00CB2B3D" w:rsidRDefault="002D07F5" w:rsidP="00082F38">
      <w:pPr>
        <w:ind w:firstLine="720"/>
        <w:rPr>
          <w:rFonts w:ascii="Calibri" w:eastAsia="Calibri" w:hAnsi="Calibri" w:cs="Times New Roman"/>
        </w:rPr>
      </w:pPr>
      <w:r w:rsidRPr="00CB2B3D">
        <w:rPr>
          <w:rFonts w:eastAsia="Calibri" w:cstheme="minorHAnsi"/>
          <w:b/>
          <w:bCs/>
        </w:rPr>
        <w:t>Ref.1</w:t>
      </w:r>
      <w:r w:rsidRPr="00CB2B3D">
        <w:rPr>
          <w:rFonts w:eastAsia="Calibri" w:cstheme="minorHAnsi"/>
        </w:rPr>
        <w:t xml:space="preserve">: </w:t>
      </w:r>
      <w:r w:rsidRPr="00CB2B3D">
        <w:rPr>
          <w:rFonts w:ascii="Calibri" w:eastAsia="Calibri" w:hAnsi="Calibri" w:cs="Times New Roman"/>
        </w:rPr>
        <w:t xml:space="preserve">“Dunarea de Jos” University of Galati has a </w:t>
      </w:r>
      <w:r w:rsidRPr="00CB2B3D">
        <w:rPr>
          <w:rFonts w:ascii="Calibri" w:eastAsia="Calibri" w:hAnsi="Calibri" w:cs="Times New Roman"/>
          <w:i/>
        </w:rPr>
        <w:t>Regulation of Ethics and Academic Integrity</w:t>
      </w:r>
      <w:r w:rsidRPr="00CB2B3D">
        <w:rPr>
          <w:rFonts w:ascii="Calibri" w:eastAsia="Calibri" w:hAnsi="Calibri" w:cs="Times New Roman"/>
        </w:rPr>
        <w:t xml:space="preserve"> (</w:t>
      </w:r>
      <w:hyperlink r:id="rId151" w:history="1">
        <w:r w:rsidRPr="00CB2B3D">
          <w:rPr>
            <w:rStyle w:val="Hyperlink"/>
            <w:rFonts w:ascii="Calibri" w:eastAsia="Calibri" w:hAnsi="Calibri" w:cs="Times New Roman"/>
          </w:rPr>
          <w:t>Regulament de etică şi integritate academică),</w:t>
        </w:r>
      </w:hyperlink>
      <w:r w:rsidRPr="00CB2B3D">
        <w:rPr>
          <w:rFonts w:ascii="Calibri" w:eastAsia="Calibri" w:hAnsi="Calibri" w:cs="Times New Roman"/>
        </w:rPr>
        <w:t xml:space="preserve"> which defends the values of academic freedom, academic autonomy, and ethical integrity. The Code of Ethics and Professional Academic Deontology was approved by the University Senate on 05.06.2014 and is accompanied by clear practices and mechanisms of application, providing ways to control its compliance.</w:t>
      </w:r>
    </w:p>
    <w:p w14:paraId="06C73963" w14:textId="77777777" w:rsidR="002D07F5" w:rsidRPr="00CB2B3D" w:rsidRDefault="002D07F5" w:rsidP="002D07F5">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 2</w:t>
      </w:r>
      <w:r w:rsidRPr="00CB2B3D">
        <w:rPr>
          <w:rFonts w:asciiTheme="minorHAnsi" w:eastAsia="Calibri" w:hAnsiTheme="minorHAnsi" w:cstheme="minorHAnsi"/>
          <w:color w:val="auto"/>
          <w:sz w:val="22"/>
          <w:szCs w:val="22"/>
          <w:lang w:val="en-GB"/>
        </w:rPr>
        <w:t xml:space="preserve">: “Dunarea de Jos” University of Galati has a policy on prevention regarding the possible violation of the code of ethics and academic integrity. The university integrates the discipline of </w:t>
      </w:r>
      <w:r w:rsidRPr="00CB2B3D">
        <w:rPr>
          <w:rFonts w:asciiTheme="minorHAnsi" w:eastAsia="Calibri" w:hAnsiTheme="minorHAnsi" w:cstheme="minorHAnsi"/>
          <w:i/>
          <w:iCs/>
          <w:color w:val="auto"/>
          <w:sz w:val="22"/>
          <w:szCs w:val="22"/>
          <w:lang w:val="en-GB"/>
        </w:rPr>
        <w:t>Ethics and Academic Integrity / Ethics of Scientific Research</w:t>
      </w:r>
      <w:r w:rsidRPr="00CB2B3D">
        <w:rPr>
          <w:rFonts w:asciiTheme="minorHAnsi" w:eastAsia="Calibri" w:hAnsiTheme="minorHAnsi" w:cstheme="minorHAnsi"/>
          <w:color w:val="auto"/>
          <w:sz w:val="22"/>
          <w:szCs w:val="22"/>
          <w:lang w:val="en-GB"/>
        </w:rPr>
        <w:t xml:space="preserve"> into the </w:t>
      </w:r>
      <w:r w:rsidRPr="00CB2B3D">
        <w:rPr>
          <w:rFonts w:asciiTheme="minorHAnsi" w:eastAsia="Calibri" w:hAnsiTheme="minorHAnsi" w:cstheme="minorHAnsi"/>
          <w:i/>
          <w:color w:val="auto"/>
          <w:sz w:val="22"/>
          <w:szCs w:val="22"/>
          <w:lang w:val="en-GB"/>
        </w:rPr>
        <w:t>curricula</w:t>
      </w:r>
      <w:r w:rsidRPr="00CB2B3D">
        <w:rPr>
          <w:rFonts w:asciiTheme="minorHAnsi" w:eastAsia="Calibri" w:hAnsiTheme="minorHAnsi" w:cstheme="minorHAnsi"/>
          <w:color w:val="auto"/>
          <w:sz w:val="22"/>
          <w:szCs w:val="22"/>
          <w:lang w:val="en-GB"/>
        </w:rPr>
        <w:t xml:space="preserve"> (</w:t>
      </w:r>
      <w:hyperlink r:id="rId152" w:history="1">
        <w:r w:rsidRPr="00CB2B3D">
          <w:rPr>
            <w:rStyle w:val="Hyperlink"/>
            <w:rFonts w:asciiTheme="minorHAnsi" w:eastAsia="Calibri" w:hAnsiTheme="minorHAnsi" w:cstheme="minorHAnsi"/>
            <w:sz w:val="22"/>
            <w:szCs w:val="22"/>
            <w:lang w:val="en-GB"/>
          </w:rPr>
          <w:t>planurile de învățământ</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xml:space="preserve"> of all undergraduate, master, and doctoral programmes, in order to make students responsible in this respect.</w:t>
      </w:r>
    </w:p>
    <w:p w14:paraId="2F68B7DF" w14:textId="23F1481C" w:rsidR="00F921C1" w:rsidRPr="00CB2B3D" w:rsidRDefault="002D07F5" w:rsidP="002D07F5">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 xml:space="preserve">Ref. 3 </w:t>
      </w:r>
      <w:r w:rsidRPr="00CB2B3D">
        <w:rPr>
          <w:rFonts w:asciiTheme="minorHAnsi" w:eastAsia="Calibri" w:hAnsiTheme="minorHAnsi" w:cstheme="minorHAnsi"/>
          <w:color w:val="auto"/>
          <w:sz w:val="22"/>
          <w:szCs w:val="22"/>
          <w:lang w:val="en-GB"/>
        </w:rPr>
        <w:t xml:space="preserve">A </w:t>
      </w:r>
      <w:r w:rsidRPr="00CB2B3D">
        <w:rPr>
          <w:rFonts w:asciiTheme="minorHAnsi" w:eastAsia="Calibri" w:hAnsiTheme="minorHAnsi" w:cstheme="minorHAnsi"/>
          <w:i/>
          <w:color w:val="auto"/>
          <w:sz w:val="22"/>
          <w:szCs w:val="22"/>
          <w:lang w:val="en-GB"/>
        </w:rPr>
        <w:t>system procedure on sensitive functions</w:t>
      </w:r>
      <w:r w:rsidRPr="00CB2B3D">
        <w:rPr>
          <w:rFonts w:asciiTheme="minorHAnsi" w:eastAsia="Calibri" w:hAnsiTheme="minorHAnsi" w:cstheme="minorHAnsi"/>
          <w:color w:val="auto"/>
          <w:sz w:val="22"/>
          <w:szCs w:val="22"/>
          <w:lang w:val="en-GB"/>
        </w:rPr>
        <w:t xml:space="preserve"> (</w:t>
      </w:r>
      <w:hyperlink r:id="rId153" w:history="1">
        <w:r w:rsidRPr="00CB2B3D">
          <w:rPr>
            <w:rStyle w:val="Hyperlink"/>
            <w:rFonts w:asciiTheme="minorHAnsi" w:eastAsia="Calibri" w:hAnsiTheme="minorHAnsi" w:cstheme="minorHAnsi"/>
            <w:sz w:val="22"/>
            <w:szCs w:val="22"/>
            <w:lang w:val="en-GB"/>
          </w:rPr>
          <w:t>procedură de sistem privind funcţiile sensibile</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xml:space="preserve"> is implemented at the level of DJUG, which aims to provide a uniform organisation and procedural framework for the process of identifying sensitive functions at the level of “Dunarea de Jos” University of Galati and implementing a plan to mitigate the risks associated with this category of functions.</w:t>
      </w:r>
    </w:p>
    <w:p w14:paraId="6AE3768C" w14:textId="77777777" w:rsidR="002D07F5" w:rsidRPr="00CB2B3D" w:rsidRDefault="002D07F5" w:rsidP="002D07F5">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There is also a </w:t>
      </w:r>
      <w:r w:rsidRPr="00CB2B3D">
        <w:rPr>
          <w:rFonts w:asciiTheme="minorHAnsi" w:eastAsia="Calibri" w:hAnsiTheme="minorHAnsi" w:cstheme="minorHAnsi"/>
          <w:i/>
          <w:color w:val="auto"/>
          <w:sz w:val="22"/>
          <w:szCs w:val="22"/>
          <w:lang w:val="en-GB"/>
        </w:rPr>
        <w:t>system procedure on risk management and risk register development</w:t>
      </w:r>
      <w:r w:rsidRPr="00CB2B3D">
        <w:rPr>
          <w:rFonts w:asciiTheme="minorHAnsi" w:eastAsia="Calibri" w:hAnsiTheme="minorHAnsi" w:cstheme="minorHAnsi"/>
          <w:color w:val="auto"/>
          <w:sz w:val="22"/>
          <w:szCs w:val="22"/>
          <w:lang w:val="en-GB"/>
        </w:rPr>
        <w:t xml:space="preserve"> (</w:t>
      </w:r>
      <w:hyperlink r:id="rId154" w:history="1">
        <w:r w:rsidRPr="00CB2B3D">
          <w:rPr>
            <w:rStyle w:val="Hyperlink"/>
            <w:rFonts w:asciiTheme="minorHAnsi" w:eastAsia="Calibri" w:hAnsiTheme="minorHAnsi" w:cstheme="minorHAnsi"/>
            <w:sz w:val="22"/>
            <w:szCs w:val="22"/>
            <w:lang w:val="en-GB"/>
          </w:rPr>
          <w:t>procedura de sistem privind managementul riscului şi elaborarea registrului de riscuri</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xml:space="preserve"> according to which DJUG analyses and prioritises significant risks that may affect the achievement of its objectives by establishing the risk profile and risk tolerance limit, and control measures for identified significant risks.</w:t>
      </w:r>
    </w:p>
    <w:p w14:paraId="43D14EA7" w14:textId="3347C548" w:rsidR="00F921C1" w:rsidRPr="00CB2B3D" w:rsidRDefault="002D07F5" w:rsidP="002D07F5">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lastRenderedPageBreak/>
        <w:t>Another system procedure implemented at the university level is the one related to the reporting of irregularities or breaches of the law (</w:t>
      </w:r>
      <w:hyperlink r:id="rId155" w:history="1">
        <w:r w:rsidRPr="00CB2B3D">
          <w:rPr>
            <w:rStyle w:val="Hyperlink"/>
            <w:rFonts w:asciiTheme="minorHAnsi" w:eastAsia="Calibri" w:hAnsiTheme="minorHAnsi" w:cstheme="minorHAnsi"/>
            <w:sz w:val="22"/>
            <w:szCs w:val="22"/>
            <w:lang w:val="en-GB"/>
          </w:rPr>
          <w:t>semnalarea neregulilor sau a încălcărilor normelor legislative</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as well as the measures to protect the persons reporting them.</w:t>
      </w:r>
    </w:p>
    <w:p w14:paraId="691AA57C" w14:textId="3DC02B8C" w:rsidR="00F921C1" w:rsidRPr="00CB2B3D" w:rsidRDefault="002D07F5" w:rsidP="00C05569">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Two other </w:t>
      </w:r>
      <w:r w:rsidRPr="00CB2B3D">
        <w:rPr>
          <w:rFonts w:asciiTheme="minorHAnsi" w:eastAsia="Calibri" w:hAnsiTheme="minorHAnsi" w:cstheme="minorHAnsi"/>
          <w:i/>
          <w:color w:val="auto"/>
          <w:sz w:val="22"/>
          <w:szCs w:val="22"/>
          <w:lang w:val="en-GB"/>
        </w:rPr>
        <w:t>system procedures establish the modalities for preventing violations of the principles and rules of conflict of interest and solving them</w:t>
      </w:r>
      <w:r w:rsidRPr="00CB2B3D">
        <w:rPr>
          <w:rFonts w:asciiTheme="minorHAnsi" w:eastAsia="Calibri" w:hAnsiTheme="minorHAnsi" w:cstheme="minorHAnsi"/>
          <w:color w:val="auto"/>
          <w:sz w:val="22"/>
          <w:szCs w:val="22"/>
          <w:lang w:val="en-GB"/>
        </w:rPr>
        <w:t xml:space="preserve">, and of </w:t>
      </w:r>
      <w:r w:rsidRPr="00CB2B3D">
        <w:rPr>
          <w:rFonts w:asciiTheme="minorHAnsi" w:eastAsia="Calibri" w:hAnsiTheme="minorHAnsi" w:cstheme="minorHAnsi"/>
          <w:i/>
          <w:color w:val="auto"/>
          <w:sz w:val="22"/>
          <w:szCs w:val="22"/>
          <w:lang w:val="en-GB"/>
        </w:rPr>
        <w:t>the principles and rules of conduct by establishing incompatibilities and solving them</w:t>
      </w:r>
      <w:r w:rsidRPr="00CB2B3D">
        <w:rPr>
          <w:rFonts w:asciiTheme="minorHAnsi" w:eastAsia="Calibri" w:hAnsiTheme="minorHAnsi" w:cstheme="minorHAnsi"/>
          <w:color w:val="auto"/>
          <w:sz w:val="22"/>
          <w:szCs w:val="22"/>
          <w:lang w:val="en-GB"/>
        </w:rPr>
        <w:t xml:space="preserve"> (</w:t>
      </w:r>
      <w:hyperlink r:id="rId156" w:history="1">
        <w:r w:rsidRPr="00CB2B3D">
          <w:rPr>
            <w:rStyle w:val="Hyperlink"/>
            <w:rFonts w:asciiTheme="minorHAnsi" w:eastAsia="Calibri" w:hAnsiTheme="minorHAnsi" w:cstheme="minorHAnsi"/>
            <w:sz w:val="22"/>
            <w:szCs w:val="22"/>
            <w:lang w:val="en-GB"/>
          </w:rPr>
          <w:t>principiilor şi normelor de conduită prin stabilirea conflictelor de interese și soluționarea acestora</w:t>
        </w:r>
      </w:hyperlink>
      <w:r w:rsidRPr="00CB2B3D">
        <w:rPr>
          <w:rFonts w:asciiTheme="minorHAnsi" w:eastAsia="Calibri" w:hAnsiTheme="minorHAnsi" w:cstheme="minorHAnsi"/>
          <w:color w:val="auto"/>
          <w:sz w:val="22"/>
          <w:szCs w:val="22"/>
          <w:lang w:val="en-GB"/>
        </w:rPr>
        <w:t xml:space="preserve">, </w:t>
      </w:r>
      <w:hyperlink r:id="rId157" w:history="1">
        <w:r w:rsidRPr="00CB2B3D">
          <w:rPr>
            <w:rStyle w:val="Hyperlink"/>
            <w:rFonts w:asciiTheme="minorHAnsi" w:eastAsia="Calibri" w:hAnsiTheme="minorHAnsi" w:cstheme="minorHAnsi"/>
            <w:sz w:val="22"/>
            <w:szCs w:val="22"/>
            <w:lang w:val="en-GB"/>
          </w:rPr>
          <w:t>principiilor şi normelor de conduită prin stabilirea incompatibilităților și soluționarea acestora</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in accordance with the relevant legislation and the general provisions set out in the Code of Ethics and Professional Conduct of the University. The procedures also aim to ensure the prerequisites for the implementation in the university of the requirements of Standard 1 – Ethics and Integrity established by Order no. 600/2018 on the approval of the Code of internal managerial control of public entities.</w:t>
      </w:r>
    </w:p>
    <w:p w14:paraId="7C03365B" w14:textId="77777777" w:rsidR="00F921C1" w:rsidRPr="00CB2B3D" w:rsidRDefault="00F921C1" w:rsidP="00F921C1">
      <w:pPr>
        <w:pStyle w:val="Default"/>
        <w:ind w:firstLine="720"/>
        <w:jc w:val="both"/>
        <w:rPr>
          <w:rFonts w:asciiTheme="minorHAnsi" w:eastAsia="Calibri" w:hAnsiTheme="minorHAnsi" w:cstheme="minorHAnsi"/>
          <w:color w:val="auto"/>
          <w:sz w:val="22"/>
          <w:szCs w:val="22"/>
          <w:lang w:val="en-GB"/>
        </w:rPr>
      </w:pPr>
    </w:p>
    <w:p w14:paraId="0B0DDDE3" w14:textId="2C3BE3D5" w:rsidR="00DE637E" w:rsidRPr="00CB2B3D" w:rsidRDefault="003B74AC" w:rsidP="006E5FD4">
      <w:pPr>
        <w:pStyle w:val="Default"/>
        <w:ind w:firstLine="720"/>
        <w:jc w:val="both"/>
        <w:rPr>
          <w:rFonts w:asciiTheme="minorHAnsi" w:eastAsia="Calibri" w:hAnsiTheme="minorHAnsi" w:cstheme="minorHAnsi"/>
          <w:sz w:val="22"/>
          <w:szCs w:val="22"/>
          <w:lang w:val="en-GB"/>
        </w:rPr>
      </w:pPr>
      <w:r w:rsidRPr="00CB2B3D">
        <w:rPr>
          <w:rFonts w:asciiTheme="minorHAnsi" w:eastAsia="Calibri" w:hAnsiTheme="minorHAnsi" w:cstheme="minorHAnsi"/>
          <w:color w:val="auto"/>
          <w:sz w:val="22"/>
          <w:szCs w:val="22"/>
          <w:lang w:val="en-GB"/>
        </w:rPr>
        <w:t xml:space="preserve">At the DJUG Ethics Committee, until the end of 2023, no complaints were filed about suspicion of plagiarism related to doctoral theses, as proved by the verification of the originality of doctoral theses with sistemantiplagiat.ro and the </w:t>
      </w:r>
      <w:r w:rsidRPr="00CB2B3D">
        <w:rPr>
          <w:rFonts w:asciiTheme="minorHAnsi" w:eastAsia="Calibri" w:hAnsiTheme="minorHAnsi" w:cstheme="minorHAnsi"/>
          <w:i/>
          <w:color w:val="auto"/>
          <w:sz w:val="22"/>
          <w:szCs w:val="22"/>
          <w:lang w:val="en-GB"/>
        </w:rPr>
        <w:t>similarity coefficients within the limits set at the university level</w:t>
      </w:r>
      <w:r w:rsidRPr="00CB2B3D">
        <w:rPr>
          <w:rFonts w:asciiTheme="minorHAnsi" w:eastAsia="Calibri" w:hAnsiTheme="minorHAnsi" w:cstheme="minorHAnsi"/>
          <w:sz w:val="22"/>
          <w:szCs w:val="22"/>
          <w:lang w:val="en-GB"/>
        </w:rPr>
        <w:t xml:space="preserve"> (</w:t>
      </w:r>
      <w:hyperlink r:id="rId158" w:history="1">
        <w:r w:rsidRPr="00CB2B3D">
          <w:rPr>
            <w:rStyle w:val="Hyperlink"/>
            <w:rFonts w:asciiTheme="minorHAnsi" w:eastAsia="Calibri" w:hAnsiTheme="minorHAnsi" w:cstheme="minorHAnsi"/>
            <w:sz w:val="22"/>
            <w:szCs w:val="22"/>
            <w:lang w:val="en-GB"/>
          </w:rPr>
          <w:t>încadrarea coeficienţilor de similitudine</w:t>
        </w:r>
      </w:hyperlink>
      <w:r w:rsidRPr="00CB2B3D">
        <w:rPr>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w:t>
      </w:r>
    </w:p>
    <w:p w14:paraId="032E55AC" w14:textId="77777777" w:rsidR="003B74AC" w:rsidRPr="00CB2B3D" w:rsidRDefault="003B74AC" w:rsidP="003B74AC">
      <w:pPr>
        <w:autoSpaceDE w:val="0"/>
        <w:autoSpaceDN w:val="0"/>
        <w:adjustRightInd w:val="0"/>
        <w:ind w:firstLine="720"/>
        <w:rPr>
          <w:rFonts w:ascii="Times New Roman" w:eastAsia="Times New Roman" w:hAnsi="Times New Roman" w:cs="Times New Roman"/>
          <w:sz w:val="24"/>
          <w:szCs w:val="24"/>
        </w:rPr>
      </w:pPr>
      <w:r w:rsidRPr="00CB2B3D">
        <w:rPr>
          <w:rFonts w:eastAsia="Calibri" w:cstheme="minorHAnsi"/>
        </w:rPr>
        <w:t xml:space="preserve">At the level of the Lifelong Learning and Technology Transfer Department of “Dunarea de Jos” University of Galati, starting with the academic year 2018 – 2019, an annual postgraduate course on </w:t>
      </w:r>
      <w:r w:rsidRPr="00CB2B3D">
        <w:rPr>
          <w:rFonts w:eastAsia="Calibri" w:cstheme="minorHAnsi"/>
          <w:i/>
          <w:iCs/>
        </w:rPr>
        <w:t>Ethics and Academic Deontology</w:t>
      </w:r>
      <w:r w:rsidRPr="00CB2B3D">
        <w:rPr>
          <w:rFonts w:eastAsia="Calibri" w:cstheme="minorHAnsi"/>
        </w:rPr>
        <w:t xml:space="preserve"> is organized for university academics, master’s and doctoral students. </w:t>
      </w:r>
    </w:p>
    <w:p w14:paraId="111090DF" w14:textId="239957D1" w:rsidR="00000950" w:rsidRPr="00CB2B3D" w:rsidRDefault="003B74AC" w:rsidP="003B74AC">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At the university level, the plagiarism detection software programme </w:t>
      </w:r>
      <w:r w:rsidRPr="00CB2B3D">
        <w:rPr>
          <w:rFonts w:asciiTheme="minorHAnsi" w:eastAsia="Calibri" w:hAnsiTheme="minorHAnsi" w:cstheme="minorHAnsi"/>
          <w:color w:val="0000FF"/>
          <w:sz w:val="22"/>
          <w:szCs w:val="22"/>
          <w:lang w:val="en-GB"/>
        </w:rPr>
        <w:t>SistemAntiplagiat.ro</w:t>
      </w:r>
      <w:r w:rsidRPr="00CB2B3D">
        <w:rPr>
          <w:rFonts w:asciiTheme="minorHAnsi" w:eastAsia="Calibri" w:hAnsiTheme="minorHAnsi" w:cstheme="minorHAnsi"/>
          <w:color w:val="auto"/>
          <w:sz w:val="22"/>
          <w:szCs w:val="22"/>
          <w:lang w:val="en-GB"/>
        </w:rPr>
        <w:t xml:space="preserve"> is used to check all publications produced by academics and researchers, doctoral theses, dissertations and bachelor works, and books published by Galati University Press.</w:t>
      </w:r>
    </w:p>
    <w:p w14:paraId="50AB1852" w14:textId="77777777" w:rsidR="00893B49" w:rsidRPr="00CB2B3D" w:rsidRDefault="00893B49" w:rsidP="00B3170A">
      <w:pPr>
        <w:pStyle w:val="Default"/>
        <w:ind w:firstLine="720"/>
        <w:jc w:val="both"/>
        <w:rPr>
          <w:rFonts w:asciiTheme="minorHAnsi" w:eastAsia="Calibri" w:hAnsiTheme="minorHAnsi" w:cstheme="minorHAnsi"/>
          <w:color w:val="auto"/>
          <w:sz w:val="22"/>
          <w:szCs w:val="22"/>
          <w:lang w:val="en-GB"/>
        </w:rPr>
      </w:pPr>
    </w:p>
    <w:p w14:paraId="00C1CA32" w14:textId="33A98641" w:rsidR="00B3170A" w:rsidRPr="00CB2B3D" w:rsidRDefault="00C873A8" w:rsidP="00C05569">
      <w:pPr>
        <w:pBdr>
          <w:top w:val="single" w:sz="12" w:space="1" w:color="000000"/>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shd w:val="clear" w:color="auto" w:fill="002060"/>
        </w:rPr>
        <w:t>Institution Organising Doctoral Studies</w:t>
      </w:r>
    </w:p>
    <w:p w14:paraId="1A688C63" w14:textId="61AE73A5" w:rsidR="00B3170A" w:rsidRPr="00CB2B3D" w:rsidRDefault="00C873A8" w:rsidP="00E22E72">
      <w:pPr>
        <w:pBdr>
          <w:left w:val="single" w:sz="12" w:space="4" w:color="002060"/>
          <w:right w:val="single" w:sz="12" w:space="4" w:color="002060"/>
        </w:pBdr>
        <w:ind w:left="720" w:right="567"/>
        <w:rPr>
          <w:rFonts w:eastAsia="Calibri" w:cstheme="minorHAnsi"/>
        </w:rPr>
      </w:pPr>
      <w:r w:rsidRPr="00CB2B3D">
        <w:rPr>
          <w:rFonts w:ascii="Calibri" w:eastAsia="Times New Roman" w:hAnsi="Calibri" w:cs="Times New Roman"/>
        </w:rPr>
        <w:t xml:space="preserve">At the level of Institution Organising Doctoral Studies, </w:t>
      </w:r>
      <w:r w:rsidRPr="00CB2B3D">
        <w:rPr>
          <w:rFonts w:eastAsia="Calibri" w:cstheme="minorHAnsi"/>
        </w:rPr>
        <w:t>there were no reports of suspected plagiarism related to doctoral theses. “Dunarea de Jos” University of Galati has an institutional digital repository, ARTHRA, in which various scientific publications of the university are indexed, as well as doctoral theses and their abstracts. These have the full text uploaded to ARTHRA, but are restricted to readability. Abstracts of doctoral theses have been open access since 2015. All publications are searchable by title, author, subjects, and date of publication; theses can also be found by the name of the PhD supervisor. The application medata is Dublin Core. Currently, 140 theses and 779 doctoral theses abstracts are indexed in ARTHRA.</w:t>
      </w:r>
    </w:p>
    <w:p w14:paraId="6A15BE7A" w14:textId="44178251" w:rsidR="00C05569" w:rsidRPr="00CB2B3D" w:rsidRDefault="00C873A8" w:rsidP="00C05569">
      <w:pPr>
        <w:pBdr>
          <w:left w:val="single" w:sz="12" w:space="4" w:color="002060"/>
          <w:right w:val="single" w:sz="12" w:space="4" w:color="002060"/>
        </w:pBdr>
        <w:ind w:left="720" w:right="567"/>
        <w:rPr>
          <w:rFonts w:eastAsia="Calibri" w:cstheme="minorHAnsi"/>
        </w:rPr>
      </w:pPr>
      <w:r w:rsidRPr="00CB2B3D">
        <w:rPr>
          <w:rFonts w:eastAsia="Calibri" w:cstheme="minorHAnsi"/>
        </w:rPr>
        <w:t>The access address of the ARTHRA institutional digital repository is</w:t>
      </w:r>
      <w:r w:rsidR="00B3170A" w:rsidRPr="00CB2B3D">
        <w:rPr>
          <w:rFonts w:eastAsia="Calibri" w:cstheme="minorHAnsi"/>
        </w:rPr>
        <w:t xml:space="preserve"> </w:t>
      </w:r>
      <w:hyperlink r:id="rId159" w:history="1">
        <w:r w:rsidR="00B3170A" w:rsidRPr="00CB2B3D">
          <w:rPr>
            <w:rStyle w:val="Hyperlink"/>
            <w:rFonts w:eastAsia="Calibri" w:cstheme="minorHAnsi"/>
          </w:rPr>
          <w:t>http://www.arthra.ugal.ro/</w:t>
        </w:r>
      </w:hyperlink>
      <w:r w:rsidR="00B3170A" w:rsidRPr="00CB2B3D">
        <w:rPr>
          <w:rFonts w:eastAsia="Calibri" w:cstheme="minorHAnsi"/>
        </w:rPr>
        <w:t>.</w:t>
      </w:r>
    </w:p>
    <w:p w14:paraId="189FC3F4" w14:textId="17912BA1" w:rsidR="00A35142" w:rsidRPr="00CB2B3D" w:rsidRDefault="00A35142" w:rsidP="00B3170A">
      <w:pPr>
        <w:pBdr>
          <w:top w:val="single" w:sz="12" w:space="1" w:color="000000"/>
        </w:pBdr>
        <w:ind w:left="720" w:right="567"/>
        <w:rPr>
          <w:rFonts w:eastAsia="Calibri" w:cstheme="minorHAnsi"/>
        </w:rPr>
      </w:pPr>
    </w:p>
    <w:p w14:paraId="2D93AE87" w14:textId="4CBC8CD7" w:rsidR="0008615A" w:rsidRPr="0082656E" w:rsidRDefault="00000000" w:rsidP="00A70151">
      <w:pPr>
        <w:pStyle w:val="Default"/>
        <w:jc w:val="both"/>
        <w:rPr>
          <w:rFonts w:asciiTheme="minorHAnsi" w:hAnsiTheme="minorHAnsi"/>
          <w:b/>
          <w:sz w:val="22"/>
          <w:highlight w:val="yellow"/>
          <w:lang w:val="fr-FR"/>
        </w:rPr>
      </w:pPr>
      <w:hyperlink r:id="rId160" w:history="1">
        <w:r w:rsidR="0008615A" w:rsidRPr="0082656E">
          <w:rPr>
            <w:rStyle w:val="Hyperlink"/>
            <w:rFonts w:asciiTheme="minorHAnsi" w:hAnsiTheme="minorHAnsi"/>
            <w:b/>
            <w:sz w:val="22"/>
            <w:lang w:val="fr-FR"/>
          </w:rPr>
          <w:t>Anexa A.1.1.2. lntegritate academică</w:t>
        </w:r>
      </w:hyperlink>
      <w:r w:rsidR="0008615A" w:rsidRPr="0082656E">
        <w:rPr>
          <w:rFonts w:asciiTheme="minorHAnsi" w:hAnsiTheme="minorHAnsi"/>
          <w:b/>
          <w:sz w:val="22"/>
          <w:lang w:val="fr-FR"/>
        </w:rPr>
        <w:t xml:space="preserve"> </w:t>
      </w:r>
    </w:p>
    <w:p w14:paraId="3B0F5F13" w14:textId="28C96DE9" w:rsidR="007E5161" w:rsidRPr="0082656E" w:rsidRDefault="00000000" w:rsidP="007E5161">
      <w:pPr>
        <w:autoSpaceDE w:val="0"/>
        <w:autoSpaceDN w:val="0"/>
        <w:adjustRightInd w:val="0"/>
        <w:ind w:left="720"/>
        <w:rPr>
          <w:rFonts w:eastAsia="Calibri" w:cs="Calibri"/>
          <w:lang w:val="fr-FR"/>
        </w:rPr>
      </w:pPr>
      <w:hyperlink r:id="rId161" w:history="1">
        <w:r w:rsidR="001F0A21" w:rsidRPr="0082656E">
          <w:rPr>
            <w:rStyle w:val="Hyperlink"/>
            <w:rFonts w:eastAsia="Calibri" w:cs="Calibri"/>
            <w:lang w:val="fr-FR"/>
          </w:rPr>
          <w:t>a</w:t>
        </w:r>
        <w:r w:rsidR="007E5161" w:rsidRPr="0082656E">
          <w:rPr>
            <w:rStyle w:val="Hyperlink"/>
            <w:rFonts w:eastAsia="Calibri" w:cs="Calibri"/>
            <w:lang w:val="fr-FR"/>
          </w:rPr>
          <w:t>. Codul de etică şi deontologie profesională</w:t>
        </w:r>
      </w:hyperlink>
    </w:p>
    <w:p w14:paraId="57BF2A80" w14:textId="77777777" w:rsidR="007E5161" w:rsidRPr="0082656E" w:rsidRDefault="00000000" w:rsidP="00B05DEB">
      <w:pPr>
        <w:autoSpaceDE w:val="0"/>
        <w:autoSpaceDN w:val="0"/>
        <w:adjustRightInd w:val="0"/>
        <w:ind w:left="720"/>
        <w:rPr>
          <w:rFonts w:eastAsia="Calibri" w:cs="Calibri"/>
          <w:color w:val="0000FF"/>
          <w:u w:val="single"/>
          <w:lang w:val="fr-FR"/>
        </w:rPr>
      </w:pPr>
      <w:hyperlink r:id="rId162" w:history="1">
        <w:r w:rsidR="007E5161" w:rsidRPr="0082656E">
          <w:rPr>
            <w:rFonts w:eastAsia="Calibri" w:cs="Calibri"/>
            <w:color w:val="0000FF"/>
            <w:u w:val="single"/>
            <w:lang w:val="fr-FR"/>
          </w:rPr>
          <w:t>Codul de etică şi deontologie profesională universitară (ugal.ro)</w:t>
        </w:r>
      </w:hyperlink>
    </w:p>
    <w:p w14:paraId="5BCE5F18" w14:textId="34B359DE" w:rsidR="007E5161" w:rsidRPr="0082656E" w:rsidRDefault="00000000" w:rsidP="007E5161">
      <w:pPr>
        <w:autoSpaceDE w:val="0"/>
        <w:autoSpaceDN w:val="0"/>
        <w:adjustRightInd w:val="0"/>
        <w:ind w:left="720"/>
        <w:rPr>
          <w:rFonts w:eastAsia="Calibri" w:cs="Calibri"/>
          <w:u w:val="single"/>
          <w:lang w:val="fr-FR"/>
        </w:rPr>
      </w:pPr>
      <w:hyperlink r:id="rId163" w:history="1">
        <w:r w:rsidR="001F0A21" w:rsidRPr="0082656E">
          <w:rPr>
            <w:rStyle w:val="Hyperlink"/>
            <w:rFonts w:eastAsia="Calibri" w:cs="Calibri"/>
            <w:lang w:val="fr-FR"/>
          </w:rPr>
          <w:t>b.</w:t>
        </w:r>
        <w:r w:rsidR="007E5161" w:rsidRPr="0082656E">
          <w:rPr>
            <w:rStyle w:val="Hyperlink"/>
            <w:rFonts w:eastAsia="Calibri" w:cs="Calibri"/>
            <w:lang w:val="fr-FR"/>
          </w:rPr>
          <w:t xml:space="preserve"> Regulamentul Comisiei de etică</w:t>
        </w:r>
      </w:hyperlink>
    </w:p>
    <w:p w14:paraId="1722F975" w14:textId="015C16F9" w:rsidR="007E5161" w:rsidRPr="0082656E" w:rsidRDefault="00000000" w:rsidP="007E5161">
      <w:pPr>
        <w:autoSpaceDE w:val="0"/>
        <w:autoSpaceDN w:val="0"/>
        <w:adjustRightInd w:val="0"/>
        <w:ind w:left="720"/>
        <w:rPr>
          <w:rFonts w:eastAsia="Calibri" w:cs="Calibri"/>
          <w:lang w:val="fr-FR"/>
        </w:rPr>
      </w:pPr>
      <w:hyperlink r:id="rId164" w:history="1">
        <w:r w:rsidR="00F13E8C" w:rsidRPr="0082656E">
          <w:rPr>
            <w:rStyle w:val="Hyperlink"/>
            <w:rFonts w:eastAsia="Calibri" w:cs="Calibri"/>
            <w:lang w:val="fr-FR"/>
          </w:rPr>
          <w:t>c</w:t>
        </w:r>
        <w:r w:rsidR="007E5161" w:rsidRPr="0082656E">
          <w:rPr>
            <w:rStyle w:val="Hyperlink"/>
            <w:rFonts w:eastAsia="Calibri" w:cs="Calibri"/>
            <w:lang w:val="fr-FR"/>
          </w:rPr>
          <w:t>. Rapoarte ale comisiei de etică</w:t>
        </w:r>
      </w:hyperlink>
    </w:p>
    <w:p w14:paraId="33C8B9E6" w14:textId="0B1D7906" w:rsidR="007E5161" w:rsidRPr="0082656E" w:rsidRDefault="00000000" w:rsidP="007E5161">
      <w:pPr>
        <w:autoSpaceDE w:val="0"/>
        <w:autoSpaceDN w:val="0"/>
        <w:adjustRightInd w:val="0"/>
        <w:ind w:left="720"/>
        <w:rPr>
          <w:rFonts w:eastAsia="Calibri" w:cs="Calibri"/>
          <w:lang w:val="fr-FR"/>
        </w:rPr>
      </w:pPr>
      <w:hyperlink r:id="rId165" w:history="1">
        <w:r w:rsidR="00F13E8C" w:rsidRPr="0082656E">
          <w:rPr>
            <w:rStyle w:val="Hyperlink"/>
            <w:rFonts w:eastAsia="Calibri" w:cs="Calibri"/>
            <w:lang w:val="fr-FR"/>
          </w:rPr>
          <w:t>d</w:t>
        </w:r>
        <w:r w:rsidR="007E5161" w:rsidRPr="0082656E">
          <w:rPr>
            <w:rStyle w:val="Hyperlink"/>
            <w:rFonts w:eastAsia="Calibri" w:cs="Calibri"/>
            <w:lang w:val="fr-FR"/>
          </w:rPr>
          <w:t>. Componența Comisiei de etică</w:t>
        </w:r>
      </w:hyperlink>
    </w:p>
    <w:p w14:paraId="745ABBF5" w14:textId="0AF71CAA" w:rsidR="00807308" w:rsidRPr="0082656E" w:rsidRDefault="00000000" w:rsidP="007E5161">
      <w:pPr>
        <w:autoSpaceDE w:val="0"/>
        <w:autoSpaceDN w:val="0"/>
        <w:adjustRightInd w:val="0"/>
        <w:ind w:left="720"/>
        <w:rPr>
          <w:rFonts w:eastAsia="Calibri" w:cs="Calibri"/>
          <w:b/>
          <w:bCs/>
          <w:sz w:val="26"/>
          <w:szCs w:val="26"/>
          <w:lang w:val="fr-FR"/>
        </w:rPr>
      </w:pPr>
      <w:hyperlink r:id="rId166" w:history="1">
        <w:r w:rsidR="00807308" w:rsidRPr="0082656E">
          <w:rPr>
            <w:rStyle w:val="Hyperlink"/>
            <w:rFonts w:eastAsia="Calibri" w:cs="Calibri"/>
            <w:lang w:val="fr-FR"/>
          </w:rPr>
          <w:t>e. Situaţia statistică privind coeficienţii de similitudine la nivelul IOSUD-UDJ</w:t>
        </w:r>
      </w:hyperlink>
      <w:r w:rsidR="00807308" w:rsidRPr="0082656E">
        <w:rPr>
          <w:rFonts w:eastAsia="Calibri" w:cs="Calibri"/>
          <w:lang w:val="fr-FR"/>
        </w:rPr>
        <w:t>G</w:t>
      </w:r>
    </w:p>
    <w:p w14:paraId="76DEBE87" w14:textId="236E5D07" w:rsidR="007E5161" w:rsidRPr="00CB2B3D" w:rsidRDefault="00000000" w:rsidP="007E5161">
      <w:pPr>
        <w:autoSpaceDE w:val="0"/>
        <w:autoSpaceDN w:val="0"/>
        <w:adjustRightInd w:val="0"/>
        <w:ind w:left="720"/>
        <w:rPr>
          <w:rFonts w:eastAsia="Calibri" w:cs="Calibri"/>
        </w:rPr>
      </w:pPr>
      <w:hyperlink r:id="rId167" w:history="1">
        <w:r w:rsidR="00807308" w:rsidRPr="00CB2B3D">
          <w:rPr>
            <w:rStyle w:val="Hyperlink"/>
            <w:rFonts w:eastAsia="Calibri" w:cs="Calibri"/>
          </w:rPr>
          <w:t xml:space="preserve">f. Etica in planurile de </w:t>
        </w:r>
        <w:r w:rsidR="007E5161" w:rsidRPr="00CB2B3D">
          <w:rPr>
            <w:rStyle w:val="Hyperlink"/>
            <w:rFonts w:eastAsia="Calibri" w:cs="Calibri"/>
          </w:rPr>
          <w:t>inv</w:t>
        </w:r>
        <w:r w:rsidR="00807308" w:rsidRPr="00CB2B3D">
          <w:rPr>
            <w:rStyle w:val="Hyperlink"/>
            <w:rFonts w:eastAsia="Calibri" w:cs="Calibri"/>
          </w:rPr>
          <w:t>atamant L, M, D</w:t>
        </w:r>
      </w:hyperlink>
    </w:p>
    <w:p w14:paraId="78EEA938" w14:textId="28C5CE03" w:rsidR="007E5161" w:rsidRPr="00CB2B3D" w:rsidRDefault="00000000" w:rsidP="007E5161">
      <w:pPr>
        <w:pStyle w:val="Default"/>
        <w:ind w:firstLine="720"/>
        <w:jc w:val="both"/>
        <w:rPr>
          <w:rFonts w:asciiTheme="minorHAnsi" w:eastAsia="Calibri" w:hAnsiTheme="minorHAnsi" w:cstheme="minorHAnsi"/>
          <w:color w:val="0000FF"/>
          <w:sz w:val="20"/>
          <w:szCs w:val="22"/>
          <w:highlight w:val="green"/>
          <w:lang w:val="en-GB"/>
        </w:rPr>
      </w:pPr>
      <w:hyperlink r:id="rId168" w:history="1">
        <w:r w:rsidR="00807308" w:rsidRPr="00CB2B3D">
          <w:rPr>
            <w:rStyle w:val="Hyperlink"/>
            <w:rFonts w:asciiTheme="minorHAnsi" w:eastAsia="Calibri" w:hAnsiTheme="minorHAnsi" w:cs="Calibri"/>
            <w:sz w:val="22"/>
            <w:lang w:val="en-GB"/>
          </w:rPr>
          <w:t>g</w:t>
        </w:r>
        <w:r w:rsidR="007E5161" w:rsidRPr="00CB2B3D">
          <w:rPr>
            <w:rStyle w:val="Hyperlink"/>
            <w:rFonts w:asciiTheme="minorHAnsi" w:eastAsia="Calibri" w:hAnsiTheme="minorHAnsi" w:cs="Calibri"/>
            <w:sz w:val="22"/>
            <w:lang w:val="en-GB"/>
          </w:rPr>
          <w:t>. Sistem antiplagiat</w:t>
        </w:r>
      </w:hyperlink>
      <w:r w:rsidR="007E5161" w:rsidRPr="00CB2B3D">
        <w:rPr>
          <w:rFonts w:asciiTheme="minorHAnsi" w:eastAsia="Calibri" w:hAnsiTheme="minorHAnsi" w:cs="Calibri"/>
          <w:sz w:val="22"/>
          <w:lang w:val="en-GB"/>
        </w:rPr>
        <w:t xml:space="preserve"> </w:t>
      </w:r>
    </w:p>
    <w:p w14:paraId="0B33B702" w14:textId="5520A60E" w:rsidR="00807308" w:rsidRPr="00CB2B3D" w:rsidRDefault="00000000" w:rsidP="00807308">
      <w:pPr>
        <w:autoSpaceDE w:val="0"/>
        <w:autoSpaceDN w:val="0"/>
        <w:adjustRightInd w:val="0"/>
        <w:ind w:left="720"/>
        <w:rPr>
          <w:rFonts w:eastAsia="Calibri"/>
        </w:rPr>
      </w:pPr>
      <w:hyperlink r:id="rId169" w:history="1">
        <w:r w:rsidR="00F274E0" w:rsidRPr="00CB2B3D">
          <w:rPr>
            <w:rStyle w:val="Hyperlink"/>
            <w:rFonts w:eastAsia="Calibri"/>
          </w:rPr>
          <w:t>h. Procedura utilizarea sistemului antiplagiat</w:t>
        </w:r>
      </w:hyperlink>
    </w:p>
    <w:p w14:paraId="6D5077E9" w14:textId="05DAD44B" w:rsidR="00F274E0" w:rsidRPr="00CB2B3D" w:rsidRDefault="00000000" w:rsidP="00807308">
      <w:pPr>
        <w:autoSpaceDE w:val="0"/>
        <w:autoSpaceDN w:val="0"/>
        <w:adjustRightInd w:val="0"/>
        <w:ind w:left="720"/>
        <w:rPr>
          <w:rFonts w:eastAsia="Calibri"/>
        </w:rPr>
      </w:pPr>
      <w:hyperlink r:id="rId170" w:history="1">
        <w:r w:rsidR="00F274E0" w:rsidRPr="00CB2B3D">
          <w:rPr>
            <w:rStyle w:val="Hyperlink"/>
            <w:rFonts w:eastAsia="Calibri"/>
          </w:rPr>
          <w:t>i. Precizari utilizare sistem antiplagiat</w:t>
        </w:r>
      </w:hyperlink>
    </w:p>
    <w:p w14:paraId="370EFEEA" w14:textId="6FBA49B7" w:rsidR="00F274E0" w:rsidRPr="00CB2B3D" w:rsidRDefault="00F474F9" w:rsidP="00A70151">
      <w:pPr>
        <w:autoSpaceDE w:val="0"/>
        <w:autoSpaceDN w:val="0"/>
        <w:adjustRightInd w:val="0"/>
        <w:rPr>
          <w:rFonts w:eastAsia="Calibri"/>
          <w:b/>
        </w:rPr>
      </w:pPr>
      <w:r w:rsidRPr="00CB2B3D">
        <w:rPr>
          <w:rFonts w:eastAsia="Calibri"/>
          <w:b/>
        </w:rPr>
        <w:t>Web resources (DJUG site)</w:t>
      </w:r>
    </w:p>
    <w:p w14:paraId="3258B1E9" w14:textId="77777777" w:rsidR="00807308" w:rsidRPr="00CB2B3D" w:rsidRDefault="00000000" w:rsidP="00807308">
      <w:pPr>
        <w:autoSpaceDE w:val="0"/>
        <w:autoSpaceDN w:val="0"/>
        <w:adjustRightInd w:val="0"/>
        <w:ind w:left="720"/>
        <w:rPr>
          <w:rFonts w:ascii="Times New Roman" w:hAnsi="Times New Roman"/>
          <w:color w:val="000000"/>
          <w:sz w:val="24"/>
          <w:szCs w:val="24"/>
        </w:rPr>
      </w:pPr>
      <w:hyperlink r:id="rId171" w:history="1">
        <w:r w:rsidR="00807308" w:rsidRPr="00CB2B3D">
          <w:rPr>
            <w:rFonts w:eastAsia="Calibri" w:cs="Calibri"/>
            <w:color w:val="0000FF"/>
            <w:u w:val="single"/>
          </w:rPr>
          <w:t>Etică și deontologie academică (ugal.ro)</w:t>
        </w:r>
      </w:hyperlink>
    </w:p>
    <w:p w14:paraId="0FADFB4F" w14:textId="77777777" w:rsidR="00807308" w:rsidRPr="00CB2B3D" w:rsidRDefault="00000000" w:rsidP="00807308">
      <w:pPr>
        <w:autoSpaceDE w:val="0"/>
        <w:autoSpaceDN w:val="0"/>
        <w:adjustRightInd w:val="0"/>
        <w:ind w:left="720"/>
        <w:rPr>
          <w:rFonts w:eastAsia="Calibri" w:cs="Calibri"/>
          <w:color w:val="0000FF"/>
        </w:rPr>
      </w:pPr>
      <w:hyperlink r:id="rId172" w:history="1">
        <w:r w:rsidR="00807308" w:rsidRPr="00CB2B3D">
          <w:rPr>
            <w:rFonts w:eastAsia="Calibri" w:cs="Calibri"/>
            <w:color w:val="0000FF"/>
            <w:u w:val="single"/>
          </w:rPr>
          <w:t>Hotărâri/Rapoarte ale CEU 2023 (ugal.ro)</w:t>
        </w:r>
      </w:hyperlink>
    </w:p>
    <w:p w14:paraId="208EBA00" w14:textId="77777777" w:rsidR="00807308" w:rsidRPr="0082656E" w:rsidRDefault="00000000" w:rsidP="00807308">
      <w:pPr>
        <w:autoSpaceDE w:val="0"/>
        <w:autoSpaceDN w:val="0"/>
        <w:adjustRightInd w:val="0"/>
        <w:ind w:left="720"/>
        <w:rPr>
          <w:rFonts w:eastAsia="Calibri" w:cs="Calibri"/>
          <w:color w:val="0000FF"/>
          <w:lang w:val="fr-FR"/>
        </w:rPr>
      </w:pPr>
      <w:hyperlink r:id="rId173" w:history="1">
        <w:r w:rsidR="00807308" w:rsidRPr="0082656E">
          <w:rPr>
            <w:rFonts w:eastAsia="Calibri" w:cs="Calibri"/>
            <w:color w:val="0000FF"/>
            <w:u w:val="single"/>
            <w:lang w:val="fr-FR"/>
          </w:rPr>
          <w:t>Hotărâri/Rapoarte ale CEU 2022 (ugal.ro)</w:t>
        </w:r>
      </w:hyperlink>
    </w:p>
    <w:p w14:paraId="1E826399" w14:textId="77777777" w:rsidR="00807308" w:rsidRPr="0082656E" w:rsidRDefault="00000000" w:rsidP="00807308">
      <w:pPr>
        <w:autoSpaceDE w:val="0"/>
        <w:autoSpaceDN w:val="0"/>
        <w:adjustRightInd w:val="0"/>
        <w:ind w:left="720"/>
        <w:rPr>
          <w:rFonts w:eastAsia="Calibri" w:cs="Calibri"/>
          <w:color w:val="0000FF"/>
          <w:u w:val="single"/>
          <w:lang w:val="fr-FR"/>
        </w:rPr>
      </w:pPr>
      <w:hyperlink r:id="rId174" w:history="1">
        <w:r w:rsidR="00807308" w:rsidRPr="0082656E">
          <w:rPr>
            <w:rFonts w:eastAsia="Calibri" w:cs="Calibri"/>
            <w:color w:val="0000FF"/>
            <w:u w:val="single"/>
            <w:lang w:val="fr-FR"/>
          </w:rPr>
          <w:t>Rapoarte anuale ale CEU (ugal.ro)</w:t>
        </w:r>
      </w:hyperlink>
    </w:p>
    <w:p w14:paraId="72FA8A4A" w14:textId="77777777" w:rsidR="006E5FD4" w:rsidRPr="0082656E" w:rsidRDefault="00000000" w:rsidP="007E5161">
      <w:pPr>
        <w:ind w:left="720"/>
        <w:rPr>
          <w:rFonts w:ascii="Calibri" w:eastAsia="Calibri" w:hAnsi="Calibri" w:cs="Times New Roman"/>
          <w:lang w:val="fr-FR"/>
        </w:rPr>
      </w:pPr>
      <w:hyperlink r:id="rId175" w:history="1">
        <w:r w:rsidR="006E5FD4" w:rsidRPr="0082656E">
          <w:rPr>
            <w:rFonts w:ascii="Calibri" w:eastAsia="Calibri" w:hAnsi="Calibri" w:cs="Times New Roman"/>
            <w:color w:val="0000FF"/>
            <w:u w:val="single"/>
            <w:lang w:val="fr-FR"/>
          </w:rPr>
          <w:t>https://www.ugal.ro/informatii/organizare/comisia-de-etica-universitara/codul-de-etica-si-deontologie-profesionala-universitara-2</w:t>
        </w:r>
      </w:hyperlink>
    </w:p>
    <w:p w14:paraId="10982861" w14:textId="77777777" w:rsidR="006E5FD4" w:rsidRPr="0082656E" w:rsidRDefault="00000000" w:rsidP="007E5161">
      <w:pPr>
        <w:ind w:left="720"/>
        <w:rPr>
          <w:rFonts w:ascii="Calibri" w:eastAsia="Calibri" w:hAnsi="Calibri" w:cs="Times New Roman"/>
          <w:lang w:val="fr-FR"/>
        </w:rPr>
      </w:pPr>
      <w:hyperlink r:id="rId176" w:history="1">
        <w:r w:rsidR="006E5FD4" w:rsidRPr="0082656E">
          <w:rPr>
            <w:rFonts w:ascii="Calibri" w:eastAsia="Calibri" w:hAnsi="Calibri" w:cs="Times New Roman"/>
            <w:color w:val="0000FF"/>
            <w:u w:val="single"/>
            <w:lang w:val="fr-FR"/>
          </w:rPr>
          <w:t>https://www.ugal.ro/informatii/organizare/comisia-de-etica-universitara/componenta-ceu</w:t>
        </w:r>
      </w:hyperlink>
      <w:r w:rsidR="006E5FD4" w:rsidRPr="0082656E">
        <w:rPr>
          <w:rFonts w:ascii="Calibri" w:eastAsia="Calibri" w:hAnsi="Calibri" w:cs="Times New Roman"/>
          <w:lang w:val="fr-FR"/>
        </w:rPr>
        <w:t xml:space="preserve"> </w:t>
      </w:r>
    </w:p>
    <w:p w14:paraId="3851CF81" w14:textId="77777777" w:rsidR="006E5FD4" w:rsidRPr="0082656E" w:rsidRDefault="00000000" w:rsidP="007E5161">
      <w:pPr>
        <w:autoSpaceDE w:val="0"/>
        <w:autoSpaceDN w:val="0"/>
        <w:adjustRightInd w:val="0"/>
        <w:ind w:left="720"/>
        <w:rPr>
          <w:rFonts w:ascii="Times New Roman" w:eastAsia="Times New Roman" w:hAnsi="Times New Roman" w:cs="Times New Roman"/>
          <w:color w:val="000000"/>
          <w:sz w:val="24"/>
          <w:szCs w:val="24"/>
          <w:lang w:val="fr-FR"/>
        </w:rPr>
      </w:pPr>
      <w:hyperlink r:id="rId177" w:history="1">
        <w:r w:rsidR="006E5FD4" w:rsidRPr="0082656E">
          <w:rPr>
            <w:rFonts w:ascii="Calibri" w:eastAsia="Calibri" w:hAnsi="Calibri" w:cs="Calibri"/>
            <w:color w:val="0000FF"/>
            <w:u w:val="single"/>
            <w:lang w:val="fr-FR"/>
          </w:rPr>
          <w:t>Etică și deontologie academică (ugal.ro)</w:t>
        </w:r>
      </w:hyperlink>
    </w:p>
    <w:p w14:paraId="35925F88" w14:textId="77777777" w:rsidR="006E5FD4" w:rsidRPr="0082656E" w:rsidRDefault="00000000" w:rsidP="007E5161">
      <w:pPr>
        <w:autoSpaceDE w:val="0"/>
        <w:autoSpaceDN w:val="0"/>
        <w:adjustRightInd w:val="0"/>
        <w:ind w:left="720"/>
        <w:rPr>
          <w:rFonts w:ascii="Calibri" w:eastAsia="Calibri" w:hAnsi="Calibri" w:cs="Calibri"/>
          <w:color w:val="0000FF"/>
          <w:lang w:val="fr-FR"/>
        </w:rPr>
      </w:pPr>
      <w:hyperlink r:id="rId178" w:history="1">
        <w:r w:rsidR="006E5FD4" w:rsidRPr="0082656E">
          <w:rPr>
            <w:rFonts w:ascii="Calibri" w:eastAsia="Calibri" w:hAnsi="Calibri" w:cs="Calibri"/>
            <w:color w:val="0000FF"/>
            <w:u w:val="single"/>
            <w:lang w:val="fr-FR"/>
          </w:rPr>
          <w:t>Hotărâri/Rapoarte ale CEU 2023 (ugal.ro)</w:t>
        </w:r>
      </w:hyperlink>
    </w:p>
    <w:p w14:paraId="4B67ABD0" w14:textId="77777777" w:rsidR="006E5FD4" w:rsidRPr="0082656E" w:rsidRDefault="00000000" w:rsidP="007E5161">
      <w:pPr>
        <w:autoSpaceDE w:val="0"/>
        <w:autoSpaceDN w:val="0"/>
        <w:adjustRightInd w:val="0"/>
        <w:ind w:left="720"/>
        <w:rPr>
          <w:rFonts w:ascii="Calibri" w:eastAsia="Calibri" w:hAnsi="Calibri" w:cs="Calibri"/>
          <w:color w:val="0000FF"/>
          <w:lang w:val="fr-FR"/>
        </w:rPr>
      </w:pPr>
      <w:hyperlink r:id="rId179" w:history="1">
        <w:r w:rsidR="006E5FD4" w:rsidRPr="0082656E">
          <w:rPr>
            <w:rFonts w:ascii="Calibri" w:eastAsia="Calibri" w:hAnsi="Calibri" w:cs="Calibri"/>
            <w:color w:val="0000FF"/>
            <w:u w:val="single"/>
            <w:lang w:val="fr-FR"/>
          </w:rPr>
          <w:t>Hotărâri/Rapoarte ale CEU 2022 (ugal.ro)</w:t>
        </w:r>
      </w:hyperlink>
    </w:p>
    <w:p w14:paraId="6337285F" w14:textId="77777777" w:rsidR="006E5FD4" w:rsidRPr="0082656E" w:rsidRDefault="00000000" w:rsidP="007E5161">
      <w:pPr>
        <w:autoSpaceDE w:val="0"/>
        <w:autoSpaceDN w:val="0"/>
        <w:adjustRightInd w:val="0"/>
        <w:ind w:left="720"/>
        <w:rPr>
          <w:rFonts w:ascii="Calibri" w:eastAsia="Calibri" w:hAnsi="Calibri" w:cs="Calibri"/>
          <w:color w:val="0000FF"/>
          <w:u w:val="single"/>
          <w:lang w:val="fr-FR"/>
        </w:rPr>
      </w:pPr>
      <w:hyperlink r:id="rId180" w:history="1">
        <w:r w:rsidR="006E5FD4" w:rsidRPr="0082656E">
          <w:rPr>
            <w:rFonts w:ascii="Calibri" w:eastAsia="Calibri" w:hAnsi="Calibri" w:cs="Calibri"/>
            <w:color w:val="0000FF"/>
            <w:u w:val="single"/>
            <w:lang w:val="fr-FR"/>
          </w:rPr>
          <w:t>Rapoarte anuale ale CEU (ugal.ro)</w:t>
        </w:r>
      </w:hyperlink>
    </w:p>
    <w:p w14:paraId="2849384B" w14:textId="77777777" w:rsidR="006E5FD4" w:rsidRPr="0082656E" w:rsidRDefault="00000000" w:rsidP="00B05DEB">
      <w:pPr>
        <w:pStyle w:val="Default"/>
        <w:ind w:left="720"/>
        <w:jc w:val="both"/>
        <w:rPr>
          <w:rFonts w:asciiTheme="minorHAnsi" w:eastAsia="Calibri" w:hAnsiTheme="minorHAnsi" w:cstheme="minorHAnsi"/>
          <w:color w:val="auto"/>
          <w:sz w:val="22"/>
          <w:szCs w:val="22"/>
          <w:lang w:val="fr-FR"/>
        </w:rPr>
      </w:pPr>
      <w:hyperlink r:id="rId181" w:history="1">
        <w:r w:rsidR="006E5FD4" w:rsidRPr="0082656E">
          <w:rPr>
            <w:rFonts w:asciiTheme="minorHAnsi" w:eastAsia="Calibri" w:hAnsiTheme="minorHAnsi" w:cstheme="minorHAnsi"/>
            <w:color w:val="0000FF"/>
            <w:sz w:val="22"/>
            <w:szCs w:val="22"/>
            <w:u w:val="single"/>
            <w:lang w:val="fr-FR"/>
          </w:rPr>
          <w:t>https://www.ugal.ro/informatii/organizare/comisia-de-etica-universitara/11-site/5851-procedura-generala-de-utilizare-a-sistemului-antiplagiat</w:t>
        </w:r>
      </w:hyperlink>
      <w:r w:rsidR="006E5FD4" w:rsidRPr="0082656E">
        <w:rPr>
          <w:rFonts w:asciiTheme="minorHAnsi" w:eastAsia="Calibri" w:hAnsiTheme="minorHAnsi" w:cstheme="minorHAnsi"/>
          <w:color w:val="auto"/>
          <w:sz w:val="22"/>
          <w:szCs w:val="22"/>
          <w:lang w:val="fr-FR"/>
        </w:rPr>
        <w:t>)</w:t>
      </w:r>
    </w:p>
    <w:p w14:paraId="54A9CCC1" w14:textId="54662ADA" w:rsidR="00C05569" w:rsidRPr="00CB2B3D" w:rsidRDefault="00000000" w:rsidP="00B05DEB">
      <w:pPr>
        <w:pStyle w:val="Default"/>
        <w:ind w:left="720"/>
        <w:jc w:val="both"/>
        <w:rPr>
          <w:rFonts w:asciiTheme="minorHAnsi" w:eastAsia="Calibri" w:hAnsiTheme="minorHAnsi" w:cstheme="minorHAnsi"/>
          <w:color w:val="auto"/>
          <w:sz w:val="22"/>
          <w:szCs w:val="22"/>
          <w:lang w:val="en-GB"/>
        </w:rPr>
      </w:pPr>
      <w:hyperlink r:id="rId182" w:history="1">
        <w:r w:rsidR="00C05569" w:rsidRPr="00CB2B3D">
          <w:rPr>
            <w:rStyle w:val="Hyperlink"/>
            <w:rFonts w:asciiTheme="minorHAnsi" w:eastAsia="Calibri" w:hAnsiTheme="minorHAnsi" w:cstheme="minorHAnsi"/>
            <w:sz w:val="22"/>
            <w:szCs w:val="22"/>
            <w:lang w:val="en-GB"/>
          </w:rPr>
          <w:t>Procedură de sistem privind funcţiile sensibile</w:t>
        </w:r>
      </w:hyperlink>
    </w:p>
    <w:p w14:paraId="087521D9" w14:textId="10A03BD4" w:rsidR="00C05569" w:rsidRPr="00CB2B3D" w:rsidRDefault="00000000" w:rsidP="00B05DEB">
      <w:pPr>
        <w:pStyle w:val="Default"/>
        <w:ind w:left="720"/>
        <w:jc w:val="both"/>
        <w:rPr>
          <w:rFonts w:asciiTheme="minorHAnsi" w:eastAsia="Calibri" w:hAnsiTheme="minorHAnsi" w:cstheme="minorHAnsi"/>
          <w:color w:val="auto"/>
          <w:sz w:val="22"/>
          <w:szCs w:val="22"/>
          <w:lang w:val="en-GB"/>
        </w:rPr>
      </w:pPr>
      <w:hyperlink r:id="rId183" w:history="1">
        <w:r w:rsidR="00C05569" w:rsidRPr="00CB2B3D">
          <w:rPr>
            <w:rStyle w:val="Hyperlink"/>
            <w:rFonts w:asciiTheme="minorHAnsi" w:eastAsia="Calibri" w:hAnsiTheme="minorHAnsi" w:cstheme="minorHAnsi"/>
            <w:sz w:val="22"/>
            <w:szCs w:val="22"/>
            <w:lang w:val="en-GB"/>
          </w:rPr>
          <w:t>procedura de sistem privind managementul riscului şi elaborarea registrului de riscuri</w:t>
        </w:r>
      </w:hyperlink>
    </w:p>
    <w:p w14:paraId="6E23FE1E" w14:textId="229BCE60" w:rsidR="00C05569" w:rsidRPr="00CB2B3D" w:rsidRDefault="00000000" w:rsidP="00B05DEB">
      <w:pPr>
        <w:pStyle w:val="Default"/>
        <w:ind w:left="720"/>
        <w:jc w:val="both"/>
        <w:rPr>
          <w:rFonts w:asciiTheme="minorHAnsi" w:eastAsia="Calibri" w:hAnsiTheme="minorHAnsi" w:cstheme="minorHAnsi"/>
          <w:color w:val="auto"/>
          <w:sz w:val="22"/>
          <w:szCs w:val="22"/>
          <w:lang w:val="en-GB"/>
        </w:rPr>
      </w:pPr>
      <w:hyperlink r:id="rId184" w:history="1">
        <w:r w:rsidR="00C05569" w:rsidRPr="00CB2B3D">
          <w:rPr>
            <w:rStyle w:val="Hyperlink"/>
            <w:rFonts w:asciiTheme="minorHAnsi" w:eastAsia="Calibri" w:hAnsiTheme="minorHAnsi" w:cstheme="minorHAnsi"/>
            <w:sz w:val="22"/>
            <w:szCs w:val="22"/>
            <w:lang w:val="en-GB"/>
          </w:rPr>
          <w:t>semnalarea neregulilor sau a încălcărilor normelor legislative</w:t>
        </w:r>
      </w:hyperlink>
    </w:p>
    <w:p w14:paraId="711411A9" w14:textId="69B3CC27" w:rsidR="00C05569" w:rsidRPr="00CB2B3D" w:rsidRDefault="00000000" w:rsidP="00B05DEB">
      <w:pPr>
        <w:pStyle w:val="Default"/>
        <w:ind w:left="720"/>
        <w:jc w:val="both"/>
        <w:rPr>
          <w:rFonts w:asciiTheme="minorHAnsi" w:eastAsia="Calibri" w:hAnsiTheme="minorHAnsi" w:cstheme="minorHAnsi"/>
          <w:color w:val="auto"/>
          <w:sz w:val="22"/>
          <w:szCs w:val="22"/>
          <w:lang w:val="en-GB"/>
        </w:rPr>
      </w:pPr>
      <w:hyperlink r:id="rId185" w:history="1">
        <w:r w:rsidR="00C05569" w:rsidRPr="00CB2B3D">
          <w:rPr>
            <w:rStyle w:val="Hyperlink"/>
            <w:rFonts w:asciiTheme="minorHAnsi" w:eastAsia="Calibri" w:hAnsiTheme="minorHAnsi" w:cstheme="minorHAnsi"/>
            <w:sz w:val="22"/>
            <w:szCs w:val="22"/>
            <w:lang w:val="en-GB"/>
          </w:rPr>
          <w:t>Procedura de sistem privind conflictele de interese și soluționarea acestora</w:t>
        </w:r>
      </w:hyperlink>
      <w:r w:rsidR="00C05569" w:rsidRPr="00CB2B3D">
        <w:rPr>
          <w:rFonts w:asciiTheme="minorHAnsi" w:eastAsia="Calibri" w:hAnsiTheme="minorHAnsi" w:cstheme="minorHAnsi"/>
          <w:color w:val="auto"/>
          <w:sz w:val="22"/>
          <w:szCs w:val="22"/>
          <w:lang w:val="en-GB"/>
        </w:rPr>
        <w:t xml:space="preserve"> </w:t>
      </w:r>
    </w:p>
    <w:p w14:paraId="4E48EFDF" w14:textId="15BEEFD7" w:rsidR="00C05569" w:rsidRPr="00CB2B3D" w:rsidRDefault="00000000" w:rsidP="00B05DEB">
      <w:pPr>
        <w:pStyle w:val="Default"/>
        <w:ind w:left="720"/>
        <w:jc w:val="both"/>
        <w:rPr>
          <w:rFonts w:asciiTheme="minorHAnsi" w:eastAsia="Calibri" w:hAnsiTheme="minorHAnsi" w:cstheme="minorHAnsi"/>
          <w:color w:val="auto"/>
          <w:sz w:val="22"/>
          <w:szCs w:val="22"/>
          <w:lang w:val="en-GB"/>
        </w:rPr>
      </w:pPr>
      <w:hyperlink r:id="rId186" w:history="1">
        <w:r w:rsidR="00C05569" w:rsidRPr="00CB2B3D">
          <w:rPr>
            <w:rStyle w:val="Hyperlink"/>
            <w:rFonts w:asciiTheme="minorHAnsi" w:eastAsia="Calibri" w:hAnsiTheme="minorHAnsi" w:cstheme="minorHAnsi"/>
            <w:sz w:val="22"/>
            <w:szCs w:val="22"/>
            <w:lang w:val="en-GB"/>
          </w:rPr>
          <w:t>Procedură de sistem privind incompatibilitățile și soluționarea acestora</w:t>
        </w:r>
      </w:hyperlink>
    </w:p>
    <w:p w14:paraId="4CF386C6" w14:textId="116CB7E5" w:rsidR="001C7900" w:rsidRPr="00CB2B3D" w:rsidRDefault="001C7900" w:rsidP="00082F38">
      <w:pPr>
        <w:pStyle w:val="Default"/>
        <w:jc w:val="both"/>
        <w:rPr>
          <w:rFonts w:asciiTheme="minorHAnsi" w:eastAsia="Calibri" w:hAnsiTheme="minorHAnsi" w:cstheme="minorHAnsi"/>
          <w:color w:val="FF33CC"/>
          <w:sz w:val="22"/>
          <w:szCs w:val="22"/>
          <w:lang w:val="en-GB"/>
        </w:rPr>
      </w:pPr>
    </w:p>
    <w:p w14:paraId="3586471A" w14:textId="0A49A4B4" w:rsidR="001C7900" w:rsidRPr="00CB2B3D" w:rsidRDefault="00F474F9" w:rsidP="00CD32B7">
      <w:pPr>
        <w:pStyle w:val="Heading4"/>
        <w:numPr>
          <w:ilvl w:val="0"/>
          <w:numId w:val="6"/>
        </w:numPr>
        <w:spacing w:before="0"/>
        <w:rPr>
          <w:rFonts w:asciiTheme="minorHAnsi" w:eastAsia="Calibri" w:hAnsiTheme="minorHAnsi" w:cstheme="minorHAnsi"/>
          <w:color w:val="0000FF"/>
        </w:rPr>
      </w:pPr>
      <w:r w:rsidRPr="00CB2B3D">
        <w:rPr>
          <w:rFonts w:asciiTheme="minorHAnsi" w:eastAsia="Calibri" w:hAnsiTheme="minorHAnsi" w:cstheme="minorHAnsi"/>
          <w:color w:val="0000FF"/>
        </w:rPr>
        <w:t>Public accountability and responsibility</w:t>
      </w:r>
    </w:p>
    <w:p w14:paraId="7B627CDE" w14:textId="6B634188" w:rsidR="001C7900" w:rsidRPr="00CB2B3D" w:rsidRDefault="00F474F9" w:rsidP="002A1318">
      <w:pPr>
        <w:pStyle w:val="Default"/>
        <w:ind w:firstLine="720"/>
        <w:jc w:val="both"/>
        <w:rPr>
          <w:rFonts w:eastAsia="Calibri" w:cstheme="minorHAnsi"/>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“Dunarea de Jos” University of Galati has internal auditing practices in place for the main areas of university activity. Auditing is carried out by the Internal Public Audit Department based on audit plans</w:t>
      </w:r>
      <w:r w:rsidR="00FF6BFC" w:rsidRPr="00CB2B3D">
        <w:rPr>
          <w:rFonts w:asciiTheme="minorHAnsi" w:eastAsia="Calibri" w:hAnsiTheme="minorHAnsi" w:cstheme="minorHAnsi"/>
          <w:color w:val="auto"/>
          <w:sz w:val="22"/>
          <w:szCs w:val="22"/>
          <w:lang w:val="en-GB"/>
        </w:rPr>
        <w:t xml:space="preserve"> (</w:t>
      </w:r>
      <w:hyperlink r:id="rId187" w:history="1">
        <w:r w:rsidR="00B05756" w:rsidRPr="00CB2B3D">
          <w:rPr>
            <w:rStyle w:val="Hyperlink"/>
            <w:rFonts w:asciiTheme="minorHAnsi" w:eastAsia="Calibri" w:hAnsiTheme="minorHAnsi" w:cstheme="minorHAnsi"/>
            <w:sz w:val="22"/>
            <w:szCs w:val="22"/>
            <w:lang w:val="en-GB"/>
          </w:rPr>
          <w:t>Audit documents</w:t>
        </w:r>
      </w:hyperlink>
      <w:r w:rsidR="00B05756" w:rsidRPr="00CB2B3D">
        <w:rPr>
          <w:rFonts w:asciiTheme="minorHAnsi" w:eastAsia="Calibri" w:hAnsiTheme="minorHAnsi" w:cstheme="minorHAnsi"/>
          <w:color w:val="auto"/>
          <w:sz w:val="22"/>
          <w:szCs w:val="22"/>
          <w:lang w:val="en-GB"/>
        </w:rPr>
        <w:t xml:space="preserve"> - </w:t>
      </w:r>
      <w:hyperlink r:id="rId188" w:history="1">
        <w:r w:rsidR="00A83C5B" w:rsidRPr="00CB2B3D">
          <w:rPr>
            <w:rStyle w:val="Hyperlink"/>
            <w:rFonts w:asciiTheme="minorHAnsi" w:eastAsia="Calibri" w:hAnsiTheme="minorHAnsi" w:cstheme="minorHAnsi"/>
            <w:sz w:val="22"/>
            <w:szCs w:val="22"/>
            <w:lang w:val="en-GB"/>
          </w:rPr>
          <w:t>Documente a</w:t>
        </w:r>
        <w:r w:rsidR="00FF6BFC" w:rsidRPr="00CB2B3D">
          <w:rPr>
            <w:rStyle w:val="Hyperlink"/>
            <w:rFonts w:asciiTheme="minorHAnsi" w:eastAsia="Calibri" w:hAnsiTheme="minorHAnsi" w:cstheme="minorHAnsi"/>
            <w:sz w:val="22"/>
            <w:szCs w:val="22"/>
            <w:lang w:val="en-GB"/>
          </w:rPr>
          <w:t>udit</w:t>
        </w:r>
      </w:hyperlink>
      <w:r w:rsidR="00FF6BFC" w:rsidRPr="00CB2B3D">
        <w:rPr>
          <w:rFonts w:asciiTheme="minorHAnsi" w:eastAsia="Calibri" w:hAnsiTheme="minorHAnsi" w:cstheme="minorHAnsi"/>
          <w:sz w:val="22"/>
          <w:szCs w:val="22"/>
          <w:lang w:val="en-GB"/>
        </w:rPr>
        <w:t>)</w:t>
      </w:r>
      <w:r w:rsidR="00F274E0" w:rsidRPr="00CB2B3D">
        <w:rPr>
          <w:rFonts w:asciiTheme="minorHAnsi" w:eastAsia="Calibri" w:hAnsiTheme="minorHAnsi" w:cstheme="minorHAnsi"/>
          <w:sz w:val="22"/>
          <w:szCs w:val="22"/>
          <w:lang w:val="en-GB"/>
        </w:rPr>
        <w:t>.</w:t>
      </w:r>
    </w:p>
    <w:p w14:paraId="0C5D5B58" w14:textId="00423DD1" w:rsidR="001C7900" w:rsidRPr="00CB2B3D" w:rsidRDefault="00B05756"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 internal audit is carried out periodically and is based on the </w:t>
      </w:r>
      <w:r w:rsidRPr="00CB2B3D">
        <w:rPr>
          <w:rFonts w:asciiTheme="minorHAnsi" w:eastAsia="Calibri" w:hAnsiTheme="minorHAnsi" w:cstheme="minorHAnsi"/>
          <w:i/>
          <w:color w:val="auto"/>
          <w:sz w:val="22"/>
          <w:szCs w:val="22"/>
          <w:lang w:val="en-GB"/>
        </w:rPr>
        <w:t>Internal audit charter</w:t>
      </w:r>
      <w:r w:rsidRPr="00CB2B3D">
        <w:rPr>
          <w:rFonts w:asciiTheme="minorHAnsi" w:eastAsia="Calibri" w:hAnsiTheme="minorHAnsi" w:cstheme="minorHAnsi"/>
          <w:color w:val="auto"/>
          <w:sz w:val="22"/>
          <w:szCs w:val="22"/>
          <w:lang w:val="en-GB"/>
        </w:rPr>
        <w:t xml:space="preserve"> (</w:t>
      </w:r>
      <w:hyperlink r:id="rId189" w:history="1">
        <w:r w:rsidRPr="00CB2B3D">
          <w:rPr>
            <w:rStyle w:val="Hyperlink"/>
            <w:rFonts w:asciiTheme="minorHAnsi" w:eastAsia="Calibri" w:hAnsiTheme="minorHAnsi" w:cstheme="minorHAnsi"/>
            <w:sz w:val="22"/>
            <w:szCs w:val="22"/>
            <w:lang w:val="en-GB"/>
          </w:rPr>
          <w:t>Carta auditului intern</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An internal audit report and improvement action plan are published annually.</w:t>
      </w:r>
    </w:p>
    <w:p w14:paraId="0D4A72B5" w14:textId="7F358CDB" w:rsidR="002A1318" w:rsidRPr="00CB2B3D" w:rsidRDefault="00B05756" w:rsidP="00FF6BFC">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 </w:t>
      </w:r>
      <w:r w:rsidRPr="00CB2B3D">
        <w:rPr>
          <w:rFonts w:asciiTheme="minorHAnsi" w:eastAsia="Calibri" w:hAnsiTheme="minorHAnsi" w:cstheme="minorHAnsi"/>
          <w:i/>
          <w:color w:val="auto"/>
          <w:sz w:val="22"/>
          <w:szCs w:val="22"/>
          <w:lang w:val="en-GB"/>
        </w:rPr>
        <w:t>Rector’s report</w:t>
      </w:r>
      <w:r w:rsidRPr="00CB2B3D">
        <w:rPr>
          <w:rFonts w:asciiTheme="minorHAnsi" w:eastAsia="Calibri" w:hAnsiTheme="minorHAnsi" w:cstheme="minorHAnsi"/>
          <w:color w:val="auto"/>
          <w:sz w:val="22"/>
          <w:szCs w:val="22"/>
          <w:lang w:val="en-GB"/>
        </w:rPr>
        <w:t xml:space="preserve"> (</w:t>
      </w:r>
      <w:hyperlink r:id="rId190" w:history="1">
        <w:r w:rsidRPr="00CB2B3D">
          <w:rPr>
            <w:rStyle w:val="Hyperlink"/>
            <w:rFonts w:asciiTheme="minorHAnsi" w:eastAsia="Calibri" w:hAnsiTheme="minorHAnsi" w:cstheme="minorHAnsi"/>
            <w:sz w:val="22"/>
            <w:szCs w:val="22"/>
            <w:lang w:val="en-GB"/>
          </w:rPr>
          <w:t>Raportul rectorului</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xml:space="preserve"> is annually issued and presents the evolution of the most important aspects compared to the previous year, according to the law, namely the financial situation of the university by funding sources and types of expenditure, the situation of the study programmes, the situation of the university staff, the results of the research activities, the situation of quality assurance of the activities within the university, the situation of the respect of the university ethics and that of the research activities, the situation of vacant positions, the situation of the professional insertion of graduates if the previous promotions, and from 2023, the analysis of the implementation of the annual operational plan. The rector’s annual report, debated in the Senate, is published on the university’s website and is a component of public accountability, as well as a condition for access to funding from the public budget.</w:t>
      </w:r>
      <w:r w:rsidR="002A1318" w:rsidRPr="00CB2B3D">
        <w:rPr>
          <w:rFonts w:asciiTheme="minorHAnsi" w:eastAsia="Calibri" w:hAnsiTheme="minorHAnsi" w:cstheme="minorHAnsi"/>
          <w:color w:val="auto"/>
          <w:sz w:val="22"/>
          <w:szCs w:val="22"/>
          <w:lang w:val="en-GB"/>
        </w:rPr>
        <w:t xml:space="preserve"> </w:t>
      </w:r>
    </w:p>
    <w:p w14:paraId="3CC7D8D2" w14:textId="4FBF5F9E" w:rsidR="009E32EC" w:rsidRPr="00CB2B3D" w:rsidRDefault="00EE3D71" w:rsidP="00FF6BFC">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annual report of the Quality Committee is also debated in the Senate and contains a SWOT analysis highlighting strengths, weaknesses, opportunities, and threats. The reports are available on the quality page, at:</w:t>
      </w:r>
    </w:p>
    <w:p w14:paraId="302977BB" w14:textId="0C1D02D8" w:rsidR="009E32EC" w:rsidRPr="00CB2B3D" w:rsidRDefault="00000000" w:rsidP="009E32EC">
      <w:pPr>
        <w:pStyle w:val="Default"/>
        <w:ind w:left="720"/>
        <w:jc w:val="both"/>
        <w:rPr>
          <w:rFonts w:asciiTheme="minorHAnsi" w:eastAsia="Calibri" w:hAnsiTheme="minorHAnsi" w:cstheme="minorHAnsi"/>
          <w:color w:val="auto"/>
          <w:sz w:val="22"/>
          <w:szCs w:val="22"/>
          <w:lang w:val="en-GB"/>
        </w:rPr>
      </w:pPr>
      <w:hyperlink r:id="rId191" w:history="1">
        <w:r w:rsidR="009E32EC" w:rsidRPr="00CB2B3D">
          <w:rPr>
            <w:rStyle w:val="Hyperlink"/>
            <w:rFonts w:asciiTheme="minorHAnsi" w:eastAsia="Calibri" w:hAnsiTheme="minorHAnsi" w:cstheme="minorHAnsi"/>
            <w:sz w:val="22"/>
            <w:szCs w:val="22"/>
            <w:lang w:val="en-GB"/>
          </w:rPr>
          <w:t>https://www.calitate.ugal.ro/index.php/ro/managementul-calitatii/rapoarte-anuale/rapoarte-comisia-de-calitate</w:t>
        </w:r>
      </w:hyperlink>
      <w:r w:rsidR="009E32EC" w:rsidRPr="00CB2B3D">
        <w:rPr>
          <w:rFonts w:asciiTheme="minorHAnsi" w:eastAsia="Calibri" w:hAnsiTheme="minorHAnsi" w:cstheme="minorHAnsi"/>
          <w:color w:val="auto"/>
          <w:sz w:val="22"/>
          <w:szCs w:val="22"/>
          <w:lang w:val="en-GB"/>
        </w:rPr>
        <w:t xml:space="preserve"> </w:t>
      </w:r>
    </w:p>
    <w:p w14:paraId="75C7B113" w14:textId="144CF4C4" w:rsidR="00B05DEB" w:rsidRPr="00CB2B3D" w:rsidRDefault="00EE3D71"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Ref.1</w:t>
      </w:r>
      <w:r w:rsidRPr="00CB2B3D">
        <w:rPr>
          <w:rFonts w:asciiTheme="minorHAnsi" w:eastAsia="Calibri" w:hAnsiTheme="minorHAnsi" w:cstheme="minorHAnsi"/>
          <w:color w:val="auto"/>
          <w:sz w:val="22"/>
          <w:szCs w:val="22"/>
          <w:lang w:val="en-GB"/>
        </w:rPr>
        <w:t>: “Dunarea de Jos” University of Galati implements the measures set out in the improvement plan and reports annually on the status of the implementation of improvement measures and the results obtained. At the level of DJUG, the Internal management control system is implemented. The annual reports and the summary situation of the Internal management control system self-evaluation are public, and available on the quality page of DJUG.</w:t>
      </w:r>
    </w:p>
    <w:p w14:paraId="6FB6BE30" w14:textId="77777777" w:rsidR="00893B49" w:rsidRPr="00CB2B3D" w:rsidRDefault="00893B49" w:rsidP="00082F38">
      <w:pPr>
        <w:tabs>
          <w:tab w:val="left" w:pos="709"/>
        </w:tabs>
        <w:rPr>
          <w:rStyle w:val="Hyperlink"/>
          <w:rFonts w:cstheme="minorHAnsi"/>
          <w:b/>
          <w:bCs/>
          <w:color w:val="0000FF"/>
          <w:sz w:val="24"/>
          <w:szCs w:val="24"/>
          <w:highlight w:val="yellow"/>
          <w:u w:val="none"/>
        </w:rPr>
      </w:pPr>
    </w:p>
    <w:p w14:paraId="3B410179" w14:textId="0283892C" w:rsidR="001E1489" w:rsidRPr="0082656E" w:rsidRDefault="00000000" w:rsidP="00A70151">
      <w:pPr>
        <w:pStyle w:val="Default"/>
        <w:jc w:val="both"/>
        <w:rPr>
          <w:rFonts w:asciiTheme="minorHAnsi" w:hAnsiTheme="minorHAnsi"/>
          <w:b/>
          <w:sz w:val="22"/>
          <w:lang w:val="fr-FR"/>
        </w:rPr>
      </w:pPr>
      <w:hyperlink r:id="rId192" w:history="1">
        <w:r w:rsidR="002A1318" w:rsidRPr="0082656E">
          <w:rPr>
            <w:rStyle w:val="Hyperlink"/>
            <w:rFonts w:asciiTheme="minorHAnsi" w:hAnsiTheme="minorHAnsi"/>
            <w:b/>
            <w:sz w:val="22"/>
            <w:lang w:val="fr-FR"/>
          </w:rPr>
          <w:t>Anex</w:t>
        </w:r>
        <w:r w:rsidR="00B05DEB" w:rsidRPr="0082656E">
          <w:rPr>
            <w:rStyle w:val="Hyperlink"/>
            <w:rFonts w:asciiTheme="minorHAnsi" w:hAnsiTheme="minorHAnsi"/>
            <w:b/>
            <w:sz w:val="22"/>
            <w:lang w:val="fr-FR"/>
          </w:rPr>
          <w:t>a</w:t>
        </w:r>
        <w:r w:rsidR="002A1318" w:rsidRPr="0082656E">
          <w:rPr>
            <w:rStyle w:val="Hyperlink"/>
            <w:rFonts w:asciiTheme="minorHAnsi" w:hAnsiTheme="minorHAnsi"/>
            <w:b/>
            <w:sz w:val="22"/>
            <w:lang w:val="fr-FR"/>
          </w:rPr>
          <w:t xml:space="preserve"> A 1.1.3</w:t>
        </w:r>
        <w:r w:rsidR="00B05DEB" w:rsidRPr="0082656E">
          <w:rPr>
            <w:rStyle w:val="Hyperlink"/>
            <w:rFonts w:asciiTheme="minorHAnsi" w:hAnsiTheme="minorHAnsi"/>
            <w:b/>
            <w:sz w:val="22"/>
            <w:lang w:val="fr-FR"/>
          </w:rPr>
          <w:t xml:space="preserve"> Răspundere şi responsabilitate publică</w:t>
        </w:r>
      </w:hyperlink>
    </w:p>
    <w:p w14:paraId="069E8A44" w14:textId="2C420453" w:rsidR="004D5DAF" w:rsidRPr="0082656E" w:rsidRDefault="00000000" w:rsidP="004D5DAF">
      <w:pPr>
        <w:autoSpaceDE w:val="0"/>
        <w:autoSpaceDN w:val="0"/>
        <w:adjustRightInd w:val="0"/>
        <w:ind w:left="720"/>
        <w:rPr>
          <w:rFonts w:cs="Calibri"/>
          <w:color w:val="000000"/>
          <w:lang w:val="fr-FR"/>
        </w:rPr>
      </w:pPr>
      <w:hyperlink r:id="rId193" w:history="1">
        <w:r w:rsidR="004D5DAF" w:rsidRPr="0082656E">
          <w:rPr>
            <w:rStyle w:val="Hyperlink"/>
            <w:rFonts w:eastAsia="Calibri" w:cs="Calibri"/>
            <w:lang w:val="fr-FR"/>
          </w:rPr>
          <w:t>a. Carta audit</w:t>
        </w:r>
        <w:r w:rsidR="004D5DAF" w:rsidRPr="0082656E">
          <w:rPr>
            <w:rStyle w:val="Hyperlink"/>
            <w:rFonts w:cs="Calibri"/>
            <w:lang w:val="fr-FR"/>
          </w:rPr>
          <w:t>ului intern</w:t>
        </w:r>
      </w:hyperlink>
    </w:p>
    <w:p w14:paraId="0B2B0821" w14:textId="4F6942EF" w:rsidR="004D5DAF" w:rsidRPr="0082656E" w:rsidRDefault="00000000" w:rsidP="004D5DAF">
      <w:pPr>
        <w:autoSpaceDE w:val="0"/>
        <w:autoSpaceDN w:val="0"/>
        <w:adjustRightInd w:val="0"/>
        <w:ind w:left="720"/>
        <w:rPr>
          <w:rFonts w:eastAsia="Calibri" w:cs="Calibri"/>
          <w:color w:val="0000FF"/>
          <w:lang w:val="fr-FR"/>
        </w:rPr>
      </w:pPr>
      <w:hyperlink r:id="rId194" w:history="1">
        <w:r w:rsidR="004D5DAF" w:rsidRPr="0082656E">
          <w:rPr>
            <w:rStyle w:val="Hyperlink"/>
            <w:rFonts w:eastAsia="Calibri" w:cs="Calibri"/>
            <w:lang w:val="fr-FR"/>
          </w:rPr>
          <w:t>b. Rapoarte audit intern</w:t>
        </w:r>
      </w:hyperlink>
    </w:p>
    <w:p w14:paraId="143999E0" w14:textId="1E24763D" w:rsidR="004D5DAF" w:rsidRPr="0082656E" w:rsidRDefault="00000000" w:rsidP="004D5DAF">
      <w:pPr>
        <w:tabs>
          <w:tab w:val="left" w:pos="709"/>
        </w:tabs>
        <w:ind w:left="709"/>
        <w:rPr>
          <w:rFonts w:eastAsia="Calibri" w:cstheme="minorHAnsi"/>
          <w:lang w:val="fr-FR"/>
        </w:rPr>
      </w:pPr>
      <w:hyperlink r:id="rId195" w:history="1">
        <w:r w:rsidR="004D5DAF" w:rsidRPr="0082656E">
          <w:rPr>
            <w:rStyle w:val="Hyperlink"/>
            <w:rFonts w:eastAsia="Calibri" w:cs="Calibri"/>
            <w:lang w:val="fr-FR"/>
          </w:rPr>
          <w:t>c. Rapoarte audit extern</w:t>
        </w:r>
      </w:hyperlink>
      <w:r w:rsidR="004D5DAF" w:rsidRPr="0082656E">
        <w:rPr>
          <w:rFonts w:eastAsia="Calibri" w:cstheme="minorHAnsi"/>
          <w:lang w:val="fr-FR"/>
        </w:rPr>
        <w:t xml:space="preserve"> </w:t>
      </w:r>
    </w:p>
    <w:p w14:paraId="77D8D3D4" w14:textId="1FB325B3" w:rsidR="004D5DAF" w:rsidRPr="0082656E" w:rsidRDefault="00000000" w:rsidP="004D5DAF">
      <w:pPr>
        <w:tabs>
          <w:tab w:val="left" w:pos="709"/>
        </w:tabs>
        <w:ind w:left="709"/>
        <w:rPr>
          <w:rFonts w:eastAsia="Calibri" w:cstheme="minorHAnsi"/>
          <w:lang w:val="fr-FR"/>
        </w:rPr>
      </w:pPr>
      <w:hyperlink r:id="rId196" w:history="1">
        <w:r w:rsidR="003B44C4" w:rsidRPr="0082656E">
          <w:rPr>
            <w:rStyle w:val="Hyperlink"/>
            <w:rFonts w:eastAsia="Calibri" w:cstheme="minorHAnsi"/>
            <w:lang w:val="fr-FR"/>
          </w:rPr>
          <w:t>d. Rapoarte rector</w:t>
        </w:r>
      </w:hyperlink>
    </w:p>
    <w:p w14:paraId="36BA060A" w14:textId="690324C8" w:rsidR="003B44C4" w:rsidRPr="0082656E" w:rsidRDefault="00000000" w:rsidP="004D5DAF">
      <w:pPr>
        <w:tabs>
          <w:tab w:val="left" w:pos="709"/>
        </w:tabs>
        <w:ind w:left="709"/>
        <w:rPr>
          <w:rFonts w:eastAsia="Calibri" w:cstheme="minorHAnsi"/>
          <w:lang w:val="fr-FR"/>
        </w:rPr>
      </w:pPr>
      <w:hyperlink r:id="rId197" w:history="1">
        <w:r w:rsidR="003B44C4" w:rsidRPr="0082656E">
          <w:rPr>
            <w:rStyle w:val="Hyperlink"/>
            <w:rFonts w:eastAsia="Calibri" w:cstheme="minorHAnsi"/>
            <w:lang w:val="fr-FR"/>
          </w:rPr>
          <w:t>e. Rapoarte comisia de calitate</w:t>
        </w:r>
      </w:hyperlink>
    </w:p>
    <w:p w14:paraId="38A70524" w14:textId="510F059B" w:rsidR="003B44C4" w:rsidRPr="0082656E" w:rsidRDefault="00000000" w:rsidP="004D5DAF">
      <w:pPr>
        <w:tabs>
          <w:tab w:val="left" w:pos="709"/>
        </w:tabs>
        <w:ind w:left="709"/>
        <w:rPr>
          <w:rFonts w:eastAsia="Calibri" w:cstheme="minorHAnsi"/>
          <w:lang w:val="fr-FR"/>
        </w:rPr>
      </w:pPr>
      <w:hyperlink r:id="rId198" w:history="1">
        <w:r w:rsidR="003B44C4" w:rsidRPr="0082656E">
          <w:rPr>
            <w:rStyle w:val="Hyperlink"/>
            <w:rFonts w:eastAsia="Calibri" w:cstheme="minorHAnsi"/>
            <w:lang w:val="fr-FR"/>
          </w:rPr>
          <w:t>f. Rapoarte anuale SCIM</w:t>
        </w:r>
      </w:hyperlink>
    </w:p>
    <w:p w14:paraId="15670200" w14:textId="00D0F20F" w:rsidR="00FF6BFC" w:rsidRPr="0082656E" w:rsidRDefault="00000000" w:rsidP="004D5DAF">
      <w:pPr>
        <w:tabs>
          <w:tab w:val="left" w:pos="709"/>
        </w:tabs>
        <w:ind w:left="709"/>
        <w:rPr>
          <w:rFonts w:eastAsia="Calibri" w:cstheme="minorHAnsi"/>
          <w:lang w:val="fr-FR"/>
        </w:rPr>
      </w:pPr>
      <w:hyperlink r:id="rId199" w:history="1">
        <w:r w:rsidR="00FF6BFC" w:rsidRPr="0082656E">
          <w:rPr>
            <w:rStyle w:val="Hyperlink"/>
            <w:rFonts w:eastAsia="Calibri" w:cstheme="minorHAnsi"/>
            <w:lang w:val="fr-FR"/>
          </w:rPr>
          <w:t>https://www.ugal.ro/informatii/organizare/serviciile-universitatii/compartiment-audit-intern/documente-audit</w:t>
        </w:r>
      </w:hyperlink>
      <w:r w:rsidR="00FF6BFC" w:rsidRPr="0082656E">
        <w:rPr>
          <w:rFonts w:eastAsia="Calibri" w:cstheme="minorHAnsi"/>
          <w:lang w:val="fr-FR"/>
        </w:rPr>
        <w:t xml:space="preserve"> </w:t>
      </w:r>
    </w:p>
    <w:p w14:paraId="4285423A" w14:textId="2115EC94" w:rsidR="002A1318" w:rsidRPr="0082656E" w:rsidRDefault="00000000" w:rsidP="00FF6BFC">
      <w:pPr>
        <w:tabs>
          <w:tab w:val="left" w:pos="709"/>
        </w:tabs>
        <w:ind w:left="709"/>
        <w:rPr>
          <w:rFonts w:eastAsia="Calibri" w:cstheme="minorHAnsi"/>
          <w:lang w:val="fr-FR"/>
        </w:rPr>
      </w:pPr>
      <w:hyperlink r:id="rId200" w:history="1">
        <w:r w:rsidR="00FF6BFC" w:rsidRPr="0082656E">
          <w:rPr>
            <w:rStyle w:val="Hyperlink"/>
            <w:rFonts w:eastAsia="Calibri"/>
            <w:lang w:val="fr-FR"/>
          </w:rPr>
          <w:t>https://www.ugal.ro/informatii/documente-publice/rapoarte-anuale-universitate</w:t>
        </w:r>
      </w:hyperlink>
      <w:r w:rsidR="00FF6BFC" w:rsidRPr="0082656E">
        <w:rPr>
          <w:rFonts w:eastAsia="Calibri"/>
          <w:lang w:val="fr-FR"/>
        </w:rPr>
        <w:t xml:space="preserve"> </w:t>
      </w:r>
    </w:p>
    <w:p w14:paraId="17EA3694" w14:textId="77777777" w:rsidR="009E32EC" w:rsidRPr="0082656E" w:rsidRDefault="00000000" w:rsidP="009E32EC">
      <w:pPr>
        <w:pStyle w:val="Default"/>
        <w:ind w:left="720"/>
        <w:jc w:val="both"/>
        <w:rPr>
          <w:rFonts w:asciiTheme="minorHAnsi" w:eastAsia="Calibri" w:hAnsiTheme="minorHAnsi" w:cstheme="minorHAnsi"/>
          <w:color w:val="auto"/>
          <w:sz w:val="22"/>
          <w:szCs w:val="22"/>
          <w:lang w:val="fr-FR"/>
        </w:rPr>
      </w:pPr>
      <w:hyperlink r:id="rId201" w:history="1">
        <w:r w:rsidR="009E32EC" w:rsidRPr="0082656E">
          <w:rPr>
            <w:rStyle w:val="Hyperlink"/>
            <w:rFonts w:asciiTheme="minorHAnsi" w:eastAsia="Calibri" w:hAnsiTheme="minorHAnsi" w:cstheme="minorHAnsi"/>
            <w:sz w:val="22"/>
            <w:szCs w:val="22"/>
            <w:lang w:val="fr-FR"/>
          </w:rPr>
          <w:t>https://www.calitate.ugal.ro/index.php/ro/managementul-calitatii/rapoarte-anuale/rapoarte-scim</w:t>
        </w:r>
      </w:hyperlink>
      <w:r w:rsidR="009E32EC" w:rsidRPr="0082656E">
        <w:rPr>
          <w:rFonts w:asciiTheme="minorHAnsi" w:eastAsia="Calibri" w:hAnsiTheme="minorHAnsi" w:cstheme="minorHAnsi"/>
          <w:color w:val="auto"/>
          <w:sz w:val="22"/>
          <w:szCs w:val="22"/>
          <w:lang w:val="fr-FR"/>
        </w:rPr>
        <w:t xml:space="preserve"> </w:t>
      </w:r>
    </w:p>
    <w:p w14:paraId="557E39A8" w14:textId="77777777" w:rsidR="009E32EC" w:rsidRPr="0082656E" w:rsidRDefault="00000000" w:rsidP="009E32EC">
      <w:pPr>
        <w:pStyle w:val="Default"/>
        <w:ind w:left="720"/>
        <w:jc w:val="both"/>
        <w:rPr>
          <w:rFonts w:asciiTheme="minorHAnsi" w:eastAsia="Calibri" w:hAnsiTheme="minorHAnsi" w:cstheme="minorHAnsi"/>
          <w:color w:val="auto"/>
          <w:sz w:val="22"/>
          <w:szCs w:val="22"/>
          <w:lang w:val="fr-FR"/>
        </w:rPr>
      </w:pPr>
      <w:hyperlink r:id="rId202" w:history="1">
        <w:r w:rsidR="009E32EC" w:rsidRPr="0082656E">
          <w:rPr>
            <w:rStyle w:val="Hyperlink"/>
            <w:rFonts w:asciiTheme="minorHAnsi" w:eastAsia="Calibri" w:hAnsiTheme="minorHAnsi" w:cstheme="minorHAnsi"/>
            <w:sz w:val="22"/>
            <w:szCs w:val="22"/>
            <w:lang w:val="fr-FR"/>
          </w:rPr>
          <w:t>https://www.calitate.ugal.ro/index.php/ro/managementul-calitatii/rapoarte-anuale/rapoarte-comisia-de-calitate</w:t>
        </w:r>
      </w:hyperlink>
      <w:r w:rsidR="009E32EC" w:rsidRPr="0082656E">
        <w:rPr>
          <w:rFonts w:asciiTheme="minorHAnsi" w:eastAsia="Calibri" w:hAnsiTheme="minorHAnsi" w:cstheme="minorHAnsi"/>
          <w:color w:val="auto"/>
          <w:sz w:val="22"/>
          <w:szCs w:val="22"/>
          <w:lang w:val="fr-FR"/>
        </w:rPr>
        <w:t xml:space="preserve"> </w:t>
      </w:r>
    </w:p>
    <w:p w14:paraId="3CB1EC78" w14:textId="6E745C54" w:rsidR="0079303C" w:rsidRPr="0082656E" w:rsidRDefault="00000000" w:rsidP="00A70151">
      <w:pPr>
        <w:pStyle w:val="Default"/>
        <w:jc w:val="both"/>
        <w:rPr>
          <w:rFonts w:asciiTheme="minorHAnsi" w:eastAsia="Calibri" w:hAnsiTheme="minorHAnsi" w:cstheme="minorHAnsi"/>
          <w:color w:val="auto"/>
          <w:sz w:val="22"/>
          <w:szCs w:val="22"/>
          <w:lang w:val="fr-FR"/>
        </w:rPr>
      </w:pPr>
      <w:hyperlink r:id="rId203" w:history="1">
        <w:r w:rsidR="0079303C" w:rsidRPr="0082656E">
          <w:rPr>
            <w:rStyle w:val="Hyperlink"/>
            <w:rFonts w:asciiTheme="minorHAnsi" w:eastAsia="Calibri" w:hAnsiTheme="minorHAnsi" w:cstheme="minorHAnsi"/>
            <w:sz w:val="22"/>
            <w:szCs w:val="22"/>
            <w:lang w:val="fr-FR"/>
          </w:rPr>
          <w:t>Anexe IOSUD</w:t>
        </w:r>
      </w:hyperlink>
    </w:p>
    <w:p w14:paraId="739DC6C1" w14:textId="77777777" w:rsidR="0079303C" w:rsidRPr="0082656E" w:rsidRDefault="00000000" w:rsidP="0079303C">
      <w:pPr>
        <w:ind w:left="720"/>
        <w:rPr>
          <w:rFonts w:ascii="Calibri" w:eastAsia="Times New Roman" w:hAnsi="Calibri" w:cs="Times New Roman"/>
          <w:lang w:val="fr-FR"/>
        </w:rPr>
      </w:pPr>
      <w:hyperlink r:id="rId204" w:history="1">
        <w:r w:rsidR="0079303C" w:rsidRPr="0082656E">
          <w:rPr>
            <w:rFonts w:ascii="Calibri" w:eastAsia="Times New Roman" w:hAnsi="Calibri" w:cs="Times New Roman"/>
            <w:color w:val="0000FF"/>
            <w:u w:val="single"/>
            <w:lang w:val="fr-FR"/>
          </w:rPr>
          <w:t>http://www.ugal.ro/studii/doctorat/scoli-doctorale</w:t>
        </w:r>
      </w:hyperlink>
      <w:r w:rsidR="0079303C" w:rsidRPr="0082656E">
        <w:rPr>
          <w:rFonts w:ascii="Calibri" w:eastAsia="Times New Roman" w:hAnsi="Calibri" w:cs="Times New Roman"/>
          <w:lang w:val="fr-FR"/>
        </w:rPr>
        <w:t>.</w:t>
      </w:r>
    </w:p>
    <w:p w14:paraId="06DECE42" w14:textId="77777777" w:rsidR="0079303C" w:rsidRPr="0082656E" w:rsidRDefault="00000000" w:rsidP="0079303C">
      <w:pPr>
        <w:ind w:left="720"/>
        <w:rPr>
          <w:rFonts w:ascii="Calibri" w:eastAsia="Times New Roman" w:hAnsi="Calibri" w:cs="Times New Roman"/>
          <w:lang w:val="fr-FR"/>
        </w:rPr>
      </w:pPr>
      <w:hyperlink r:id="rId205" w:history="1">
        <w:r w:rsidR="0079303C" w:rsidRPr="0082656E">
          <w:rPr>
            <w:rFonts w:ascii="Calibri" w:eastAsia="Times New Roman" w:hAnsi="Calibri" w:cs="Times New Roman"/>
            <w:color w:val="0000FF"/>
            <w:u w:val="single"/>
            <w:lang w:val="fr-FR"/>
          </w:rPr>
          <w:t>https://ugal.ro/studii/doctorat/scoli-doctorale/scoala-doctorala-de-inginerie-mecanica-si-industriala</w:t>
        </w:r>
      </w:hyperlink>
    </w:p>
    <w:p w14:paraId="2C9B5BEC" w14:textId="77777777" w:rsidR="0079303C" w:rsidRPr="0082656E" w:rsidRDefault="00000000" w:rsidP="0079303C">
      <w:pPr>
        <w:ind w:left="720"/>
        <w:rPr>
          <w:rFonts w:ascii="Calibri" w:eastAsia="Times New Roman" w:hAnsi="Calibri" w:cs="Times New Roman"/>
          <w:lang w:val="fr-FR"/>
        </w:rPr>
      </w:pPr>
      <w:hyperlink r:id="rId206" w:history="1">
        <w:r w:rsidR="0079303C" w:rsidRPr="0082656E">
          <w:rPr>
            <w:rFonts w:ascii="Calibri" w:eastAsia="Times New Roman" w:hAnsi="Calibri" w:cs="Times New Roman"/>
            <w:color w:val="0000FF"/>
            <w:u w:val="single"/>
            <w:lang w:val="fr-FR"/>
          </w:rPr>
          <w:t>https://ugal.ro/studii/doctorat/scoli-doctorale/scoala-doctorala-de-stiinte-fundamentale-si-ingineresti</w:t>
        </w:r>
      </w:hyperlink>
    </w:p>
    <w:p w14:paraId="5F222B13" w14:textId="77777777" w:rsidR="0079303C" w:rsidRPr="0082656E" w:rsidRDefault="00000000" w:rsidP="0079303C">
      <w:pPr>
        <w:ind w:left="720"/>
        <w:rPr>
          <w:rFonts w:ascii="Calibri" w:eastAsia="Times New Roman" w:hAnsi="Calibri" w:cs="Times New Roman"/>
          <w:lang w:val="fr-FR"/>
        </w:rPr>
      </w:pPr>
      <w:hyperlink r:id="rId207" w:history="1">
        <w:r w:rsidR="0079303C" w:rsidRPr="0082656E">
          <w:rPr>
            <w:rFonts w:ascii="Calibri" w:eastAsia="Times New Roman" w:hAnsi="Calibri" w:cs="Times New Roman"/>
            <w:color w:val="0000FF"/>
            <w:u w:val="single"/>
            <w:lang w:val="fr-FR"/>
          </w:rPr>
          <w:t>https://ugal.ro/studii/doctorat/scoli-doctorale/scoala-doctorala-de-stiinte-socio-umane</w:t>
        </w:r>
      </w:hyperlink>
    </w:p>
    <w:p w14:paraId="3CDB568A" w14:textId="77777777" w:rsidR="0079303C" w:rsidRPr="0082656E" w:rsidRDefault="00000000" w:rsidP="0079303C">
      <w:pPr>
        <w:ind w:left="720"/>
        <w:rPr>
          <w:rFonts w:ascii="Calibri" w:eastAsia="Times New Roman" w:hAnsi="Calibri" w:cs="Times New Roman"/>
          <w:lang w:val="fr-FR"/>
        </w:rPr>
      </w:pPr>
      <w:hyperlink r:id="rId208" w:history="1">
        <w:r w:rsidR="0079303C" w:rsidRPr="0082656E">
          <w:rPr>
            <w:rFonts w:ascii="Calibri" w:eastAsia="Times New Roman" w:hAnsi="Calibri" w:cs="Times New Roman"/>
            <w:color w:val="0000FF"/>
            <w:u w:val="single"/>
            <w:lang w:val="fr-FR"/>
          </w:rPr>
          <w:t>https://ugal.ro/studii/doctorat/scoli-doctorale/scoala-doctorala-de-stiinte-biomedicale</w:t>
        </w:r>
      </w:hyperlink>
    </w:p>
    <w:p w14:paraId="4DBD7A0E" w14:textId="77777777" w:rsidR="0079303C" w:rsidRPr="0082656E" w:rsidRDefault="00000000" w:rsidP="0079303C">
      <w:pPr>
        <w:ind w:left="720"/>
        <w:rPr>
          <w:rFonts w:ascii="Calibri" w:eastAsia="Times New Roman" w:hAnsi="Calibri" w:cs="Times New Roman"/>
          <w:lang w:val="fr-FR"/>
        </w:rPr>
      </w:pPr>
      <w:hyperlink r:id="rId209" w:history="1">
        <w:r w:rsidR="0079303C" w:rsidRPr="0082656E">
          <w:rPr>
            <w:rFonts w:ascii="Calibri" w:eastAsia="Times New Roman" w:hAnsi="Calibri" w:cs="Times New Roman"/>
            <w:color w:val="0000FF"/>
            <w:u w:val="single"/>
            <w:lang w:val="fr-FR"/>
          </w:rPr>
          <w:t>https://www.ugal.ro/studii/doctorat/organigrama-iosud-udjg</w:t>
        </w:r>
      </w:hyperlink>
    </w:p>
    <w:p w14:paraId="79005149" w14:textId="77777777" w:rsidR="0079303C" w:rsidRPr="0082656E" w:rsidRDefault="00000000" w:rsidP="0079303C">
      <w:pPr>
        <w:ind w:left="720"/>
        <w:rPr>
          <w:rFonts w:ascii="Calibri" w:eastAsia="Times New Roman" w:hAnsi="Calibri" w:cs="Times New Roman"/>
          <w:lang w:val="fr-FR"/>
        </w:rPr>
      </w:pPr>
      <w:hyperlink r:id="rId210" w:history="1">
        <w:r w:rsidR="0079303C" w:rsidRPr="0082656E">
          <w:rPr>
            <w:rFonts w:ascii="Calibri" w:eastAsia="Times New Roman" w:hAnsi="Calibri" w:cs="Times New Roman"/>
            <w:color w:val="0000FF"/>
            <w:u w:val="single"/>
            <w:lang w:val="fr-FR"/>
          </w:rPr>
          <w:t>https://www.ugal.ro/studii/doctorat/regulament-program-postdoctoral</w:t>
        </w:r>
      </w:hyperlink>
      <w:r w:rsidR="0079303C" w:rsidRPr="0082656E">
        <w:rPr>
          <w:rFonts w:ascii="Calibri" w:eastAsia="Times New Roman" w:hAnsi="Calibri" w:cs="Times New Roman"/>
          <w:lang w:val="fr-FR"/>
        </w:rPr>
        <w:t xml:space="preserve"> </w:t>
      </w:r>
    </w:p>
    <w:p w14:paraId="1C3B546F" w14:textId="77777777" w:rsidR="0079303C" w:rsidRPr="0082656E" w:rsidRDefault="00000000" w:rsidP="0079303C">
      <w:pPr>
        <w:ind w:left="720"/>
        <w:rPr>
          <w:rFonts w:ascii="Calibri" w:eastAsia="Times New Roman" w:hAnsi="Calibri" w:cs="Times New Roman"/>
          <w:lang w:val="fr-FR"/>
        </w:rPr>
      </w:pPr>
      <w:hyperlink r:id="rId211" w:history="1">
        <w:r w:rsidR="0079303C" w:rsidRPr="0082656E">
          <w:rPr>
            <w:rFonts w:ascii="Calibri" w:eastAsia="Times New Roman" w:hAnsi="Calibri" w:cs="Times New Roman"/>
            <w:color w:val="0000FF"/>
            <w:u w:val="single"/>
            <w:lang w:val="fr-FR"/>
          </w:rPr>
          <w:t>https://www.ugal.ro/files/hotarari/hs/2024/HS_077_2024_Anexa-Metodologie_sustinere_publica_teza_de_abilitare.pdf</w:t>
        </w:r>
      </w:hyperlink>
      <w:r w:rsidR="0079303C" w:rsidRPr="0082656E">
        <w:rPr>
          <w:rFonts w:ascii="Calibri" w:eastAsia="Times New Roman" w:hAnsi="Calibri" w:cs="Times New Roman"/>
          <w:lang w:val="fr-FR"/>
        </w:rPr>
        <w:t xml:space="preserve"> </w:t>
      </w:r>
    </w:p>
    <w:p w14:paraId="2B22E3FE" w14:textId="77777777" w:rsidR="0079303C" w:rsidRPr="0082656E" w:rsidRDefault="00000000" w:rsidP="0079303C">
      <w:pPr>
        <w:ind w:left="720"/>
        <w:rPr>
          <w:rFonts w:ascii="Calibri" w:eastAsia="Times New Roman" w:hAnsi="Calibri" w:cs="Times New Roman"/>
          <w:lang w:val="fr-FR"/>
        </w:rPr>
      </w:pPr>
      <w:hyperlink r:id="rId212" w:history="1">
        <w:r w:rsidR="0079303C" w:rsidRPr="0082656E">
          <w:rPr>
            <w:rFonts w:ascii="Calibri" w:eastAsia="Times New Roman" w:hAnsi="Calibri" w:cs="Times New Roman"/>
            <w:color w:val="0000FF"/>
            <w:u w:val="single"/>
            <w:lang w:val="fr-FR"/>
          </w:rPr>
          <w:t>https://www.ugal.ro/files/hotarari/hs/2020/hotarare_senat_87_2020_Anexa3_ProcSustAbil_online-REV1.pdf</w:t>
        </w:r>
      </w:hyperlink>
      <w:r w:rsidR="0079303C" w:rsidRPr="0082656E">
        <w:rPr>
          <w:rFonts w:ascii="Calibri" w:eastAsia="Times New Roman" w:hAnsi="Calibri" w:cs="Times New Roman"/>
          <w:lang w:val="fr-FR"/>
        </w:rPr>
        <w:t xml:space="preserve"> </w:t>
      </w:r>
    </w:p>
    <w:p w14:paraId="74914D8E" w14:textId="77777777" w:rsidR="0079303C" w:rsidRPr="0082656E" w:rsidRDefault="00000000" w:rsidP="0079303C">
      <w:pPr>
        <w:ind w:left="720"/>
        <w:rPr>
          <w:rFonts w:ascii="Calibri" w:eastAsia="Times New Roman" w:hAnsi="Calibri" w:cs="Times New Roman"/>
          <w:lang w:val="fr-FR"/>
        </w:rPr>
      </w:pPr>
      <w:hyperlink r:id="rId213" w:history="1">
        <w:r w:rsidR="0079303C" w:rsidRPr="0082656E">
          <w:rPr>
            <w:rFonts w:ascii="Calibri" w:eastAsia="Times New Roman" w:hAnsi="Calibri" w:cs="Times New Roman"/>
            <w:color w:val="0000FF"/>
            <w:u w:val="single"/>
            <w:lang w:val="fr-FR"/>
          </w:rPr>
          <w:t>http://www.ugal.ro/files/doctorat/2018/17_12_Metodologia_recunoastere_conducator_doctorat.pdf</w:t>
        </w:r>
      </w:hyperlink>
      <w:r w:rsidR="0079303C" w:rsidRPr="0082656E">
        <w:rPr>
          <w:rFonts w:ascii="Calibri" w:eastAsia="Times New Roman" w:hAnsi="Calibri" w:cs="Times New Roman"/>
          <w:lang w:val="fr-FR"/>
        </w:rPr>
        <w:t xml:space="preserve"> </w:t>
      </w:r>
    </w:p>
    <w:p w14:paraId="055928F7" w14:textId="77777777" w:rsidR="0079303C" w:rsidRPr="0082656E" w:rsidRDefault="00000000" w:rsidP="0079303C">
      <w:pPr>
        <w:ind w:left="720"/>
        <w:rPr>
          <w:rFonts w:ascii="Calibri" w:eastAsia="Times New Roman" w:hAnsi="Calibri" w:cs="Times New Roman"/>
          <w:color w:val="0000FF"/>
          <w:u w:val="single"/>
          <w:lang w:val="fr-FR"/>
        </w:rPr>
      </w:pPr>
      <w:hyperlink r:id="rId214" w:history="1">
        <w:r w:rsidR="0079303C" w:rsidRPr="0082656E">
          <w:rPr>
            <w:rFonts w:ascii="Calibri" w:eastAsia="Times New Roman" w:hAnsi="Calibri" w:cs="Times New Roman"/>
            <w:color w:val="0000FF"/>
            <w:u w:val="single"/>
            <w:lang w:val="fr-FR"/>
          </w:rPr>
          <w:t>https://www.ugal.ro/files/hotarari/hs/2023/HS_001_2023_Anexa_Metodologie_recunoastere_diploma_doctor.pdf</w:t>
        </w:r>
      </w:hyperlink>
      <w:r w:rsidR="0079303C" w:rsidRPr="0082656E">
        <w:rPr>
          <w:rFonts w:ascii="Calibri" w:eastAsia="Times New Roman" w:hAnsi="Calibri" w:cs="Times New Roman"/>
          <w:color w:val="0000FF"/>
          <w:u w:val="single"/>
          <w:lang w:val="fr-FR"/>
        </w:rPr>
        <w:t xml:space="preserve"> </w:t>
      </w:r>
    </w:p>
    <w:p w14:paraId="48854041" w14:textId="77777777" w:rsidR="0079303C" w:rsidRPr="0082656E" w:rsidRDefault="00000000" w:rsidP="0079303C">
      <w:pPr>
        <w:ind w:left="720"/>
        <w:rPr>
          <w:rFonts w:ascii="Calibri" w:eastAsia="Times New Roman" w:hAnsi="Calibri" w:cs="Times New Roman"/>
          <w:lang w:val="fr-FR"/>
        </w:rPr>
      </w:pPr>
      <w:hyperlink r:id="rId215" w:history="1">
        <w:r w:rsidR="0079303C" w:rsidRPr="0082656E">
          <w:rPr>
            <w:rFonts w:ascii="Calibri" w:eastAsia="Times New Roman" w:hAnsi="Calibri" w:cs="Times New Roman"/>
            <w:color w:val="0000FF"/>
            <w:u w:val="single"/>
            <w:lang w:val="fr-FR"/>
          </w:rPr>
          <w:t>https://www.ugal.ro/files/hotarari/hs/2021/HS_102_din_2_4_2021_anexa_Metodologie_autoevaluare_IOSUD_actualizata.pdf</w:t>
        </w:r>
      </w:hyperlink>
      <w:r w:rsidR="0079303C" w:rsidRPr="0082656E">
        <w:rPr>
          <w:rFonts w:ascii="Calibri" w:eastAsia="Times New Roman" w:hAnsi="Calibri" w:cs="Times New Roman"/>
          <w:lang w:val="fr-FR"/>
        </w:rPr>
        <w:t xml:space="preserve"> </w:t>
      </w:r>
    </w:p>
    <w:p w14:paraId="3AFEE41E" w14:textId="77777777" w:rsidR="0079303C" w:rsidRPr="0082656E" w:rsidRDefault="00000000" w:rsidP="0079303C">
      <w:pPr>
        <w:autoSpaceDE w:val="0"/>
        <w:autoSpaceDN w:val="0"/>
        <w:adjustRightInd w:val="0"/>
        <w:ind w:left="720"/>
        <w:rPr>
          <w:rFonts w:ascii="Calibri" w:eastAsia="Calibri" w:hAnsi="Calibri" w:cs="Calibri"/>
          <w:color w:val="0000FF"/>
          <w:lang w:val="fr-FR"/>
        </w:rPr>
      </w:pPr>
      <w:hyperlink r:id="rId216" w:history="1">
        <w:r w:rsidR="0079303C" w:rsidRPr="0082656E">
          <w:rPr>
            <w:rFonts w:ascii="Calibri" w:eastAsia="Times New Roman" w:hAnsi="Calibri" w:cs="Times New Roman"/>
            <w:color w:val="0000FF"/>
            <w:u w:val="single"/>
            <w:lang w:val="fr-FR"/>
          </w:rPr>
          <w:t>http://www.ugal.ro/studii/doctorat/raportul-de-evaluare-interna-al-scolilor-doctorale</w:t>
        </w:r>
      </w:hyperlink>
    </w:p>
    <w:p w14:paraId="5F8218F4" w14:textId="715FBF51" w:rsidR="0079303C" w:rsidRPr="00CB2B3D" w:rsidRDefault="00000000" w:rsidP="0079303C">
      <w:pPr>
        <w:autoSpaceDE w:val="0"/>
        <w:autoSpaceDN w:val="0"/>
        <w:adjustRightInd w:val="0"/>
        <w:ind w:left="720"/>
        <w:rPr>
          <w:rFonts w:ascii="Calibri" w:eastAsia="Times New Roman" w:hAnsi="Calibri" w:cs="Calibri"/>
        </w:rPr>
      </w:pPr>
      <w:hyperlink r:id="rId217" w:history="1">
        <w:r w:rsidR="0079303C" w:rsidRPr="00CB2B3D">
          <w:rPr>
            <w:rStyle w:val="Hyperlink"/>
            <w:rFonts w:ascii="Calibri" w:eastAsia="Times New Roman" w:hAnsi="Calibri" w:cs="Calibri"/>
          </w:rPr>
          <w:t>A9. Componența CSUD</w:t>
        </w:r>
      </w:hyperlink>
    </w:p>
    <w:p w14:paraId="1D04427A" w14:textId="77777777" w:rsidR="0079303C" w:rsidRPr="00CB2B3D" w:rsidRDefault="00000000" w:rsidP="0079303C">
      <w:pPr>
        <w:ind w:left="720"/>
        <w:rPr>
          <w:rFonts w:ascii="Calibri" w:eastAsia="Times New Roman" w:hAnsi="Calibri" w:cs="Times New Roman"/>
        </w:rPr>
      </w:pPr>
      <w:hyperlink r:id="rId218" w:history="1">
        <w:r w:rsidR="0079303C" w:rsidRPr="00CB2B3D">
          <w:rPr>
            <w:rFonts w:ascii="Calibri" w:eastAsia="Times New Roman" w:hAnsi="Calibri" w:cs="Times New Roman"/>
            <w:color w:val="0000FF"/>
            <w:u w:val="single"/>
          </w:rPr>
          <w:t>http://www.ugal.ro/studii/doctorat/domenii-de-doctorat</w:t>
        </w:r>
      </w:hyperlink>
    </w:p>
    <w:p w14:paraId="47770322" w14:textId="77777777" w:rsidR="0079303C" w:rsidRPr="00CB2B3D" w:rsidRDefault="00000000" w:rsidP="0079303C">
      <w:pPr>
        <w:ind w:left="720"/>
        <w:rPr>
          <w:rFonts w:ascii="Calibri" w:eastAsia="Times New Roman" w:hAnsi="Calibri" w:cs="Times New Roman"/>
        </w:rPr>
      </w:pPr>
      <w:hyperlink r:id="rId219" w:history="1">
        <w:r w:rsidR="0079303C" w:rsidRPr="00CB2B3D">
          <w:rPr>
            <w:rFonts w:ascii="Calibri" w:eastAsia="Times New Roman" w:hAnsi="Calibri" w:cs="Times New Roman"/>
            <w:color w:val="0000FF"/>
            <w:u w:val="single"/>
          </w:rPr>
          <w:t>https://www.ugal.ro/files/doctorat/2018/Componenta_CSDIMI_2017-2022.pdf</w:t>
        </w:r>
      </w:hyperlink>
    </w:p>
    <w:p w14:paraId="3BC00DC3" w14:textId="77777777" w:rsidR="0079303C" w:rsidRPr="00CB2B3D" w:rsidRDefault="00000000" w:rsidP="0079303C">
      <w:pPr>
        <w:ind w:left="720"/>
        <w:rPr>
          <w:rFonts w:ascii="Calibri" w:eastAsia="Times New Roman" w:hAnsi="Calibri" w:cs="Times New Roman"/>
        </w:rPr>
      </w:pPr>
      <w:hyperlink r:id="rId220" w:history="1">
        <w:r w:rsidR="0079303C" w:rsidRPr="00CB2B3D">
          <w:rPr>
            <w:rFonts w:ascii="Calibri" w:eastAsia="Times New Roman" w:hAnsi="Calibri" w:cs="Times New Roman"/>
            <w:color w:val="0000FF"/>
            <w:u w:val="single"/>
          </w:rPr>
          <w:t>https://www.ugal.ro/files/doctorat/scoala%20doctorala/2021/SDSFI_2020-2021_Componenta_Consiliului_SDSFI_210211.pdf</w:t>
        </w:r>
      </w:hyperlink>
    </w:p>
    <w:p w14:paraId="51DCC695" w14:textId="77777777" w:rsidR="0079303C" w:rsidRPr="00CB2B3D" w:rsidRDefault="00000000" w:rsidP="0079303C">
      <w:pPr>
        <w:ind w:left="720"/>
        <w:rPr>
          <w:rFonts w:ascii="Calibri" w:eastAsia="Times New Roman" w:hAnsi="Calibri" w:cs="Times New Roman"/>
        </w:rPr>
      </w:pPr>
      <w:hyperlink r:id="rId221" w:history="1">
        <w:r w:rsidR="0079303C" w:rsidRPr="00CB2B3D">
          <w:rPr>
            <w:rFonts w:ascii="Calibri" w:eastAsia="Times New Roman" w:hAnsi="Calibri" w:cs="Times New Roman"/>
            <w:color w:val="0000FF"/>
            <w:u w:val="single"/>
          </w:rPr>
          <w:t>https://www.ugal.ro/files/doctorat/2018/11_12_Componenta_CSDSSU_2017-2022.pdf</w:t>
        </w:r>
      </w:hyperlink>
    </w:p>
    <w:p w14:paraId="1DBB2CAE" w14:textId="77777777" w:rsidR="0079303C" w:rsidRPr="00CB2B3D" w:rsidRDefault="00000000" w:rsidP="0079303C">
      <w:pPr>
        <w:ind w:left="720"/>
        <w:rPr>
          <w:rFonts w:ascii="Calibri" w:eastAsia="Times New Roman" w:hAnsi="Calibri" w:cs="Times New Roman"/>
        </w:rPr>
      </w:pPr>
      <w:hyperlink r:id="rId222" w:history="1">
        <w:r w:rsidR="0079303C" w:rsidRPr="00CB2B3D">
          <w:rPr>
            <w:rFonts w:ascii="Calibri" w:eastAsia="Times New Roman" w:hAnsi="Calibri" w:cs="Times New Roman"/>
            <w:color w:val="0000FF"/>
            <w:u w:val="single"/>
          </w:rPr>
          <w:t>https://www.ugal.ro/files/doctorat/scoala%20doctorala/2020/Componenta_CSDSBM.pdf</w:t>
        </w:r>
      </w:hyperlink>
    </w:p>
    <w:p w14:paraId="30ADCDED" w14:textId="77777777" w:rsidR="0079303C" w:rsidRPr="00CB2B3D" w:rsidRDefault="00000000" w:rsidP="0079303C">
      <w:pPr>
        <w:autoSpaceDE w:val="0"/>
        <w:autoSpaceDN w:val="0"/>
        <w:adjustRightInd w:val="0"/>
        <w:ind w:left="720"/>
        <w:rPr>
          <w:rFonts w:ascii="Calibri" w:eastAsia="Times New Roman" w:hAnsi="Calibri" w:cs="Arial"/>
          <w:color w:val="000000"/>
        </w:rPr>
      </w:pPr>
      <w:hyperlink r:id="rId223" w:history="1">
        <w:r w:rsidR="0079303C" w:rsidRPr="00CB2B3D">
          <w:rPr>
            <w:rFonts w:ascii="Calibri" w:eastAsia="Times New Roman" w:hAnsi="Calibri" w:cs="Arial"/>
            <w:color w:val="0000FF"/>
            <w:u w:val="single"/>
          </w:rPr>
          <w:t>https://www.ugal.ro/informatii/informatii-publice/hotarari/hotarari-csud</w:t>
        </w:r>
      </w:hyperlink>
    </w:p>
    <w:p w14:paraId="16C1D837" w14:textId="77777777" w:rsidR="0079303C" w:rsidRPr="00CB2B3D" w:rsidRDefault="00000000" w:rsidP="0079303C">
      <w:pPr>
        <w:ind w:left="720"/>
        <w:rPr>
          <w:rFonts w:ascii="Calibri" w:eastAsia="Times New Roman" w:hAnsi="Calibri" w:cs="Times New Roman"/>
        </w:rPr>
      </w:pPr>
      <w:hyperlink r:id="rId224" w:history="1">
        <w:r w:rsidR="0079303C" w:rsidRPr="00CB2B3D">
          <w:rPr>
            <w:rFonts w:ascii="Calibri" w:eastAsia="Times New Roman" w:hAnsi="Calibri" w:cs="Times New Roman"/>
            <w:color w:val="0000FF"/>
            <w:u w:val="single"/>
          </w:rPr>
          <w:t>https://www.ugal.ro/informatii/informatii-publice/hotarari/hotarari-senat/103-hotarari-senat-2023/12743-hotarare-de-senat-nr-270-23-octombrie-2023</w:t>
        </w:r>
      </w:hyperlink>
      <w:r w:rsidR="0079303C" w:rsidRPr="00CB2B3D">
        <w:rPr>
          <w:rFonts w:ascii="Calibri" w:eastAsia="Times New Roman" w:hAnsi="Calibri" w:cs="Times New Roman"/>
        </w:rPr>
        <w:t xml:space="preserve"> </w:t>
      </w:r>
    </w:p>
    <w:p w14:paraId="259064AA" w14:textId="77777777" w:rsidR="0079303C" w:rsidRPr="00CB2B3D" w:rsidRDefault="00000000" w:rsidP="0079303C">
      <w:pPr>
        <w:ind w:left="720"/>
        <w:rPr>
          <w:rFonts w:ascii="Calibri" w:eastAsia="Times New Roman" w:hAnsi="Calibri" w:cs="Times New Roman"/>
        </w:rPr>
      </w:pPr>
      <w:hyperlink r:id="rId225" w:history="1">
        <w:r w:rsidR="0079303C" w:rsidRPr="00CB2B3D">
          <w:rPr>
            <w:rFonts w:ascii="Calibri" w:eastAsia="Times New Roman" w:hAnsi="Calibri" w:cs="Times New Roman"/>
            <w:color w:val="0000FF"/>
            <w:u w:val="single"/>
          </w:rPr>
          <w:t>https://www.ugal.ro/files/doctorat/scoala%20doctorala/2023-2024/Plan_invatamant_SDIMI_2023-2024.pdf</w:t>
        </w:r>
      </w:hyperlink>
      <w:r w:rsidR="0079303C" w:rsidRPr="00CB2B3D">
        <w:rPr>
          <w:rFonts w:ascii="Calibri" w:eastAsia="Times New Roman" w:hAnsi="Calibri" w:cs="Times New Roman"/>
        </w:rPr>
        <w:t xml:space="preserve"> </w:t>
      </w:r>
    </w:p>
    <w:p w14:paraId="2F728774" w14:textId="77777777" w:rsidR="0079303C" w:rsidRPr="00CB2B3D" w:rsidRDefault="00000000" w:rsidP="0079303C">
      <w:pPr>
        <w:ind w:left="720"/>
        <w:rPr>
          <w:rFonts w:ascii="Calibri" w:eastAsia="Times New Roman" w:hAnsi="Calibri" w:cs="Times New Roman"/>
        </w:rPr>
      </w:pPr>
      <w:hyperlink r:id="rId226" w:history="1">
        <w:r w:rsidR="0079303C" w:rsidRPr="00CB2B3D">
          <w:rPr>
            <w:rFonts w:ascii="Calibri" w:eastAsia="Times New Roman" w:hAnsi="Calibri" w:cs="Times New Roman"/>
            <w:color w:val="0000FF"/>
            <w:u w:val="single"/>
          </w:rPr>
          <w:t>https://www.ugal.ro/files/doctorat/scoala%20doctorala/2023-2024/Plan_invatamant_SD_SFI_2023-2024.pdf</w:t>
        </w:r>
      </w:hyperlink>
      <w:r w:rsidR="0079303C" w:rsidRPr="00CB2B3D">
        <w:rPr>
          <w:rFonts w:ascii="Calibri" w:eastAsia="Times New Roman" w:hAnsi="Calibri" w:cs="Times New Roman"/>
        </w:rPr>
        <w:t xml:space="preserve"> </w:t>
      </w:r>
    </w:p>
    <w:p w14:paraId="57C341BC" w14:textId="77777777" w:rsidR="0079303C" w:rsidRPr="00CB2B3D" w:rsidRDefault="00000000" w:rsidP="0079303C">
      <w:pPr>
        <w:ind w:left="720"/>
        <w:rPr>
          <w:rFonts w:ascii="Calibri" w:eastAsia="Times New Roman" w:hAnsi="Calibri" w:cs="Times New Roman"/>
        </w:rPr>
      </w:pPr>
      <w:hyperlink r:id="rId227" w:history="1">
        <w:r w:rsidR="0079303C" w:rsidRPr="00CB2B3D">
          <w:rPr>
            <w:rFonts w:ascii="Calibri" w:eastAsia="Times New Roman" w:hAnsi="Calibri" w:cs="Times New Roman"/>
            <w:color w:val="0000FF"/>
            <w:u w:val="single"/>
          </w:rPr>
          <w:t>https://www.ugal.ro/files/doctorat/scoala%20doctorala/2023-2024/Plan_invatamant_SDSSU_2023-2024.pdf</w:t>
        </w:r>
      </w:hyperlink>
      <w:r w:rsidR="0079303C" w:rsidRPr="00CB2B3D">
        <w:rPr>
          <w:rFonts w:ascii="Calibri" w:eastAsia="Times New Roman" w:hAnsi="Calibri" w:cs="Times New Roman"/>
        </w:rPr>
        <w:t xml:space="preserve"> </w:t>
      </w:r>
    </w:p>
    <w:p w14:paraId="78BDA5E8" w14:textId="77777777" w:rsidR="0079303C" w:rsidRPr="00CB2B3D" w:rsidRDefault="00000000" w:rsidP="0079303C">
      <w:pPr>
        <w:ind w:left="720"/>
        <w:rPr>
          <w:rFonts w:ascii="Calibri" w:eastAsia="Times New Roman" w:hAnsi="Calibri" w:cs="Times New Roman"/>
        </w:rPr>
      </w:pPr>
      <w:hyperlink r:id="rId228" w:history="1">
        <w:r w:rsidR="0079303C" w:rsidRPr="00CB2B3D">
          <w:rPr>
            <w:rFonts w:ascii="Calibri" w:eastAsia="Times New Roman" w:hAnsi="Calibri" w:cs="Times New Roman"/>
            <w:color w:val="0000FF"/>
            <w:u w:val="single"/>
          </w:rPr>
          <w:t>https://www.ugal.ro/files/doctorat/scoala%20doctorala/2023-2024/Plan_invatamant_SD-SBM_2023-2024.pdf</w:t>
        </w:r>
      </w:hyperlink>
      <w:r w:rsidR="0079303C" w:rsidRPr="00CB2B3D">
        <w:rPr>
          <w:rFonts w:ascii="Calibri" w:eastAsia="Times New Roman" w:hAnsi="Calibri" w:cs="Times New Roman"/>
        </w:rPr>
        <w:t xml:space="preserve"> </w:t>
      </w:r>
    </w:p>
    <w:p w14:paraId="1E92A29B" w14:textId="77777777" w:rsidR="0079303C" w:rsidRPr="00CB2B3D" w:rsidRDefault="00000000" w:rsidP="0079303C">
      <w:pPr>
        <w:ind w:left="720"/>
        <w:rPr>
          <w:rFonts w:ascii="Calibri" w:eastAsia="Times New Roman" w:hAnsi="Calibri" w:cs="Times New Roman"/>
        </w:rPr>
      </w:pPr>
      <w:hyperlink r:id="rId229" w:history="1">
        <w:r w:rsidR="0079303C" w:rsidRPr="00CB2B3D">
          <w:rPr>
            <w:rFonts w:ascii="Calibri" w:eastAsia="Times New Roman" w:hAnsi="Calibri" w:cs="Times New Roman"/>
            <w:color w:val="0000FF"/>
            <w:u w:val="single"/>
          </w:rPr>
          <w:t>https://www.ugal.ro/studii/doctorat/scoli-doctorale/scoala-doctorala-de-inginerie-mecanica-si-industriala/2-uncategorised/8413-orar-sdimi-2020-2021</w:t>
        </w:r>
      </w:hyperlink>
    </w:p>
    <w:p w14:paraId="7A74C861" w14:textId="77777777" w:rsidR="0079303C" w:rsidRPr="00CB2B3D" w:rsidRDefault="00000000" w:rsidP="0079303C">
      <w:pPr>
        <w:ind w:left="720"/>
        <w:rPr>
          <w:rFonts w:ascii="Calibri" w:eastAsia="Times New Roman" w:hAnsi="Calibri" w:cs="Times New Roman"/>
        </w:rPr>
      </w:pPr>
      <w:hyperlink r:id="rId230" w:history="1">
        <w:r w:rsidR="0079303C" w:rsidRPr="00CB2B3D">
          <w:rPr>
            <w:rFonts w:ascii="Calibri" w:eastAsia="Times New Roman" w:hAnsi="Calibri" w:cs="Times New Roman"/>
            <w:color w:val="0000FF"/>
            <w:u w:val="single"/>
          </w:rPr>
          <w:t>https://www.ugal.ro/studii/doctorat/scoli-doctorale/scoala-doctorala-de-stiinte-fundamentale-si-ingineresti/orar-sd-sfi</w:t>
        </w:r>
      </w:hyperlink>
    </w:p>
    <w:p w14:paraId="6D383AA8" w14:textId="77777777" w:rsidR="0079303C" w:rsidRPr="00CB2B3D" w:rsidRDefault="00000000" w:rsidP="0079303C">
      <w:pPr>
        <w:ind w:left="720"/>
        <w:rPr>
          <w:rFonts w:ascii="Calibri" w:eastAsia="Times New Roman" w:hAnsi="Calibri" w:cs="Times New Roman"/>
        </w:rPr>
      </w:pPr>
      <w:hyperlink r:id="rId231" w:history="1">
        <w:r w:rsidR="0079303C" w:rsidRPr="00CB2B3D">
          <w:rPr>
            <w:rFonts w:ascii="Calibri" w:eastAsia="Times New Roman" w:hAnsi="Calibri" w:cs="Times New Roman"/>
            <w:color w:val="0000FF"/>
            <w:u w:val="single"/>
          </w:rPr>
          <w:t>https://www.ugal.ro/studii/doctorat/scoli-doctorale/scoala-doctorala-de-stiinte-socio-umane/orar-sd-sdu</w:t>
        </w:r>
      </w:hyperlink>
    </w:p>
    <w:p w14:paraId="212F1DD1" w14:textId="77777777" w:rsidR="0079303C" w:rsidRPr="00CB2B3D" w:rsidRDefault="00000000" w:rsidP="0079303C">
      <w:pPr>
        <w:ind w:left="731"/>
        <w:rPr>
          <w:rFonts w:ascii="Calibri" w:eastAsia="Times New Roman" w:hAnsi="Calibri" w:cs="Times New Roman"/>
        </w:rPr>
      </w:pPr>
      <w:hyperlink r:id="rId232" w:history="1">
        <w:r w:rsidR="0079303C" w:rsidRPr="00CB2B3D">
          <w:rPr>
            <w:rFonts w:ascii="Calibri" w:eastAsia="Times New Roman" w:hAnsi="Calibri" w:cs="Times New Roman"/>
            <w:color w:val="0000FF"/>
            <w:u w:val="single"/>
          </w:rPr>
          <w:t>https://www.ugal.ro/studii/doctorat/scoli-doctorale/scoala-doctorala-de-stiinte-biomedicale/orar-sd-sbm</w:t>
        </w:r>
      </w:hyperlink>
    </w:p>
    <w:p w14:paraId="2797AC3A" w14:textId="77777777" w:rsidR="0079303C" w:rsidRPr="00CB2B3D" w:rsidRDefault="00000000" w:rsidP="0079303C">
      <w:pPr>
        <w:ind w:left="720"/>
        <w:rPr>
          <w:rFonts w:ascii="Calibri" w:eastAsia="Times New Roman" w:hAnsi="Calibri" w:cs="Times New Roman"/>
        </w:rPr>
      </w:pPr>
      <w:hyperlink r:id="rId233" w:history="1">
        <w:r w:rsidR="0079303C" w:rsidRPr="00CB2B3D">
          <w:rPr>
            <w:rFonts w:ascii="Calibri" w:eastAsia="Times New Roman" w:hAnsi="Calibri" w:cs="Times New Roman"/>
            <w:color w:val="0000FF"/>
            <w:u w:val="single"/>
          </w:rPr>
          <w:t>http://www.ugal.ro/files/doctorat/2018/17_12_Program_studii_doctorat_SD-IMI_si_SD-SSU.pdf</w:t>
        </w:r>
      </w:hyperlink>
      <w:r w:rsidR="0079303C" w:rsidRPr="00CB2B3D">
        <w:rPr>
          <w:rFonts w:ascii="Calibri" w:eastAsia="Times New Roman" w:hAnsi="Calibri" w:cs="Times New Roman"/>
        </w:rPr>
        <w:t>;</w:t>
      </w:r>
    </w:p>
    <w:p w14:paraId="00B6E39F" w14:textId="77777777" w:rsidR="0079303C" w:rsidRPr="00CB2B3D" w:rsidRDefault="00000000" w:rsidP="0079303C">
      <w:pPr>
        <w:ind w:left="720"/>
        <w:rPr>
          <w:rFonts w:ascii="Calibri" w:eastAsia="Times New Roman" w:hAnsi="Calibri" w:cs="Times New Roman"/>
        </w:rPr>
      </w:pPr>
      <w:hyperlink r:id="rId234" w:history="1">
        <w:r w:rsidR="0079303C" w:rsidRPr="00CB2B3D">
          <w:rPr>
            <w:rFonts w:ascii="Calibri" w:eastAsia="Times New Roman" w:hAnsi="Calibri" w:cs="Times New Roman"/>
            <w:color w:val="0000FF"/>
            <w:u w:val="single"/>
          </w:rPr>
          <w:t>http://www.ugal.ro/files/doctorat/2018/17_12__Program_studii_doctorat_SD-SFI.pdf</w:t>
        </w:r>
      </w:hyperlink>
    </w:p>
    <w:p w14:paraId="0347073C" w14:textId="77777777" w:rsidR="0079303C" w:rsidRPr="00CB2B3D" w:rsidRDefault="00000000" w:rsidP="0079303C">
      <w:pPr>
        <w:ind w:left="720"/>
        <w:rPr>
          <w:rFonts w:ascii="Calibri" w:eastAsia="Times New Roman" w:hAnsi="Calibri" w:cs="Times New Roman"/>
        </w:rPr>
      </w:pPr>
      <w:hyperlink r:id="rId235" w:history="1">
        <w:r w:rsidR="0079303C" w:rsidRPr="00CB2B3D">
          <w:rPr>
            <w:rFonts w:ascii="Calibri" w:eastAsia="Times New Roman" w:hAnsi="Calibri" w:cs="Times New Roman"/>
            <w:color w:val="0000FF"/>
            <w:u w:val="single"/>
          </w:rPr>
          <w:t>http://www.ugal.ro/files/doctorat/2018/17_12_Raport_anual_activitate_al_studentului-doctorand.pdf</w:t>
        </w:r>
      </w:hyperlink>
    </w:p>
    <w:p w14:paraId="56ED2C50" w14:textId="77777777" w:rsidR="0079303C" w:rsidRPr="00CB2B3D" w:rsidRDefault="00000000" w:rsidP="0079303C">
      <w:pPr>
        <w:ind w:left="720"/>
        <w:rPr>
          <w:rFonts w:ascii="Calibri" w:eastAsia="Times New Roman" w:hAnsi="Calibri" w:cs="Times New Roman"/>
          <w:color w:val="FF0000"/>
        </w:rPr>
      </w:pPr>
      <w:hyperlink r:id="rId236" w:history="1">
        <w:r w:rsidR="0079303C" w:rsidRPr="00CB2B3D">
          <w:rPr>
            <w:rFonts w:ascii="Calibri" w:eastAsia="Times New Roman" w:hAnsi="Calibri" w:cs="Times New Roman"/>
            <w:color w:val="0000FF"/>
            <w:u w:val="single"/>
          </w:rPr>
          <w:t>https://www.ugal.ro/files/doctorat/contracte/CONTRACT_DE_STUDII_DOCTORALE_BUGET_CU_BURSA_-_2022.pdf</w:t>
        </w:r>
      </w:hyperlink>
    </w:p>
    <w:p w14:paraId="63C9E225" w14:textId="77777777" w:rsidR="0079303C" w:rsidRPr="00CB2B3D" w:rsidRDefault="00000000" w:rsidP="0079303C">
      <w:pPr>
        <w:ind w:left="720"/>
        <w:rPr>
          <w:rFonts w:ascii="Calibri" w:eastAsia="Times New Roman" w:hAnsi="Calibri" w:cs="Times New Roman"/>
          <w:color w:val="FF0000"/>
        </w:rPr>
      </w:pPr>
      <w:hyperlink r:id="rId237" w:history="1">
        <w:r w:rsidR="0079303C" w:rsidRPr="00CB2B3D">
          <w:rPr>
            <w:rFonts w:ascii="Calibri" w:eastAsia="Times New Roman" w:hAnsi="Calibri" w:cs="Times New Roman"/>
            <w:color w:val="0000FF"/>
            <w:u w:val="single"/>
          </w:rPr>
          <w:t>https://www.ugal.ro/files/doctorat/contracte/CONTRACT_DE_STUDII_DOCTORALE_BUGET_FARA_BURSA_2022.pdf</w:t>
        </w:r>
      </w:hyperlink>
    </w:p>
    <w:p w14:paraId="52F5984E" w14:textId="77777777" w:rsidR="0079303C" w:rsidRPr="00CB2B3D" w:rsidRDefault="00000000" w:rsidP="0079303C">
      <w:pPr>
        <w:ind w:left="709"/>
        <w:rPr>
          <w:rFonts w:ascii="Calibri" w:eastAsia="Times New Roman" w:hAnsi="Calibri" w:cs="Times New Roman"/>
          <w:color w:val="FF0000"/>
        </w:rPr>
      </w:pPr>
      <w:hyperlink r:id="rId238" w:history="1">
        <w:r w:rsidR="0079303C" w:rsidRPr="00CB2B3D">
          <w:rPr>
            <w:rFonts w:ascii="Calibri" w:eastAsia="Times New Roman" w:hAnsi="Calibri" w:cs="Times New Roman"/>
            <w:color w:val="0000FF"/>
            <w:u w:val="single"/>
          </w:rPr>
          <w:t>https://www.ugal.ro/files/doctorat/contracte/CONTRACT_DE_STUDII_DOCTORALE_TAXA_2022.pdf</w:t>
        </w:r>
      </w:hyperlink>
    </w:p>
    <w:p w14:paraId="32E0D3A2" w14:textId="77777777" w:rsidR="0079303C" w:rsidRPr="00CB2B3D" w:rsidRDefault="00000000" w:rsidP="0079303C">
      <w:pPr>
        <w:ind w:left="720"/>
        <w:rPr>
          <w:rFonts w:ascii="Calibri" w:eastAsia="Times New Roman" w:hAnsi="Calibri" w:cs="Times New Roman"/>
        </w:rPr>
      </w:pPr>
      <w:hyperlink r:id="rId239" w:history="1">
        <w:r w:rsidR="0079303C" w:rsidRPr="00CB2B3D">
          <w:rPr>
            <w:rFonts w:ascii="Calibri" w:eastAsia="Times New Roman" w:hAnsi="Calibri" w:cs="CIDFont+F8"/>
            <w:color w:val="0000FF"/>
            <w:u w:val="single"/>
          </w:rPr>
          <w:t>https://www.ugal.ro/files/hotarari/ca/2021/HCA_27_2021_anexa3_ProcTematicaDoct.pdf</w:t>
        </w:r>
      </w:hyperlink>
    </w:p>
    <w:p w14:paraId="7623CBE2" w14:textId="77777777" w:rsidR="0079303C" w:rsidRPr="00CB2B3D" w:rsidRDefault="00000000" w:rsidP="0079303C">
      <w:pPr>
        <w:ind w:left="720"/>
        <w:rPr>
          <w:rFonts w:ascii="Calibri" w:eastAsia="Times New Roman" w:hAnsi="Calibri" w:cs="Times New Roman"/>
        </w:rPr>
      </w:pPr>
      <w:hyperlink r:id="rId240" w:history="1">
        <w:r w:rsidR="0079303C" w:rsidRPr="00CB2B3D">
          <w:rPr>
            <w:rFonts w:ascii="Calibri" w:eastAsia="Times New Roman" w:hAnsi="Calibri" w:cs="Times New Roman"/>
            <w:color w:val="0000FF"/>
            <w:u w:val="single"/>
          </w:rPr>
          <w:t>https://www.ugal.ro/informatii/informatii-publice/hotarari/hotarari-senat/103-hotarari-senat-2023/12743-hotarare-de-senat-nr-270-23-octombrie-2023</w:t>
        </w:r>
      </w:hyperlink>
      <w:r w:rsidR="0079303C" w:rsidRPr="00CB2B3D">
        <w:rPr>
          <w:rFonts w:ascii="Calibri" w:eastAsia="Times New Roman" w:hAnsi="Calibri" w:cs="Times New Roman"/>
        </w:rPr>
        <w:t xml:space="preserve"> </w:t>
      </w:r>
    </w:p>
    <w:p w14:paraId="56519BBB" w14:textId="77777777" w:rsidR="0079303C" w:rsidRPr="00CB2B3D" w:rsidRDefault="00000000" w:rsidP="0079303C">
      <w:pPr>
        <w:ind w:left="720"/>
        <w:rPr>
          <w:rFonts w:ascii="Calibri" w:eastAsia="Times New Roman" w:hAnsi="Calibri" w:cs="Times New Roman"/>
        </w:rPr>
      </w:pPr>
      <w:hyperlink r:id="rId241" w:history="1">
        <w:r w:rsidR="0079303C" w:rsidRPr="00CB2B3D">
          <w:rPr>
            <w:rFonts w:ascii="Calibri" w:eastAsia="Times New Roman" w:hAnsi="Calibri" w:cs="Times New Roman"/>
            <w:color w:val="0000FF"/>
            <w:u w:val="single"/>
          </w:rPr>
          <w:t>https://www.ugal.ro/files/doctorat/scoala%20doctorala/2023-2024/Plan_invatamant_SDIMI_2023-2024.pdf</w:t>
        </w:r>
      </w:hyperlink>
      <w:r w:rsidR="0079303C" w:rsidRPr="00CB2B3D">
        <w:rPr>
          <w:rFonts w:ascii="Calibri" w:eastAsia="Times New Roman" w:hAnsi="Calibri" w:cs="Times New Roman"/>
        </w:rPr>
        <w:t xml:space="preserve"> </w:t>
      </w:r>
    </w:p>
    <w:p w14:paraId="13D02DBA" w14:textId="77777777" w:rsidR="0079303C" w:rsidRPr="00CB2B3D" w:rsidRDefault="00000000" w:rsidP="0079303C">
      <w:pPr>
        <w:ind w:left="720"/>
        <w:rPr>
          <w:rFonts w:ascii="Calibri" w:eastAsia="Times New Roman" w:hAnsi="Calibri" w:cs="Times New Roman"/>
        </w:rPr>
      </w:pPr>
      <w:hyperlink r:id="rId242" w:history="1">
        <w:r w:rsidR="0079303C" w:rsidRPr="00CB2B3D">
          <w:rPr>
            <w:rFonts w:ascii="Calibri" w:eastAsia="Times New Roman" w:hAnsi="Calibri" w:cs="Times New Roman"/>
            <w:color w:val="0000FF"/>
            <w:u w:val="single"/>
          </w:rPr>
          <w:t>https://www.ugal.ro/files/doctorat/scoala%20doctorala/2023-2024/Plan_invatamant_SD_SFI_2023-2024.pdf</w:t>
        </w:r>
      </w:hyperlink>
      <w:r w:rsidR="0079303C" w:rsidRPr="00CB2B3D">
        <w:rPr>
          <w:rFonts w:ascii="Calibri" w:eastAsia="Times New Roman" w:hAnsi="Calibri" w:cs="Times New Roman"/>
        </w:rPr>
        <w:t xml:space="preserve"> </w:t>
      </w:r>
    </w:p>
    <w:p w14:paraId="3476F56A" w14:textId="77777777" w:rsidR="0079303C" w:rsidRPr="00CB2B3D" w:rsidRDefault="00000000" w:rsidP="0079303C">
      <w:pPr>
        <w:ind w:left="720"/>
        <w:rPr>
          <w:rFonts w:ascii="Calibri" w:eastAsia="Times New Roman" w:hAnsi="Calibri" w:cs="Times New Roman"/>
        </w:rPr>
      </w:pPr>
      <w:hyperlink r:id="rId243" w:history="1">
        <w:r w:rsidR="0079303C" w:rsidRPr="00CB2B3D">
          <w:rPr>
            <w:rFonts w:ascii="Calibri" w:eastAsia="Times New Roman" w:hAnsi="Calibri" w:cs="Times New Roman"/>
            <w:color w:val="0000FF"/>
            <w:u w:val="single"/>
          </w:rPr>
          <w:t>https://www.ugal.ro/files/doctorat/scoala%20doctorala/2023-2024/Plan_invatamant_SDSSU_2023-2024.pdf</w:t>
        </w:r>
      </w:hyperlink>
      <w:r w:rsidR="0079303C" w:rsidRPr="00CB2B3D">
        <w:rPr>
          <w:rFonts w:ascii="Calibri" w:eastAsia="Times New Roman" w:hAnsi="Calibri" w:cs="Times New Roman"/>
        </w:rPr>
        <w:t xml:space="preserve"> </w:t>
      </w:r>
    </w:p>
    <w:p w14:paraId="52B1A9DD" w14:textId="77777777" w:rsidR="0079303C" w:rsidRPr="00CB2B3D" w:rsidRDefault="00000000" w:rsidP="0079303C">
      <w:pPr>
        <w:ind w:left="720"/>
        <w:rPr>
          <w:rFonts w:ascii="Calibri" w:eastAsia="Calibri" w:hAnsi="Calibri" w:cs="Times New Roman"/>
          <w:bCs/>
          <w:lang w:eastAsia="en-GB"/>
        </w:rPr>
      </w:pPr>
      <w:hyperlink r:id="rId244" w:history="1">
        <w:r w:rsidR="0079303C" w:rsidRPr="00CB2B3D">
          <w:rPr>
            <w:rFonts w:ascii="Calibri" w:eastAsia="Times New Roman" w:hAnsi="Calibri" w:cs="Times New Roman"/>
            <w:color w:val="0000FF"/>
            <w:u w:val="single"/>
          </w:rPr>
          <w:t>https://www.ugal.ro/files/doctorat/scoala%20doctorala/2023-2024/Plan_invatamant_SD-SBM_2023-2024.pdf</w:t>
        </w:r>
      </w:hyperlink>
      <w:r w:rsidR="0079303C" w:rsidRPr="00CB2B3D">
        <w:rPr>
          <w:rFonts w:ascii="Calibri" w:eastAsia="Calibri" w:hAnsi="Calibri" w:cs="Times New Roman"/>
          <w:bCs/>
          <w:lang w:eastAsia="en-GB"/>
        </w:rPr>
        <w:t xml:space="preserve"> </w:t>
      </w:r>
    </w:p>
    <w:p w14:paraId="04CE72A2" w14:textId="77777777" w:rsidR="0079303C" w:rsidRPr="00CB2B3D" w:rsidRDefault="00000000" w:rsidP="0079303C">
      <w:pPr>
        <w:ind w:left="731"/>
        <w:rPr>
          <w:rFonts w:ascii="Calibri" w:eastAsia="Calibri" w:hAnsi="Calibri" w:cs="Times New Roman"/>
          <w:bCs/>
          <w:lang w:eastAsia="en-GB"/>
        </w:rPr>
      </w:pPr>
      <w:hyperlink r:id="rId245" w:history="1">
        <w:r w:rsidR="0079303C" w:rsidRPr="00CB2B3D">
          <w:rPr>
            <w:rFonts w:ascii="Calibri" w:eastAsia="Calibri" w:hAnsi="Calibri" w:cs="Times New Roman"/>
            <w:bCs/>
            <w:color w:val="0000FF"/>
            <w:u w:val="single"/>
            <w:lang w:eastAsia="en-GB"/>
          </w:rPr>
          <w:t>https://www.ugal.ro/studii/doctorat/scoli-doctorale/scoala-doctorala-de-inginerie-mecanica-si-industriala/conducatori-de-doctorat-sdimi</w:t>
        </w:r>
      </w:hyperlink>
      <w:r w:rsidR="0079303C" w:rsidRPr="00CB2B3D">
        <w:rPr>
          <w:rFonts w:ascii="Calibri" w:eastAsia="Calibri" w:hAnsi="Calibri" w:cs="Times New Roman"/>
          <w:bCs/>
          <w:lang w:eastAsia="en-GB"/>
        </w:rPr>
        <w:t xml:space="preserve"> </w:t>
      </w:r>
    </w:p>
    <w:p w14:paraId="7F10612D" w14:textId="77777777" w:rsidR="0079303C" w:rsidRPr="00CB2B3D" w:rsidRDefault="00000000" w:rsidP="0079303C">
      <w:pPr>
        <w:ind w:left="731"/>
        <w:rPr>
          <w:rFonts w:ascii="Calibri" w:eastAsia="Calibri" w:hAnsi="Calibri" w:cs="Times New Roman"/>
          <w:bCs/>
          <w:lang w:eastAsia="en-GB"/>
        </w:rPr>
      </w:pPr>
      <w:hyperlink r:id="rId246" w:history="1">
        <w:r w:rsidR="0079303C" w:rsidRPr="00CB2B3D">
          <w:rPr>
            <w:rFonts w:ascii="Calibri" w:eastAsia="Calibri" w:hAnsi="Calibri" w:cs="Times New Roman"/>
            <w:bCs/>
            <w:color w:val="0000FF"/>
            <w:u w:val="single"/>
            <w:lang w:eastAsia="en-GB"/>
          </w:rPr>
          <w:t>https://www.admitere.ugal.ro/files/2023/docs/SD-IMI_Tematica_si_Bibliografie_admitere_2023.pdf</w:t>
        </w:r>
      </w:hyperlink>
      <w:r w:rsidR="0079303C" w:rsidRPr="00CB2B3D">
        <w:rPr>
          <w:rFonts w:ascii="Calibri" w:eastAsia="Calibri" w:hAnsi="Calibri" w:cs="Times New Roman"/>
          <w:bCs/>
          <w:lang w:eastAsia="en-GB"/>
        </w:rPr>
        <w:t xml:space="preserve"> </w:t>
      </w:r>
    </w:p>
    <w:p w14:paraId="326D019F" w14:textId="77777777" w:rsidR="0079303C" w:rsidRPr="00CB2B3D" w:rsidRDefault="00000000" w:rsidP="0079303C">
      <w:pPr>
        <w:ind w:left="731"/>
        <w:rPr>
          <w:rFonts w:ascii="Calibri" w:eastAsia="Calibri" w:hAnsi="Calibri" w:cs="Times New Roman"/>
          <w:bCs/>
          <w:lang w:eastAsia="en-GB"/>
        </w:rPr>
      </w:pPr>
      <w:hyperlink r:id="rId247" w:history="1">
        <w:r w:rsidR="0079303C" w:rsidRPr="00CB2B3D">
          <w:rPr>
            <w:rFonts w:ascii="Calibri" w:eastAsia="Calibri" w:hAnsi="Calibri" w:cs="Times New Roman"/>
            <w:bCs/>
            <w:color w:val="0000FF"/>
            <w:u w:val="single"/>
            <w:lang w:eastAsia="en-GB"/>
          </w:rPr>
          <w:t>https://www.ugal.ro/files/doctorat/scoala%20doctorala/2023-2024/CONDUCATORI_DE_DOCTORAT_SFI_2024.pdf</w:t>
        </w:r>
      </w:hyperlink>
      <w:r w:rsidR="0079303C" w:rsidRPr="00CB2B3D">
        <w:rPr>
          <w:rFonts w:ascii="Calibri" w:eastAsia="Calibri" w:hAnsi="Calibri" w:cs="Times New Roman"/>
          <w:bCs/>
          <w:lang w:eastAsia="en-GB"/>
        </w:rPr>
        <w:t xml:space="preserve"> </w:t>
      </w:r>
    </w:p>
    <w:p w14:paraId="1AE3F76C" w14:textId="77777777" w:rsidR="0079303C" w:rsidRPr="00CB2B3D" w:rsidRDefault="00000000" w:rsidP="0079303C">
      <w:pPr>
        <w:ind w:left="731"/>
        <w:rPr>
          <w:rFonts w:ascii="Calibri" w:eastAsia="Calibri" w:hAnsi="Calibri" w:cs="Times New Roman"/>
          <w:bCs/>
          <w:lang w:eastAsia="en-GB"/>
        </w:rPr>
      </w:pPr>
      <w:hyperlink r:id="rId248" w:history="1">
        <w:r w:rsidR="0079303C" w:rsidRPr="00CB2B3D">
          <w:rPr>
            <w:rFonts w:ascii="Calibri" w:eastAsia="Calibri" w:hAnsi="Calibri" w:cs="Times New Roman"/>
            <w:bCs/>
            <w:color w:val="0000FF"/>
            <w:u w:val="single"/>
            <w:lang w:eastAsia="en-GB"/>
          </w:rPr>
          <w:t>https://www.admitere.ugal.ro/files/2023/docs/SD-SFI_Tematica-bibliografie_2023.pdf</w:t>
        </w:r>
      </w:hyperlink>
      <w:r w:rsidR="0079303C" w:rsidRPr="00CB2B3D">
        <w:rPr>
          <w:rFonts w:ascii="Calibri" w:eastAsia="Calibri" w:hAnsi="Calibri" w:cs="Times New Roman"/>
          <w:bCs/>
          <w:lang w:eastAsia="en-GB"/>
        </w:rPr>
        <w:t xml:space="preserve"> </w:t>
      </w:r>
    </w:p>
    <w:p w14:paraId="3697A8BA" w14:textId="77777777" w:rsidR="0079303C" w:rsidRPr="00CB2B3D" w:rsidRDefault="00000000" w:rsidP="0079303C">
      <w:pPr>
        <w:ind w:left="731"/>
        <w:rPr>
          <w:rFonts w:ascii="Calibri" w:eastAsia="Calibri" w:hAnsi="Calibri" w:cs="Times New Roman"/>
          <w:bCs/>
          <w:lang w:eastAsia="en-GB"/>
        </w:rPr>
      </w:pPr>
      <w:hyperlink r:id="rId249" w:history="1">
        <w:r w:rsidR="0079303C" w:rsidRPr="00CB2B3D">
          <w:rPr>
            <w:rFonts w:ascii="Calibri" w:eastAsia="Calibri" w:hAnsi="Calibri" w:cs="Times New Roman"/>
            <w:bCs/>
            <w:color w:val="0000FF"/>
            <w:u w:val="single"/>
            <w:lang w:eastAsia="en-GB"/>
          </w:rPr>
          <w:t>https://www.ugal.ro/files/doctorat/scoala%20doctorala/2023-2024/CONDUCATORI_Scoala_doctorala_de_Stiinte_socio-umane.pdf</w:t>
        </w:r>
      </w:hyperlink>
      <w:r w:rsidR="0079303C" w:rsidRPr="00CB2B3D">
        <w:rPr>
          <w:rFonts w:ascii="Calibri" w:eastAsia="Calibri" w:hAnsi="Calibri" w:cs="Times New Roman"/>
          <w:bCs/>
          <w:lang w:eastAsia="en-GB"/>
        </w:rPr>
        <w:t xml:space="preserve"> </w:t>
      </w:r>
    </w:p>
    <w:p w14:paraId="7330ADC6" w14:textId="77777777" w:rsidR="0079303C" w:rsidRPr="00CB2B3D" w:rsidRDefault="00000000" w:rsidP="0079303C">
      <w:pPr>
        <w:ind w:left="731"/>
        <w:rPr>
          <w:rFonts w:ascii="Calibri" w:eastAsia="Calibri" w:hAnsi="Calibri" w:cs="Times New Roman"/>
          <w:bCs/>
          <w:lang w:eastAsia="en-GB"/>
        </w:rPr>
      </w:pPr>
      <w:hyperlink r:id="rId250" w:history="1">
        <w:r w:rsidR="0079303C" w:rsidRPr="00CB2B3D">
          <w:rPr>
            <w:rFonts w:ascii="Calibri" w:eastAsia="Calibri" w:hAnsi="Calibri" w:cs="Times New Roman"/>
            <w:bCs/>
            <w:color w:val="0000FF"/>
            <w:u w:val="single"/>
            <w:lang w:eastAsia="en-GB"/>
          </w:rPr>
          <w:t>https://www.admitere.ugal.ro/files/2023/docs/SDSSU_Tematica_si_Bibliografie_admitere_doctorat_230608.pdf</w:t>
        </w:r>
      </w:hyperlink>
      <w:r w:rsidR="0079303C" w:rsidRPr="00CB2B3D">
        <w:rPr>
          <w:rFonts w:ascii="Calibri" w:eastAsia="Calibri" w:hAnsi="Calibri" w:cs="Times New Roman"/>
          <w:bCs/>
          <w:lang w:eastAsia="en-GB"/>
        </w:rPr>
        <w:t xml:space="preserve"> </w:t>
      </w:r>
    </w:p>
    <w:p w14:paraId="2D878CB4" w14:textId="77777777" w:rsidR="0079303C" w:rsidRPr="00CB2B3D" w:rsidRDefault="00000000" w:rsidP="0079303C">
      <w:pPr>
        <w:ind w:left="720"/>
        <w:rPr>
          <w:rFonts w:ascii="Calibri" w:eastAsia="Calibri" w:hAnsi="Calibri" w:cs="Times New Roman"/>
          <w:bCs/>
          <w:lang w:eastAsia="en-GB"/>
        </w:rPr>
      </w:pPr>
      <w:hyperlink r:id="rId251" w:history="1">
        <w:r w:rsidR="0079303C" w:rsidRPr="00CB2B3D">
          <w:rPr>
            <w:rFonts w:ascii="Calibri" w:eastAsia="Calibri" w:hAnsi="Calibri" w:cs="Times New Roman"/>
            <w:bCs/>
            <w:color w:val="0000FF"/>
            <w:u w:val="single"/>
            <w:lang w:eastAsia="en-GB"/>
          </w:rPr>
          <w:t>https://www.ugal.ro/files/doctorat/scoala%20doctorala/2023-2024/SD-SBM_2023-2024_Conducatori_doctorat_30.pdf</w:t>
        </w:r>
      </w:hyperlink>
      <w:r w:rsidR="0079303C" w:rsidRPr="00CB2B3D">
        <w:rPr>
          <w:rFonts w:ascii="Calibri" w:eastAsia="Calibri" w:hAnsi="Calibri" w:cs="Times New Roman"/>
          <w:bCs/>
          <w:lang w:eastAsia="en-GB"/>
        </w:rPr>
        <w:t xml:space="preserve"> </w:t>
      </w:r>
    </w:p>
    <w:p w14:paraId="442D8DF6" w14:textId="77777777" w:rsidR="0079303C" w:rsidRPr="00CB2B3D" w:rsidRDefault="00000000" w:rsidP="0079303C">
      <w:pPr>
        <w:ind w:left="720"/>
        <w:rPr>
          <w:rFonts w:ascii="Calibri" w:eastAsia="Calibri" w:hAnsi="Calibri" w:cs="Times New Roman"/>
          <w:bCs/>
          <w:lang w:eastAsia="en-GB"/>
        </w:rPr>
      </w:pPr>
      <w:hyperlink r:id="rId252" w:history="1">
        <w:r w:rsidR="0079303C" w:rsidRPr="00CB2B3D">
          <w:rPr>
            <w:rFonts w:ascii="Calibri" w:eastAsia="Calibri" w:hAnsi="Calibri" w:cs="Times New Roman"/>
            <w:bCs/>
            <w:color w:val="0000FF"/>
            <w:u w:val="single"/>
            <w:lang w:eastAsia="en-GB"/>
          </w:rPr>
          <w:t>https://www.admitere.ugal.ro/files/2023/docs/SD-SBM_Teme-tematica-bibliografie_sept_2023.pdf</w:t>
        </w:r>
      </w:hyperlink>
      <w:r w:rsidR="0079303C" w:rsidRPr="00CB2B3D">
        <w:rPr>
          <w:rFonts w:ascii="Calibri" w:eastAsia="Calibri" w:hAnsi="Calibri" w:cs="Times New Roman"/>
          <w:bCs/>
          <w:lang w:eastAsia="en-GB"/>
        </w:rPr>
        <w:t xml:space="preserve"> </w:t>
      </w:r>
    </w:p>
    <w:p w14:paraId="22ABF587" w14:textId="6D572B29" w:rsidR="0079303C" w:rsidRPr="0082656E" w:rsidRDefault="00000000" w:rsidP="001978CC">
      <w:pPr>
        <w:autoSpaceDE w:val="0"/>
        <w:autoSpaceDN w:val="0"/>
        <w:adjustRightInd w:val="0"/>
        <w:ind w:left="720"/>
        <w:rPr>
          <w:rFonts w:ascii="Calibri" w:eastAsia="Calibri" w:hAnsi="Calibri" w:cs="Calibri"/>
          <w:lang w:val="fr-FR"/>
        </w:rPr>
      </w:pPr>
      <w:hyperlink r:id="rId253" w:history="1">
        <w:r w:rsidR="0079303C" w:rsidRPr="0082656E">
          <w:rPr>
            <w:rStyle w:val="Hyperlink"/>
            <w:rFonts w:ascii="Calibri" w:eastAsia="Calibri" w:hAnsi="Calibri" w:cs="Calibri"/>
            <w:lang w:val="fr-FR"/>
          </w:rPr>
          <w:t>Lista conducătorilor de doctorat din UDJG</w:t>
        </w:r>
      </w:hyperlink>
    </w:p>
    <w:p w14:paraId="39F709BF" w14:textId="77777777" w:rsidR="0079303C" w:rsidRPr="0082656E" w:rsidRDefault="00000000" w:rsidP="0079303C">
      <w:pPr>
        <w:autoSpaceDE w:val="0"/>
        <w:autoSpaceDN w:val="0"/>
        <w:adjustRightInd w:val="0"/>
        <w:ind w:left="720"/>
        <w:rPr>
          <w:rFonts w:ascii="Calibri" w:eastAsia="Times New Roman" w:hAnsi="Calibri" w:cs="Calibri"/>
          <w:color w:val="0000FF"/>
          <w:u w:val="single"/>
          <w:lang w:val="fr-FR"/>
        </w:rPr>
      </w:pPr>
      <w:hyperlink r:id="rId254" w:history="1">
        <w:r w:rsidR="0079303C" w:rsidRPr="0082656E">
          <w:rPr>
            <w:rFonts w:ascii="Calibri" w:eastAsia="Times New Roman" w:hAnsi="Calibri" w:cs="Calibri"/>
            <w:color w:val="0000FF"/>
            <w:u w:val="single"/>
            <w:lang w:val="fr-FR"/>
          </w:rPr>
          <w:t>Persoane abilitate la IOSUD-UDJG (ugal.ro)</w:t>
        </w:r>
      </w:hyperlink>
    </w:p>
    <w:p w14:paraId="553DA5B9" w14:textId="1B4CB545" w:rsidR="0079303C" w:rsidRPr="0082656E" w:rsidRDefault="00000000" w:rsidP="0079303C">
      <w:pPr>
        <w:autoSpaceDE w:val="0"/>
        <w:autoSpaceDN w:val="0"/>
        <w:adjustRightInd w:val="0"/>
        <w:ind w:left="720"/>
        <w:rPr>
          <w:rFonts w:ascii="Calibri" w:eastAsia="Calibri" w:hAnsi="Calibri" w:cs="Times New Roman"/>
          <w:bCs/>
          <w:lang w:val="fr-FR" w:eastAsia="en-GB"/>
        </w:rPr>
      </w:pPr>
      <w:hyperlink r:id="rId255" w:history="1">
        <w:r w:rsidR="0079303C" w:rsidRPr="0082656E">
          <w:rPr>
            <w:rStyle w:val="Hyperlink"/>
            <w:rFonts w:ascii="Calibri" w:eastAsia="Calibri" w:hAnsi="Calibri" w:cs="Times New Roman"/>
            <w:bCs/>
            <w:lang w:val="fr-FR" w:eastAsia="en-GB"/>
          </w:rPr>
          <w:t>Prezentarea sistemului informatic de gestiune și evidență a activității doctoranzilor</w:t>
        </w:r>
      </w:hyperlink>
    </w:p>
    <w:p w14:paraId="390B9308" w14:textId="77777777" w:rsidR="0079303C" w:rsidRPr="0082656E" w:rsidRDefault="00000000" w:rsidP="0079303C">
      <w:pPr>
        <w:ind w:left="720"/>
        <w:rPr>
          <w:rFonts w:ascii="Calibri" w:eastAsia="Calibri" w:hAnsi="Calibri" w:cs="Times New Roman"/>
          <w:bCs/>
          <w:lang w:val="fr-FR" w:eastAsia="en-GB"/>
        </w:rPr>
      </w:pPr>
      <w:hyperlink r:id="rId256" w:history="1">
        <w:r w:rsidR="0079303C" w:rsidRPr="0082656E">
          <w:rPr>
            <w:rFonts w:ascii="Calibri" w:eastAsia="Calibri" w:hAnsi="Calibri" w:cs="Times New Roman"/>
            <w:bCs/>
            <w:color w:val="0000FF"/>
            <w:u w:val="single"/>
            <w:lang w:val="fr-FR" w:eastAsia="en-GB"/>
          </w:rPr>
          <w:t>https://www.ugal.ro/informatii/informatii-publice/hotarari/hotarari-consiliul-de-administratie/31-hotarari-ca-2013/244-hotararea-nr-44-1-10-2013</w:t>
        </w:r>
      </w:hyperlink>
      <w:r w:rsidR="0079303C" w:rsidRPr="0082656E">
        <w:rPr>
          <w:rFonts w:ascii="Calibri" w:eastAsia="Calibri" w:hAnsi="Calibri" w:cs="Times New Roman"/>
          <w:bCs/>
          <w:lang w:val="fr-FR" w:eastAsia="en-GB"/>
        </w:rPr>
        <w:t xml:space="preserve"> </w:t>
      </w:r>
    </w:p>
    <w:p w14:paraId="0C14782B" w14:textId="77777777" w:rsidR="0079303C" w:rsidRPr="0082656E" w:rsidRDefault="00000000" w:rsidP="0079303C">
      <w:pPr>
        <w:ind w:left="720"/>
        <w:rPr>
          <w:rFonts w:ascii="Calibri" w:eastAsia="Calibri" w:hAnsi="Calibri" w:cs="Times New Roman"/>
          <w:bCs/>
          <w:lang w:val="fr-FR" w:eastAsia="en-GB"/>
        </w:rPr>
      </w:pPr>
      <w:hyperlink r:id="rId257" w:history="1">
        <w:r w:rsidR="0079303C" w:rsidRPr="0082656E">
          <w:rPr>
            <w:rFonts w:ascii="Calibri" w:eastAsia="Calibri" w:hAnsi="Calibri" w:cs="Times New Roman"/>
            <w:bCs/>
            <w:color w:val="0000FF"/>
            <w:u w:val="single"/>
            <w:lang w:val="fr-FR" w:eastAsia="en-GB"/>
          </w:rPr>
          <w:t>https://www.ugal.ro/files/hotarari/ca/2021/HCA_38_2021_anexa1_ProcDrd_IOSUD.pdf</w:t>
        </w:r>
      </w:hyperlink>
      <w:r w:rsidR="0079303C" w:rsidRPr="0082656E">
        <w:rPr>
          <w:rFonts w:ascii="Calibri" w:eastAsia="Calibri" w:hAnsi="Calibri" w:cs="Times New Roman"/>
          <w:bCs/>
          <w:lang w:val="fr-FR" w:eastAsia="en-GB"/>
        </w:rPr>
        <w:t xml:space="preserve"> </w:t>
      </w:r>
    </w:p>
    <w:p w14:paraId="0852D06F" w14:textId="77777777" w:rsidR="0079303C" w:rsidRPr="0082656E" w:rsidRDefault="00000000" w:rsidP="0079303C">
      <w:pPr>
        <w:ind w:left="720"/>
        <w:rPr>
          <w:rFonts w:ascii="Calibri" w:eastAsia="Calibri" w:hAnsi="Calibri" w:cs="Times New Roman"/>
          <w:bCs/>
          <w:lang w:val="fr-FR" w:eastAsia="en-GB"/>
        </w:rPr>
      </w:pPr>
      <w:hyperlink r:id="rId258" w:history="1">
        <w:r w:rsidR="0079303C" w:rsidRPr="0082656E">
          <w:rPr>
            <w:rFonts w:ascii="Calibri" w:eastAsia="Calibri" w:hAnsi="Calibri" w:cs="Times New Roman"/>
            <w:bCs/>
            <w:color w:val="0000FF"/>
            <w:u w:val="single"/>
            <w:lang w:val="fr-FR" w:eastAsia="en-GB"/>
          </w:rPr>
          <w:t>https://ugal.ro/studii/doctorat/manifestari-stiintifice-recomandate</w:t>
        </w:r>
      </w:hyperlink>
      <w:r w:rsidR="0079303C" w:rsidRPr="0082656E">
        <w:rPr>
          <w:rFonts w:ascii="Calibri" w:eastAsia="Calibri" w:hAnsi="Calibri" w:cs="Times New Roman"/>
          <w:bCs/>
          <w:lang w:val="fr-FR" w:eastAsia="en-GB"/>
        </w:rPr>
        <w:t xml:space="preserve"> </w:t>
      </w:r>
    </w:p>
    <w:p w14:paraId="6C12D863" w14:textId="77777777" w:rsidR="0079303C" w:rsidRPr="0082656E" w:rsidRDefault="00000000" w:rsidP="0079303C">
      <w:pPr>
        <w:ind w:left="720"/>
        <w:rPr>
          <w:rFonts w:ascii="Calibri" w:eastAsia="Calibri" w:hAnsi="Calibri" w:cs="Times New Roman"/>
          <w:bCs/>
          <w:lang w:val="fr-FR" w:eastAsia="en-GB"/>
        </w:rPr>
      </w:pPr>
      <w:hyperlink r:id="rId259" w:history="1">
        <w:r w:rsidR="0079303C" w:rsidRPr="0082656E">
          <w:rPr>
            <w:rFonts w:ascii="Calibri" w:eastAsia="Calibri" w:hAnsi="Calibri" w:cs="Times New Roman"/>
            <w:bCs/>
            <w:color w:val="0000FF"/>
            <w:u w:val="single"/>
            <w:lang w:val="fr-FR" w:eastAsia="en-GB"/>
          </w:rPr>
          <w:t>https://www.cssd-udjg.ugal.ro/</w:t>
        </w:r>
      </w:hyperlink>
      <w:r w:rsidR="0079303C" w:rsidRPr="0082656E">
        <w:rPr>
          <w:rFonts w:ascii="Calibri" w:eastAsia="Calibri" w:hAnsi="Calibri" w:cs="Times New Roman"/>
          <w:bCs/>
          <w:lang w:val="fr-FR" w:eastAsia="en-GB"/>
        </w:rPr>
        <w:t xml:space="preserve"> </w:t>
      </w:r>
    </w:p>
    <w:p w14:paraId="2A04324C" w14:textId="77777777" w:rsidR="0079303C" w:rsidRPr="0082656E" w:rsidRDefault="00000000" w:rsidP="0079303C">
      <w:pPr>
        <w:ind w:left="720"/>
        <w:rPr>
          <w:rFonts w:ascii="Calibri" w:eastAsia="Calibri" w:hAnsi="Calibri" w:cs="Times New Roman"/>
          <w:bCs/>
          <w:lang w:val="fr-FR" w:eastAsia="en-GB"/>
        </w:rPr>
      </w:pPr>
      <w:hyperlink r:id="rId260" w:history="1">
        <w:r w:rsidR="0079303C" w:rsidRPr="0082656E">
          <w:rPr>
            <w:rFonts w:ascii="Calibri" w:eastAsia="Calibri" w:hAnsi="Calibri" w:cs="Times New Roman"/>
            <w:bCs/>
            <w:color w:val="0000FF"/>
            <w:u w:val="single"/>
            <w:lang w:val="fr-FR" w:eastAsia="en-GB"/>
          </w:rPr>
          <w:t>https://www.ugal.ro/files/hotarari/ca/2020/HCA_104_2020_Anexa2_ProcPremiereRez_StudDoct.pdf</w:t>
        </w:r>
      </w:hyperlink>
      <w:r w:rsidR="0079303C" w:rsidRPr="0082656E">
        <w:rPr>
          <w:rFonts w:ascii="Calibri" w:eastAsia="Calibri" w:hAnsi="Calibri" w:cs="Times New Roman"/>
          <w:bCs/>
          <w:lang w:val="fr-FR" w:eastAsia="en-GB"/>
        </w:rPr>
        <w:t xml:space="preserve"> </w:t>
      </w:r>
    </w:p>
    <w:p w14:paraId="6DBEC7D0" w14:textId="77777777" w:rsidR="0079303C" w:rsidRPr="0082656E" w:rsidRDefault="00000000" w:rsidP="0079303C">
      <w:pPr>
        <w:autoSpaceDE w:val="0"/>
        <w:autoSpaceDN w:val="0"/>
        <w:adjustRightInd w:val="0"/>
        <w:ind w:left="720"/>
        <w:rPr>
          <w:rFonts w:ascii="Calibri" w:eastAsia="Calibri" w:hAnsi="Calibri" w:cs="Times New Roman"/>
          <w:color w:val="0000FF"/>
          <w:u w:val="single"/>
          <w:lang w:val="fr-FR"/>
        </w:rPr>
      </w:pPr>
      <w:hyperlink r:id="rId261" w:history="1">
        <w:r w:rsidR="0079303C" w:rsidRPr="0082656E">
          <w:rPr>
            <w:rFonts w:ascii="Calibri" w:eastAsia="Calibri" w:hAnsi="Calibri" w:cs="Times New Roman"/>
            <w:color w:val="0000FF"/>
            <w:u w:val="single"/>
            <w:lang w:val="fr-FR"/>
          </w:rPr>
          <w:t>http://www.arthra.ugal.ro/</w:t>
        </w:r>
      </w:hyperlink>
    </w:p>
    <w:p w14:paraId="4B0464DB" w14:textId="77777777" w:rsidR="0079303C" w:rsidRPr="0082656E" w:rsidRDefault="00000000" w:rsidP="0079303C">
      <w:pPr>
        <w:ind w:left="720"/>
        <w:rPr>
          <w:rFonts w:ascii="Calibri" w:eastAsia="Calibri" w:hAnsi="Calibri" w:cs="Times New Roman"/>
          <w:bCs/>
          <w:lang w:val="fr-FR" w:eastAsia="en-GB"/>
        </w:rPr>
      </w:pPr>
      <w:hyperlink r:id="rId262" w:history="1">
        <w:r w:rsidR="0079303C" w:rsidRPr="0082656E">
          <w:rPr>
            <w:rFonts w:ascii="Calibri" w:eastAsia="Calibri" w:hAnsi="Calibri" w:cs="Times New Roman"/>
            <w:bCs/>
            <w:color w:val="0000FF"/>
            <w:u w:val="single"/>
            <w:lang w:val="fr-FR" w:eastAsia="en-GB"/>
          </w:rPr>
          <w:t>http://www.ugal.ro/studii/doctorat/sustineri-publice-teze-doctorat</w:t>
        </w:r>
      </w:hyperlink>
      <w:r w:rsidR="0079303C" w:rsidRPr="0082656E">
        <w:rPr>
          <w:rFonts w:ascii="Calibri" w:eastAsia="Calibri" w:hAnsi="Calibri" w:cs="Times New Roman"/>
          <w:bCs/>
          <w:lang w:val="fr-FR" w:eastAsia="en-GB"/>
        </w:rPr>
        <w:t xml:space="preserve"> </w:t>
      </w:r>
    </w:p>
    <w:p w14:paraId="50DC48C8" w14:textId="77777777" w:rsidR="00FF6BFC" w:rsidRPr="0082656E" w:rsidRDefault="00FF6BFC" w:rsidP="00082F38">
      <w:pPr>
        <w:tabs>
          <w:tab w:val="left" w:pos="709"/>
        </w:tabs>
        <w:rPr>
          <w:rStyle w:val="Hyperlink"/>
          <w:rFonts w:cstheme="minorHAnsi"/>
          <w:b/>
          <w:bCs/>
          <w:color w:val="0000FF"/>
          <w:sz w:val="24"/>
          <w:szCs w:val="24"/>
          <w:u w:val="none"/>
          <w:lang w:val="fr-FR"/>
        </w:rPr>
      </w:pPr>
    </w:p>
    <w:p w14:paraId="3E106BDC" w14:textId="27C5E1C7" w:rsidR="000E3643" w:rsidRPr="00CB2B3D" w:rsidRDefault="0075457F" w:rsidP="00545572">
      <w:pPr>
        <w:pStyle w:val="Heading3"/>
      </w:pPr>
      <w:bookmarkStart w:id="98" w:name="_Toc362337378"/>
      <w:bookmarkStart w:id="99" w:name="_Toc526005502"/>
      <w:bookmarkStart w:id="100" w:name="_Toc526854242"/>
      <w:bookmarkStart w:id="101" w:name="_Toc163560181"/>
      <w:r w:rsidRPr="00CB2B3D">
        <w:t xml:space="preserve">A.1.2. </w:t>
      </w:r>
      <w:bookmarkEnd w:id="98"/>
      <w:bookmarkEnd w:id="99"/>
      <w:bookmarkEnd w:id="100"/>
      <w:r w:rsidR="00EE3D71" w:rsidRPr="00CB2B3D">
        <w:t>Management and administration</w:t>
      </w:r>
      <w:bookmarkEnd w:id="101"/>
    </w:p>
    <w:p w14:paraId="3ABA0A48" w14:textId="77777777" w:rsidR="00EE3D71" w:rsidRPr="00CB2B3D" w:rsidRDefault="00EE3D71" w:rsidP="00EE3D71">
      <w:pPr>
        <w:autoSpaceDE w:val="0"/>
        <w:autoSpaceDN w:val="0"/>
        <w:adjustRightInd w:val="0"/>
        <w:ind w:firstLine="720"/>
        <w:rPr>
          <w:rFonts w:eastAsia="Calibri" w:cstheme="minorHAnsi"/>
        </w:rPr>
      </w:pPr>
      <w:r w:rsidRPr="00CB2B3D">
        <w:rPr>
          <w:rFonts w:eastAsia="Calibri" w:cstheme="minorHAnsi"/>
        </w:rPr>
        <w:t xml:space="preserve">In “Dunarea de Jos” University of Galati, the election of the management functions and the management structures is done according to the legal provisions, based on a methodology, approved by the Senate. </w:t>
      </w:r>
    </w:p>
    <w:p w14:paraId="0E294AB8" w14:textId="77777777" w:rsidR="00EE3D71" w:rsidRPr="00CB2B3D" w:rsidRDefault="00EE3D71" w:rsidP="00EE3D71">
      <w:pPr>
        <w:autoSpaceDE w:val="0"/>
        <w:autoSpaceDN w:val="0"/>
        <w:adjustRightInd w:val="0"/>
        <w:ind w:firstLine="720"/>
        <w:rPr>
          <w:rFonts w:eastAsia="Calibri" w:cstheme="minorHAnsi"/>
        </w:rPr>
      </w:pPr>
      <w:r w:rsidRPr="00CB2B3D">
        <w:rPr>
          <w:rFonts w:eastAsia="Calibri" w:cstheme="minorHAnsi"/>
        </w:rPr>
        <w:t>Students are represented in all governance structures, respecting the rules of representation. The organisation of elections for the appointment of student representatives in the governing structures is done by the students, based on a regulation approved by the Senate, the governing structures only provide the logistics for the smooth running of the election process.</w:t>
      </w:r>
    </w:p>
    <w:p w14:paraId="1550E903" w14:textId="61243129" w:rsidR="001A1CFF" w:rsidRPr="00CB2B3D" w:rsidRDefault="00EE3D71" w:rsidP="00EE3D71">
      <w:pPr>
        <w:autoSpaceDE w:val="0"/>
        <w:autoSpaceDN w:val="0"/>
        <w:adjustRightInd w:val="0"/>
        <w:ind w:firstLine="720"/>
        <w:rPr>
          <w:rFonts w:eastAsia="Calibri" w:cstheme="minorHAnsi"/>
        </w:rPr>
      </w:pPr>
      <w:r w:rsidRPr="00CB2B3D">
        <w:rPr>
          <w:rFonts w:eastAsia="Calibri" w:cstheme="minorHAnsi"/>
        </w:rPr>
        <w:t>The management staff of the university consists of tenured higher education academics with a basic teaching or lecturing post at the university and are not subject to the reservation condition.</w:t>
      </w:r>
    </w:p>
    <w:p w14:paraId="4C15DA2A" w14:textId="32DB184B" w:rsidR="0059526B" w:rsidRPr="00CB2B3D" w:rsidRDefault="00EE3D71" w:rsidP="00082F38">
      <w:pPr>
        <w:autoSpaceDE w:val="0"/>
        <w:autoSpaceDN w:val="0"/>
        <w:adjustRightInd w:val="0"/>
        <w:ind w:firstLine="720"/>
        <w:rPr>
          <w:rFonts w:eastAsia="Calibri" w:cstheme="minorHAnsi"/>
        </w:rPr>
      </w:pPr>
      <w:r w:rsidRPr="00CB2B3D">
        <w:t xml:space="preserve">The </w:t>
      </w:r>
      <w:r w:rsidRPr="00CB2B3D">
        <w:rPr>
          <w:i/>
        </w:rPr>
        <w:t xml:space="preserve">DJUG </w:t>
      </w:r>
      <w:r w:rsidR="00D5286D" w:rsidRPr="00CB2B3D">
        <w:rPr>
          <w:i/>
        </w:rPr>
        <w:t>Organization and Functioning Regulation</w:t>
      </w:r>
      <w:r w:rsidRPr="00CB2B3D">
        <w:t xml:space="preserve"> (</w:t>
      </w:r>
      <w:hyperlink r:id="rId263" w:history="1">
        <w:r w:rsidRPr="00CB2B3D">
          <w:rPr>
            <w:rStyle w:val="Hyperlink"/>
            <w:rFonts w:eastAsia="Calibri" w:cstheme="minorHAnsi"/>
          </w:rPr>
          <w:t>Regulamentul de organizare şi funcţionare a UDJG</w:t>
        </w:r>
      </w:hyperlink>
      <w:r w:rsidRPr="00CB2B3D">
        <w:rPr>
          <w:rFonts w:eastAsia="Calibri" w:cstheme="minorHAnsi"/>
        </w:rPr>
        <w:t>) was approved by the Senate Decision no. 80 of March 12</w:t>
      </w:r>
      <w:r w:rsidRPr="00CB2B3D">
        <w:rPr>
          <w:rFonts w:eastAsia="Calibri" w:cstheme="minorHAnsi"/>
          <w:vertAlign w:val="superscript"/>
        </w:rPr>
        <w:t>th</w:t>
      </w:r>
      <w:r w:rsidRPr="00CB2B3D">
        <w:rPr>
          <w:rFonts w:eastAsia="Calibri" w:cstheme="minorHAnsi"/>
        </w:rPr>
        <w:t xml:space="preserve">, 2024, and includes the attributions of all components of the academic structure and administrative structure of the university, as presented in the </w:t>
      </w:r>
      <w:r w:rsidRPr="00CB2B3D">
        <w:rPr>
          <w:rFonts w:eastAsia="Calibri" w:cstheme="minorHAnsi"/>
          <w:i/>
        </w:rPr>
        <w:t>Organization chart</w:t>
      </w:r>
      <w:r w:rsidRPr="00CB2B3D">
        <w:rPr>
          <w:rFonts w:eastAsia="Calibri" w:cstheme="minorHAnsi"/>
        </w:rPr>
        <w:t xml:space="preserve"> (</w:t>
      </w:r>
      <w:hyperlink r:id="rId264" w:history="1">
        <w:r w:rsidRPr="00CB2B3D">
          <w:rPr>
            <w:rStyle w:val="Hyperlink"/>
            <w:rFonts w:eastAsia="Calibri" w:cstheme="minorHAnsi"/>
          </w:rPr>
          <w:t>Organigrama</w:t>
        </w:r>
      </w:hyperlink>
      <w:r w:rsidRPr="00CB2B3D">
        <w:rPr>
          <w:rFonts w:eastAsia="Calibri" w:cstheme="minorHAnsi"/>
        </w:rPr>
        <w:t>) approved by the Senate.</w:t>
      </w:r>
    </w:p>
    <w:p w14:paraId="44E77FA5" w14:textId="77777777" w:rsidR="00C76D6B" w:rsidRPr="00CB2B3D" w:rsidRDefault="00C76D6B" w:rsidP="00082F38">
      <w:pPr>
        <w:autoSpaceDE w:val="0"/>
        <w:autoSpaceDN w:val="0"/>
        <w:adjustRightInd w:val="0"/>
        <w:ind w:firstLine="720"/>
        <w:rPr>
          <w:rFonts w:eastAsia="Calibri" w:cstheme="minorHAnsi"/>
        </w:rPr>
      </w:pPr>
    </w:p>
    <w:p w14:paraId="134D7241" w14:textId="5F47BF35" w:rsidR="00C76D6B" w:rsidRPr="00CB2B3D" w:rsidRDefault="00DC0E20" w:rsidP="00C10FA7">
      <w:pPr>
        <w:pBdr>
          <w:top w:val="single" w:sz="12" w:space="1" w:color="000000"/>
          <w:left w:val="single" w:sz="12" w:space="4" w:color="002060"/>
          <w:right w:val="single" w:sz="12" w:space="4" w:color="002060"/>
        </w:pBdr>
        <w:ind w:left="720" w:right="567"/>
        <w:rPr>
          <w:rFonts w:ascii="Calibri" w:eastAsia="Times New Roman" w:hAnsi="Calibri" w:cs="Times New Roman"/>
          <w:b/>
        </w:rPr>
      </w:pPr>
      <w:r w:rsidRPr="00CB2B3D">
        <w:rPr>
          <w:rFonts w:ascii="Calibri" w:eastAsia="Times New Roman" w:hAnsi="Calibri" w:cs="Times New Roman"/>
          <w:b/>
          <w:shd w:val="clear" w:color="auto" w:fill="002060"/>
        </w:rPr>
        <w:t>Institution Organising Doctoral Studies</w:t>
      </w:r>
    </w:p>
    <w:p w14:paraId="314AEE50" w14:textId="4E7C5637" w:rsidR="00C76D6B" w:rsidRPr="00CB2B3D" w:rsidRDefault="00DC0E20" w:rsidP="00C10FA7">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 xml:space="preserve">The objectives and measures proposed between 2020 and 2024 in the </w:t>
      </w:r>
      <w:r w:rsidRPr="00CB2B3D">
        <w:rPr>
          <w:rFonts w:ascii="Calibri" w:eastAsia="Times New Roman" w:hAnsi="Calibri" w:cs="Times New Roman"/>
          <w:b/>
          <w:bCs/>
        </w:rPr>
        <w:t>Strategic plan for the development of doctoral schools and the Institution Organising Doctoral Studies -DJUG</w:t>
      </w:r>
      <w:r w:rsidRPr="00CB2B3D">
        <w:rPr>
          <w:rFonts w:ascii="Calibri" w:eastAsia="Times New Roman" w:hAnsi="Calibri" w:cs="Times New Roman"/>
        </w:rPr>
        <w:t xml:space="preserve"> (Senate Decision 150/29.10.2020) are in line with the strategic plan of “Dunarea de Jos” University of Galati and support the academic community’s approach to become an elite university, with international visibility, ranking in honourable positions in international rankings at European and world level.</w:t>
      </w:r>
    </w:p>
    <w:p w14:paraId="22A52F4F" w14:textId="77777777" w:rsidR="00C76D6B" w:rsidRPr="00CB2B3D" w:rsidRDefault="00000000" w:rsidP="00C10FA7">
      <w:pPr>
        <w:pBdr>
          <w:left w:val="single" w:sz="12" w:space="4" w:color="002060"/>
          <w:right w:val="single" w:sz="12" w:space="4" w:color="002060"/>
        </w:pBdr>
        <w:ind w:left="720" w:right="567"/>
        <w:rPr>
          <w:rFonts w:ascii="Calibri" w:eastAsia="Times New Roman" w:hAnsi="Calibri" w:cs="Times New Roman"/>
        </w:rPr>
      </w:pPr>
      <w:hyperlink r:id="rId265" w:history="1">
        <w:r w:rsidR="00C76D6B" w:rsidRPr="00CB2B3D">
          <w:rPr>
            <w:rFonts w:ascii="Calibri" w:eastAsia="Times New Roman" w:hAnsi="Calibri" w:cs="Times New Roman"/>
            <w:color w:val="0000FF"/>
            <w:u w:val="single"/>
          </w:rPr>
          <w:t>https://ugal.ro/files/hotarari/hs/2020/Hotarare_senat_150_29.10.2020_Anexa_3_Plan_strategic_CSUD.pdf</w:t>
        </w:r>
      </w:hyperlink>
    </w:p>
    <w:p w14:paraId="36149EAD" w14:textId="13AB07DF" w:rsidR="00C76D6B" w:rsidRPr="00CB2B3D" w:rsidRDefault="00DC0E20" w:rsidP="00C10FA7">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implementation of the Strategic plan is achieved by accomplishing the set strategic objectives:</w:t>
      </w:r>
    </w:p>
    <w:p w14:paraId="40BEA487" w14:textId="77777777" w:rsidR="00DC0E20" w:rsidRPr="00CB2B3D" w:rsidRDefault="00DC0E20" w:rsidP="00DC0E20">
      <w:pPr>
        <w:pStyle w:val="ListParagraph"/>
        <w:numPr>
          <w:ilvl w:val="0"/>
          <w:numId w:val="14"/>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Defining excellence and innovation as distinctive features of doctoral studies;</w:t>
      </w:r>
    </w:p>
    <w:p w14:paraId="6CBA9A1E" w14:textId="13044A6F" w:rsidR="00DC0E20" w:rsidRPr="00CB2B3D" w:rsidRDefault="00DC0E20" w:rsidP="00DC0E20">
      <w:pPr>
        <w:pStyle w:val="ListParagraph"/>
        <w:numPr>
          <w:ilvl w:val="0"/>
          <w:numId w:val="14"/>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Interdisciplinary collaboration within the Institution Organising Doctoral Studies -DJUG doctoral schools;</w:t>
      </w:r>
    </w:p>
    <w:p w14:paraId="4DB77140" w14:textId="7CFB9CB0" w:rsidR="00DC0E20" w:rsidRPr="00CB2B3D" w:rsidRDefault="00DC0E20" w:rsidP="00DC0E20">
      <w:pPr>
        <w:pStyle w:val="ListParagraph"/>
        <w:numPr>
          <w:ilvl w:val="0"/>
          <w:numId w:val="14"/>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Internationalisation of the Institution Organising Doctoral Studies -DJUG doctoral activity;</w:t>
      </w:r>
    </w:p>
    <w:p w14:paraId="0B168ED2" w14:textId="652575E7" w:rsidR="00C76D6B" w:rsidRPr="00CB2B3D" w:rsidRDefault="00DC0E20" w:rsidP="00DC0E20">
      <w:pPr>
        <w:pStyle w:val="ListParagraph"/>
        <w:numPr>
          <w:ilvl w:val="0"/>
          <w:numId w:val="14"/>
        </w:numPr>
        <w:pBdr>
          <w:left w:val="single" w:sz="12" w:space="4" w:color="002060"/>
          <w:right w:val="single" w:sz="12" w:space="4" w:color="002060"/>
        </w:pBdr>
        <w:ind w:right="567"/>
        <w:rPr>
          <w:rFonts w:ascii="Calibri" w:eastAsia="Times New Roman" w:hAnsi="Calibri" w:cs="Times New Roman"/>
        </w:rPr>
      </w:pPr>
      <w:r w:rsidRPr="00CB2B3D">
        <w:rPr>
          <w:rFonts w:ascii="Calibri" w:eastAsia="Times New Roman" w:hAnsi="Calibri" w:cs="Times New Roman"/>
        </w:rPr>
        <w:t>Accreditation of the Institution Organising Doctoral Studies -DJUG doctoral schools and creation of new doctoral fields in relation to the dynamics of the main research directions in DJUG.</w:t>
      </w:r>
    </w:p>
    <w:p w14:paraId="1E5DB9AB" w14:textId="73EA3604"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Calibri"/>
          <w:color w:val="000000"/>
        </w:rPr>
      </w:pPr>
      <w:r w:rsidRPr="00CB2B3D">
        <w:rPr>
          <w:rFonts w:ascii="Calibri" w:eastAsia="Times New Roman" w:hAnsi="Calibri" w:cs="Calibri"/>
          <w:iCs/>
        </w:rPr>
        <w:t xml:space="preserve">At the level of IOSUD - “Dunarea de Jos” University of Galati (DJUG), specific regulations for doctoral studies exist and are applied, </w:t>
      </w:r>
      <w:r w:rsidRPr="00CB2B3D">
        <w:rPr>
          <w:rFonts w:ascii="Calibri" w:eastAsia="Times New Roman" w:hAnsi="Calibri" w:cs="Times New Roman"/>
        </w:rPr>
        <w:t>the Institution Organising Doctoral Studies</w:t>
      </w:r>
      <w:r w:rsidRPr="00CB2B3D">
        <w:rPr>
          <w:rFonts w:ascii="Calibri" w:eastAsia="Times New Roman" w:hAnsi="Calibri" w:cs="Calibri"/>
          <w:iCs/>
        </w:rPr>
        <w:t xml:space="preserve"> </w:t>
      </w:r>
      <w:r w:rsidRPr="00CB2B3D">
        <w:rPr>
          <w:rFonts w:ascii="Calibri" w:eastAsia="Times New Roman" w:hAnsi="Calibri" w:cs="Calibri"/>
          <w:i/>
        </w:rPr>
        <w:t>represents a functional management structure proven by the regularity of meetings and decisions taken</w:t>
      </w:r>
      <w:r w:rsidR="00E306E9" w:rsidRPr="00CB2B3D">
        <w:rPr>
          <w:rFonts w:ascii="Calibri" w:eastAsia="Times New Roman" w:hAnsi="Calibri" w:cs="Calibri"/>
          <w:i/>
          <w:color w:val="000000"/>
        </w:rPr>
        <w:t xml:space="preserve"> - </w:t>
      </w:r>
      <w:hyperlink r:id="rId266" w:history="1">
        <w:r w:rsidR="00E306E9" w:rsidRPr="00CB2B3D">
          <w:rPr>
            <w:rFonts w:ascii="Calibri" w:eastAsia="Times New Roman" w:hAnsi="Calibri" w:cs="Calibri"/>
            <w:color w:val="0000FF"/>
            <w:u w:val="single"/>
          </w:rPr>
          <w:t>https://www.ugal.ro/informatii/informatii-publice/hotarari/hotarari-csud</w:t>
        </w:r>
      </w:hyperlink>
      <w:r w:rsidR="00E306E9" w:rsidRPr="00CB2B3D">
        <w:rPr>
          <w:rFonts w:ascii="Calibri" w:eastAsia="Times New Roman" w:hAnsi="Calibri" w:cs="Calibri"/>
          <w:color w:val="000000"/>
        </w:rPr>
        <w:t xml:space="preserve">. </w:t>
      </w:r>
    </w:p>
    <w:p w14:paraId="0CA8884D" w14:textId="28344269"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Calibri"/>
          <w:color w:val="000000"/>
        </w:rPr>
      </w:pPr>
      <w:r w:rsidRPr="00CB2B3D">
        <w:rPr>
          <w:rFonts w:ascii="Calibri" w:eastAsia="Times New Roman" w:hAnsi="Calibri" w:cs="Calibri"/>
        </w:rPr>
        <w:t xml:space="preserve">Therefore, the organization and functioning of doctoral studies at the Institution Organising Doctoral Studies - </w:t>
      </w:r>
      <w:r w:rsidRPr="00CB2B3D">
        <w:rPr>
          <w:rFonts w:ascii="Calibri" w:eastAsia="Times New Roman" w:hAnsi="Calibri" w:cs="Calibri"/>
          <w:iCs/>
        </w:rPr>
        <w:t xml:space="preserve">“Dunarea de Jos” University of Galati is carried out according to the </w:t>
      </w:r>
      <w:r w:rsidRPr="00CB2B3D">
        <w:rPr>
          <w:rFonts w:ascii="Calibri" w:eastAsia="Times New Roman" w:hAnsi="Calibri" w:cs="Calibri"/>
          <w:b/>
          <w:bCs/>
          <w:iCs/>
        </w:rPr>
        <w:t>Institutional Regulation on the organization and functioning of doctoral studies in the doctoral schools of “Dunarea de Jos” University of Galati</w:t>
      </w:r>
      <w:r w:rsidRPr="00CB2B3D">
        <w:rPr>
          <w:rFonts w:ascii="Calibri" w:eastAsia="Times New Roman" w:hAnsi="Calibri" w:cs="Calibri"/>
          <w:iCs/>
        </w:rPr>
        <w:t>, adopted by Senate Decision no. 118 of March 24</w:t>
      </w:r>
      <w:r w:rsidRPr="00CB2B3D">
        <w:rPr>
          <w:rFonts w:ascii="Calibri" w:eastAsia="Times New Roman" w:hAnsi="Calibri" w:cs="Calibri"/>
          <w:iCs/>
          <w:vertAlign w:val="superscript"/>
        </w:rPr>
        <w:t>th</w:t>
      </w:r>
      <w:r w:rsidRPr="00CB2B3D">
        <w:rPr>
          <w:rFonts w:ascii="Calibri" w:eastAsia="Times New Roman" w:hAnsi="Calibri" w:cs="Calibri"/>
          <w:iCs/>
        </w:rPr>
        <w:t>, 2022</w:t>
      </w:r>
      <w:r w:rsidRPr="00CB2B3D">
        <w:rPr>
          <w:rFonts w:ascii="Calibri" w:eastAsia="Times New Roman" w:hAnsi="Calibri" w:cs="Calibri"/>
        </w:rPr>
        <w:t>:</w:t>
      </w:r>
    </w:p>
    <w:p w14:paraId="3881A7C6" w14:textId="77777777" w:rsidR="00E306E9" w:rsidRPr="00CB2B3D" w:rsidRDefault="00000000" w:rsidP="00C10FA7">
      <w:pPr>
        <w:pBdr>
          <w:left w:val="single" w:sz="12" w:space="4" w:color="002060"/>
          <w:right w:val="single" w:sz="12" w:space="4" w:color="002060"/>
        </w:pBdr>
        <w:ind w:left="720" w:right="567"/>
        <w:rPr>
          <w:rFonts w:ascii="Calibri" w:eastAsia="Times New Roman" w:hAnsi="Calibri" w:cs="Calibri"/>
          <w:color w:val="000000"/>
        </w:rPr>
      </w:pPr>
      <w:hyperlink r:id="rId267" w:history="1">
        <w:r w:rsidR="00E306E9" w:rsidRPr="00CB2B3D">
          <w:rPr>
            <w:rFonts w:ascii="Calibri" w:eastAsia="Times New Roman" w:hAnsi="Calibri" w:cs="Calibri"/>
            <w:color w:val="000000"/>
          </w:rPr>
          <w:t>http://www.ugal.ro/studii/doctorat/regulamentul-privind-organizarea-studiilor-universitare-de-doctorat</w:t>
        </w:r>
      </w:hyperlink>
      <w:r w:rsidR="00E306E9" w:rsidRPr="00CB2B3D">
        <w:rPr>
          <w:rFonts w:ascii="Calibri" w:eastAsia="Times New Roman" w:hAnsi="Calibri" w:cs="Calibri"/>
          <w:color w:val="000000"/>
        </w:rPr>
        <w:t>.</w:t>
      </w:r>
    </w:p>
    <w:p w14:paraId="5769973F" w14:textId="02F52F00" w:rsidR="002A6857" w:rsidRPr="00CB2B3D" w:rsidRDefault="00DC0E20" w:rsidP="00C10FA7">
      <w:pPr>
        <w:pBdr>
          <w:left w:val="single" w:sz="12" w:space="4" w:color="002060"/>
          <w:right w:val="single" w:sz="12" w:space="4" w:color="002060"/>
        </w:pBdr>
        <w:ind w:left="720" w:right="567" w:firstLine="720"/>
        <w:rPr>
          <w:rFonts w:eastAsia="Times New Roman" w:cs="Times New Roman"/>
        </w:rPr>
      </w:pPr>
      <w:r w:rsidRPr="00CB2B3D">
        <w:rPr>
          <w:rFonts w:ascii="Calibri" w:eastAsia="Times New Roman" w:hAnsi="Calibri" w:cs="Calibri"/>
        </w:rPr>
        <w:lastRenderedPageBreak/>
        <w:t>In the Institution Organising Doctoral Studies</w:t>
      </w:r>
      <w:r w:rsidRPr="00CB2B3D">
        <w:rPr>
          <w:rFonts w:ascii="Calibri" w:eastAsia="Times New Roman" w:hAnsi="Calibri" w:cs="Calibri"/>
          <w:iCs/>
        </w:rPr>
        <w:t xml:space="preserve"> - “Dunarea de Jos” University of Galati (DJUG) there are 4 multi-disciplinary doctoral schools: </w:t>
      </w:r>
      <w:r w:rsidRPr="00CB2B3D">
        <w:rPr>
          <w:rFonts w:eastAsia="Calibri" w:cstheme="minorHAnsi"/>
        </w:rPr>
        <w:t>The School for Doctoral Studies in Mechanical and Industrial Engineering, The School for Doctoral Studies in Fundamental and Engineering Sciences, The School for Doctoral Studies in Socio-Humanities, The School for Doctoral Studies in Biomedical Sciences. Information is available on IOSUD website</w:t>
      </w:r>
      <w:r w:rsidR="002A6857" w:rsidRPr="00CB2B3D">
        <w:rPr>
          <w:rFonts w:ascii="Calibri" w:eastAsia="Times New Roman" w:hAnsi="Calibri" w:cs="Calibri"/>
          <w:color w:val="000000"/>
        </w:rPr>
        <w:t xml:space="preserve">: </w:t>
      </w:r>
      <w:hyperlink r:id="rId268" w:history="1">
        <w:r w:rsidR="002A6857" w:rsidRPr="00CB2B3D">
          <w:rPr>
            <w:rFonts w:eastAsia="Times New Roman" w:cs="Times New Roman"/>
            <w:color w:val="0000FF"/>
            <w:u w:val="single"/>
          </w:rPr>
          <w:t>http://www.ugal.ro/studii/doctorat/scoli-doctorale</w:t>
        </w:r>
      </w:hyperlink>
      <w:r w:rsidR="002A6857" w:rsidRPr="00CB2B3D">
        <w:rPr>
          <w:rFonts w:eastAsia="Times New Roman" w:cs="Times New Roman"/>
        </w:rPr>
        <w:t>.</w:t>
      </w:r>
    </w:p>
    <w:p w14:paraId="610E1A70" w14:textId="0B5B6D0C"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Calibri"/>
          <w:color w:val="000000"/>
        </w:rPr>
      </w:pPr>
      <w:r w:rsidRPr="00CB2B3D">
        <w:rPr>
          <w:rFonts w:ascii="Calibri" w:eastAsia="Times New Roman" w:hAnsi="Calibri" w:cs="Calibri"/>
        </w:rPr>
        <w:t>Also, the doctoral schools of the Institution Organising Doctoral Studies -DJUG carry out their activities according to the Regulation of Doctoral Schools of the Institution Organising Doctoral Studies -DJUG, approved by the Administration Council Decision no. 18/05.03.2021 and approved by the Senate Decision no. 84 of 16.03.2021, available at:</w:t>
      </w:r>
    </w:p>
    <w:p w14:paraId="61FE0521" w14:textId="60B26D10" w:rsidR="00E306E9" w:rsidRPr="00CB2B3D" w:rsidRDefault="00000000" w:rsidP="00C10FA7">
      <w:pPr>
        <w:pBdr>
          <w:left w:val="single" w:sz="12" w:space="4" w:color="002060"/>
          <w:right w:val="single" w:sz="12" w:space="4" w:color="002060"/>
        </w:pBdr>
        <w:ind w:left="720" w:right="567"/>
        <w:rPr>
          <w:rFonts w:ascii="Calibri" w:eastAsia="Times New Roman" w:hAnsi="Calibri" w:cs="Times New Roman"/>
        </w:rPr>
      </w:pPr>
      <w:hyperlink r:id="rId269" w:history="1">
        <w:r w:rsidR="002A6857" w:rsidRPr="00CB2B3D">
          <w:rPr>
            <w:rStyle w:val="Hyperlink"/>
            <w:rFonts w:ascii="Calibri" w:eastAsia="Times New Roman" w:hAnsi="Calibri" w:cs="Calibri"/>
          </w:rPr>
          <w:t>https://ugal.ro/files/hotarari/hs/2021/HS_84_din_16_3_2021_Anexa_2_Regulament_scoli_doctorale.pdf</w:t>
        </w:r>
      </w:hyperlink>
      <w:r w:rsidR="002A6857" w:rsidRPr="00CB2B3D">
        <w:rPr>
          <w:rFonts w:ascii="Calibri" w:eastAsia="Times New Roman" w:hAnsi="Calibri" w:cs="Calibri"/>
          <w:color w:val="000000"/>
        </w:rPr>
        <w:t xml:space="preserve"> </w:t>
      </w:r>
    </w:p>
    <w:p w14:paraId="6917BB19" w14:textId="5278481A" w:rsidR="00E306E9" w:rsidRPr="00CB2B3D" w:rsidRDefault="00E306E9" w:rsidP="00C10FA7">
      <w:pPr>
        <w:pBdr>
          <w:left w:val="single" w:sz="12" w:space="4"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rPr>
        <w:tab/>
      </w:r>
      <w:r w:rsidR="00DC0E20" w:rsidRPr="00CB2B3D">
        <w:rPr>
          <w:rFonts w:ascii="Calibri" w:eastAsia="Times New Roman" w:hAnsi="Calibri" w:cs="Times New Roman"/>
          <w:bCs/>
        </w:rPr>
        <w:t xml:space="preserve">The Council for doctoral studies of </w:t>
      </w:r>
      <w:r w:rsidR="00DC0E20" w:rsidRPr="00CB2B3D">
        <w:rPr>
          <w:rFonts w:ascii="Calibri" w:eastAsia="Times New Roman" w:hAnsi="Calibri" w:cs="Calibri"/>
        </w:rPr>
        <w:t>the Institution Organising Doctoral Studies</w:t>
      </w:r>
      <w:r w:rsidR="00DC0E20" w:rsidRPr="00CB2B3D">
        <w:rPr>
          <w:rFonts w:ascii="Calibri" w:eastAsia="Times New Roman" w:hAnsi="Calibri" w:cs="Times New Roman"/>
          <w:bCs/>
        </w:rPr>
        <w:t xml:space="preserve"> -DJUG was established according to the </w:t>
      </w:r>
      <w:r w:rsidR="00DC0E20" w:rsidRPr="00CB2B3D">
        <w:rPr>
          <w:rFonts w:ascii="Calibri" w:eastAsia="Times New Roman" w:hAnsi="Calibri" w:cs="Times New Roman"/>
          <w:b/>
        </w:rPr>
        <w:t>Methodology for constituting the Council for Doctoral Studies (CSUD) of the Institution Organising Doctoral Studies-DJUG</w:t>
      </w:r>
      <w:r w:rsidR="00DC0E20" w:rsidRPr="00CB2B3D">
        <w:rPr>
          <w:rFonts w:ascii="Calibri" w:eastAsia="Times New Roman" w:hAnsi="Calibri" w:cs="Times New Roman"/>
          <w:bCs/>
        </w:rPr>
        <w:t xml:space="preserve">, approved by the Decision of the University Senate no. 115 of 04.09.2020. Together with the methodology, the </w:t>
      </w:r>
      <w:r w:rsidR="00DC0E20" w:rsidRPr="00CB2B3D">
        <w:rPr>
          <w:rFonts w:ascii="Calibri" w:eastAsia="Times New Roman" w:hAnsi="Calibri" w:cs="Times New Roman"/>
          <w:b/>
        </w:rPr>
        <w:t>Calendar for constituting the Council for Doctoral Studies of the Institution Organising Doctoral Studies -DJUG</w:t>
      </w:r>
      <w:r w:rsidR="00DC0E20" w:rsidRPr="00CB2B3D">
        <w:rPr>
          <w:rFonts w:ascii="Calibri" w:eastAsia="Times New Roman" w:hAnsi="Calibri" w:cs="Times New Roman"/>
          <w:bCs/>
        </w:rPr>
        <w:t xml:space="preserve"> was approved</w:t>
      </w:r>
      <w:r w:rsidR="00DC0E20" w:rsidRPr="00CB2B3D">
        <w:rPr>
          <w:rFonts w:ascii="Calibri" w:eastAsia="Times New Roman" w:hAnsi="Calibri" w:cs="Times New Roman"/>
        </w:rPr>
        <w:t>.</w:t>
      </w:r>
    </w:p>
    <w:p w14:paraId="4E718E70" w14:textId="7C2D731E" w:rsidR="00E306E9" w:rsidRPr="00CB2B3D" w:rsidRDefault="00000000" w:rsidP="00C10FA7">
      <w:pPr>
        <w:pBdr>
          <w:left w:val="single" w:sz="12" w:space="4" w:color="002060"/>
          <w:right w:val="single" w:sz="12" w:space="4" w:color="002060"/>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567"/>
        <w:rPr>
          <w:rFonts w:ascii="Calibri" w:eastAsia="Calibri" w:hAnsi="Calibri" w:cs="Times New Roman"/>
          <w:color w:val="0000FF"/>
          <w:u w:val="single"/>
        </w:rPr>
      </w:pPr>
      <w:hyperlink r:id="rId270" w:history="1">
        <w:r w:rsidR="00E306E9" w:rsidRPr="00CB2B3D">
          <w:rPr>
            <w:rFonts w:ascii="Calibri" w:eastAsia="Times New Roman" w:hAnsi="Calibri" w:cs="Times New Roman"/>
            <w:color w:val="0000FF"/>
            <w:u w:val="single"/>
          </w:rPr>
          <w:t>https://www.ugal.ro/files/hotarari/hs/2020/Hotarare_senat_115_4.9.2020_Anexa_1_Metodologie_CSUD.pdf</w:t>
        </w:r>
      </w:hyperlink>
      <w:r w:rsidR="00E306E9" w:rsidRPr="00CB2B3D">
        <w:rPr>
          <w:rFonts w:ascii="Calibri" w:eastAsia="Times New Roman" w:hAnsi="Calibri" w:cs="Times New Roman"/>
          <w:color w:val="0000FF"/>
          <w:u w:val="single"/>
        </w:rPr>
        <w:t xml:space="preserve"> </w:t>
      </w:r>
      <w:r w:rsidR="00C76D6B" w:rsidRPr="00CB2B3D">
        <w:rPr>
          <w:rFonts w:ascii="Calibri" w:eastAsia="Times New Roman" w:hAnsi="Calibri" w:cs="Times New Roman"/>
          <w:color w:val="0000FF"/>
          <w:u w:val="single"/>
        </w:rPr>
        <w:t xml:space="preserve"> </w:t>
      </w:r>
    </w:p>
    <w:p w14:paraId="75724F27" w14:textId="77777777" w:rsidR="00E306E9" w:rsidRPr="00CB2B3D" w:rsidRDefault="00000000" w:rsidP="00C10FA7">
      <w:pPr>
        <w:pBdr>
          <w:left w:val="single" w:sz="12" w:space="4" w:color="002060"/>
          <w:right w:val="single" w:sz="12" w:space="4" w:color="002060"/>
        </w:pBdr>
        <w:ind w:left="720" w:right="567"/>
        <w:rPr>
          <w:rFonts w:ascii="Calibri" w:eastAsia="Calibri" w:hAnsi="Calibri" w:cs="Times New Roman"/>
          <w:color w:val="0000FF"/>
          <w:u w:val="single"/>
        </w:rPr>
      </w:pPr>
      <w:hyperlink r:id="rId271" w:history="1">
        <w:r w:rsidR="00E306E9" w:rsidRPr="00CB2B3D">
          <w:rPr>
            <w:rFonts w:ascii="Calibri" w:eastAsia="Calibri" w:hAnsi="Calibri" w:cs="Times New Roman"/>
            <w:color w:val="0000FF"/>
            <w:u w:val="single"/>
          </w:rPr>
          <w:t>https://www.ugal.ro/files/hotarari/hs/2020/Hotarare_senat_115_4.9.2020_Anexa_2_Calendar_CSUD.pdf</w:t>
        </w:r>
      </w:hyperlink>
      <w:r w:rsidR="00E306E9" w:rsidRPr="00CB2B3D">
        <w:rPr>
          <w:rFonts w:ascii="Calibri" w:eastAsia="Calibri" w:hAnsi="Calibri" w:cs="Times New Roman"/>
          <w:color w:val="0000FF"/>
          <w:u w:val="single"/>
        </w:rPr>
        <w:t xml:space="preserve"> </w:t>
      </w:r>
    </w:p>
    <w:p w14:paraId="3D537DA9" w14:textId="5FA2ECC5"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organisation of the elections for appointing the directors of the Doctoral Schools was done according to the Methodology for organising and conducting the selection and election process of the doctoral schools’ management structures of the Institution Organising Doctoral Studies-</w:t>
      </w:r>
      <w:r w:rsidRPr="00CB2B3D">
        <w:rPr>
          <w:rFonts w:ascii="Calibri" w:eastAsia="Times New Roman" w:hAnsi="Calibri" w:cs="Calibri"/>
          <w:iCs/>
        </w:rPr>
        <w:t>“Dunarea de Jos” University of Galati, approved by the Senate Decision no. 118 of March 24</w:t>
      </w:r>
      <w:r w:rsidRPr="00CB2B3D">
        <w:rPr>
          <w:rFonts w:ascii="Calibri" w:eastAsia="Times New Roman" w:hAnsi="Calibri" w:cs="Calibri"/>
          <w:iCs/>
          <w:vertAlign w:val="superscript"/>
        </w:rPr>
        <w:t>th</w:t>
      </w:r>
      <w:r w:rsidRPr="00CB2B3D">
        <w:rPr>
          <w:rFonts w:ascii="Calibri" w:eastAsia="Times New Roman" w:hAnsi="Calibri" w:cs="Calibri"/>
          <w:iCs/>
        </w:rPr>
        <w:t>, 2022. Information on the elections of the directors of the doctoral schools, the elections</w:t>
      </w:r>
      <w:r w:rsidRPr="00CB2B3D">
        <w:rPr>
          <w:rFonts w:ascii="Calibri" w:eastAsia="Times New Roman" w:hAnsi="Calibri" w:cs="Times New Roman"/>
        </w:rPr>
        <w:t xml:space="preserve"> of the councils of the doctoral schools, their calendar, and the results of the election are available on the university’s website:</w:t>
      </w:r>
      <w:r w:rsidR="00E306E9" w:rsidRPr="00CB2B3D">
        <w:rPr>
          <w:rFonts w:ascii="Calibri" w:eastAsia="Times New Roman" w:hAnsi="Calibri" w:cs="Times New Roman"/>
        </w:rPr>
        <w:t xml:space="preserve">: </w:t>
      </w:r>
      <w:hyperlink r:id="rId272" w:history="1">
        <w:r w:rsidR="00E306E9" w:rsidRPr="00CB2B3D">
          <w:rPr>
            <w:rFonts w:ascii="Calibri" w:eastAsia="Times New Roman" w:hAnsi="Calibri" w:cs="Times New Roman"/>
            <w:color w:val="0000FF"/>
            <w:u w:val="single"/>
          </w:rPr>
          <w:t>https://ugal.ro/studii/doctorat/alegeri-scoli-doctorale</w:t>
        </w:r>
      </w:hyperlink>
      <w:r w:rsidR="00E306E9" w:rsidRPr="00CB2B3D">
        <w:rPr>
          <w:rFonts w:ascii="Calibri" w:eastAsia="Times New Roman" w:hAnsi="Calibri" w:cs="Times New Roman"/>
        </w:rPr>
        <w:t xml:space="preserve"> </w:t>
      </w:r>
    </w:p>
    <w:p w14:paraId="470884DA" w14:textId="49EA97AE" w:rsidR="00E306E9" w:rsidRPr="00CB2B3D" w:rsidRDefault="00E306E9" w:rsidP="00C10FA7">
      <w:pPr>
        <w:pBdr>
          <w:left w:val="single" w:sz="12" w:space="4"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rPr>
        <w:tab/>
      </w:r>
      <w:r w:rsidR="00DC0E20" w:rsidRPr="00CB2B3D">
        <w:rPr>
          <w:rFonts w:ascii="Calibri" w:eastAsia="Times New Roman" w:hAnsi="Calibri" w:cs="Times New Roman"/>
        </w:rPr>
        <w:t xml:space="preserve">The contest for the position of Director of the Council for Doctoral Studies (CSUD) of the Institution Organising Doctoral Studies -DJUG was organized and conducted in accordance with the </w:t>
      </w:r>
      <w:r w:rsidR="00DC0E20" w:rsidRPr="00CB2B3D">
        <w:rPr>
          <w:rFonts w:ascii="Calibri" w:eastAsia="Times New Roman" w:hAnsi="Calibri" w:cs="Times New Roman"/>
          <w:b/>
          <w:bCs/>
        </w:rPr>
        <w:t>Methodology for conducting the contest for the position of Director of the Council for Doctoral Studies of the Institution Organising Doctoral Studies -</w:t>
      </w:r>
      <w:r w:rsidR="00DC0E20" w:rsidRPr="00CB2B3D">
        <w:rPr>
          <w:rFonts w:ascii="Calibri" w:eastAsia="Times New Roman" w:hAnsi="Calibri" w:cs="Calibri"/>
          <w:b/>
          <w:bCs/>
          <w:iCs/>
        </w:rPr>
        <w:t>“Dunarea de Jos” University of Galati</w:t>
      </w:r>
      <w:r w:rsidR="00DC0E20" w:rsidRPr="00CB2B3D">
        <w:rPr>
          <w:rFonts w:ascii="Calibri" w:eastAsia="Times New Roman" w:hAnsi="Calibri" w:cs="Calibri"/>
          <w:iCs/>
        </w:rPr>
        <w:t>, adopted by the Decision of the University Senate no. 77 of 14.04.2020</w:t>
      </w:r>
      <w:r w:rsidR="00DC0E20" w:rsidRPr="00CB2B3D">
        <w:rPr>
          <w:rFonts w:ascii="Calibri" w:eastAsia="Times New Roman" w:hAnsi="Calibri" w:cs="Times New Roman"/>
        </w:rPr>
        <w:t>.</w:t>
      </w:r>
    </w:p>
    <w:p w14:paraId="2CDD6B79" w14:textId="77777777" w:rsidR="00E306E9" w:rsidRPr="00CB2B3D" w:rsidRDefault="00000000" w:rsidP="00C10FA7">
      <w:pPr>
        <w:pBdr>
          <w:left w:val="single" w:sz="12" w:space="4" w:color="002060"/>
          <w:right w:val="single" w:sz="12" w:space="4" w:color="002060"/>
        </w:pBdr>
        <w:ind w:left="720" w:right="567"/>
        <w:rPr>
          <w:rFonts w:ascii="Calibri" w:eastAsia="Times New Roman" w:hAnsi="Calibri" w:cs="Times New Roman"/>
        </w:rPr>
      </w:pPr>
      <w:hyperlink r:id="rId273" w:history="1">
        <w:r w:rsidR="00E306E9" w:rsidRPr="00CB2B3D">
          <w:rPr>
            <w:rFonts w:ascii="Calibri" w:eastAsia="Times New Roman" w:hAnsi="Calibri" w:cs="Times New Roman"/>
            <w:color w:val="0000FF"/>
            <w:u w:val="single"/>
          </w:rPr>
          <w:t>https://www.ugal.ro/files/hotarari/hs/2020/Hotarare_Senat_77_2020_anexa9_ModifMetodDirCSUD.pdf</w:t>
        </w:r>
      </w:hyperlink>
    </w:p>
    <w:p w14:paraId="4570D759" w14:textId="565DABF9"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On the university’s website, at</w:t>
      </w:r>
      <w:r w:rsidR="00E306E9" w:rsidRPr="00CB2B3D">
        <w:rPr>
          <w:rFonts w:ascii="Calibri" w:eastAsia="Times New Roman" w:hAnsi="Calibri" w:cs="Times New Roman"/>
        </w:rPr>
        <w:t xml:space="preserve"> </w:t>
      </w:r>
      <w:hyperlink r:id="rId274" w:history="1">
        <w:r w:rsidR="00E306E9" w:rsidRPr="00CB2B3D">
          <w:rPr>
            <w:rFonts w:ascii="Calibri" w:eastAsia="Times New Roman" w:hAnsi="Calibri" w:cs="Times New Roman"/>
            <w:color w:val="0000FF"/>
            <w:u w:val="single"/>
          </w:rPr>
          <w:t>https://ugal.ro/informatii/informatii-utile/alegeri-conducere/concurs-public-pentru-functia-de-director-al-consiliului-studiilor-universitare-de-doctorat-csud</w:t>
        </w:r>
      </w:hyperlink>
      <w:r w:rsidR="00E306E9" w:rsidRPr="00CB2B3D">
        <w:rPr>
          <w:rFonts w:ascii="Calibri" w:eastAsia="Times New Roman" w:hAnsi="Calibri" w:cs="Times New Roman"/>
        </w:rPr>
        <w:t xml:space="preserve"> </w:t>
      </w:r>
      <w:r w:rsidRPr="00CB2B3D">
        <w:rPr>
          <w:rFonts w:ascii="Calibri" w:eastAsia="Times New Roman" w:hAnsi="Calibri" w:cs="Times New Roman"/>
        </w:rPr>
        <w:t>all the information related to the public contest for the position of Director of the Council for Doctoral Studies (CSUD) can be found.</w:t>
      </w:r>
    </w:p>
    <w:p w14:paraId="15025BBC" w14:textId="12A9CA1B" w:rsidR="00E306E9" w:rsidRPr="00CB2B3D" w:rsidRDefault="00DC0E20" w:rsidP="00C10FA7">
      <w:pPr>
        <w:pBdr>
          <w:left w:val="single" w:sz="12" w:space="4" w:color="002060"/>
          <w:right w:val="single" w:sz="12" w:space="4" w:color="002060"/>
        </w:pBdr>
        <w:ind w:left="720" w:right="567" w:firstLine="720"/>
        <w:rPr>
          <w:rFonts w:ascii="Calibri" w:eastAsia="Times New Roman" w:hAnsi="Calibri" w:cs="Times New Roman"/>
        </w:rPr>
      </w:pPr>
      <w:r w:rsidRPr="00CB2B3D">
        <w:rPr>
          <w:rFonts w:ascii="Calibri" w:eastAsia="Times New Roman" w:hAnsi="Calibri" w:cs="Times New Roman"/>
        </w:rPr>
        <w:t>The contest committee, as well as the operational procedure for the online contest for the position of CSUD Director were approved by the Senate Decision no. 80 of April 29</w:t>
      </w:r>
      <w:r w:rsidRPr="00CB2B3D">
        <w:rPr>
          <w:rFonts w:ascii="Calibri" w:eastAsia="Times New Roman" w:hAnsi="Calibri" w:cs="Times New Roman"/>
          <w:vertAlign w:val="superscript"/>
        </w:rPr>
        <w:t>th</w:t>
      </w:r>
      <w:r w:rsidRPr="00CB2B3D">
        <w:rPr>
          <w:rFonts w:ascii="Calibri" w:eastAsia="Times New Roman" w:hAnsi="Calibri" w:cs="Times New Roman"/>
        </w:rPr>
        <w:t>, 2020.</w:t>
      </w:r>
    </w:p>
    <w:p w14:paraId="1685EC14" w14:textId="77777777" w:rsidR="00E306E9" w:rsidRPr="00CB2B3D" w:rsidRDefault="00000000" w:rsidP="00C10FA7">
      <w:pPr>
        <w:pBdr>
          <w:left w:val="single" w:sz="12" w:space="4" w:color="002060"/>
          <w:right w:val="single" w:sz="12" w:space="4" w:color="002060"/>
        </w:pBdr>
        <w:ind w:left="720" w:right="567"/>
        <w:rPr>
          <w:rFonts w:ascii="Calibri" w:eastAsia="Times New Roman" w:hAnsi="Calibri" w:cs="Times New Roman"/>
        </w:rPr>
      </w:pPr>
      <w:hyperlink r:id="rId275" w:history="1">
        <w:r w:rsidR="00E306E9" w:rsidRPr="00CB2B3D">
          <w:rPr>
            <w:rFonts w:ascii="Calibri" w:eastAsia="Times New Roman" w:hAnsi="Calibri" w:cs="Times New Roman"/>
            <w:color w:val="0000FF"/>
            <w:u w:val="single"/>
          </w:rPr>
          <w:t>https://ugal.ro/informatii/informatii-publice/hotarari/hotarari-senat/88-hotarari-senat-2020/7636-hotarare-de-senat-nr-80-29-aprilie-2020</w:t>
        </w:r>
      </w:hyperlink>
    </w:p>
    <w:p w14:paraId="2ABE7842" w14:textId="77777777" w:rsidR="00E306E9" w:rsidRPr="00CB2B3D" w:rsidRDefault="00000000" w:rsidP="00C10FA7">
      <w:pPr>
        <w:pBdr>
          <w:left w:val="single" w:sz="12" w:space="4" w:color="002060"/>
          <w:bottom w:val="single" w:sz="12" w:space="1" w:color="000000"/>
          <w:right w:val="single" w:sz="12" w:space="4" w:color="002060"/>
        </w:pBdr>
        <w:ind w:left="720" w:right="567"/>
        <w:rPr>
          <w:rFonts w:ascii="Calibri" w:eastAsia="Times New Roman" w:hAnsi="Calibri" w:cs="Times New Roman"/>
          <w:color w:val="0000FF"/>
          <w:u w:val="single"/>
        </w:rPr>
      </w:pPr>
      <w:hyperlink r:id="rId276" w:history="1">
        <w:r w:rsidR="00E306E9" w:rsidRPr="00CB2B3D">
          <w:rPr>
            <w:rFonts w:ascii="Calibri" w:eastAsia="Times New Roman" w:hAnsi="Calibri" w:cs="Times New Roman"/>
            <w:color w:val="0000FF"/>
            <w:u w:val="single"/>
          </w:rPr>
          <w:t>https://ugal.ro/files/hotarari/hs/2020/Hotarare_senat_80_2020_anexa4_AlegeriCSUD.pdf</w:t>
        </w:r>
      </w:hyperlink>
    </w:p>
    <w:p w14:paraId="27E27BD3" w14:textId="77777777" w:rsidR="00E306E9" w:rsidRPr="00CB2B3D" w:rsidRDefault="00E306E9" w:rsidP="00082F38">
      <w:pPr>
        <w:autoSpaceDE w:val="0"/>
        <w:autoSpaceDN w:val="0"/>
        <w:adjustRightInd w:val="0"/>
        <w:ind w:firstLine="720"/>
        <w:rPr>
          <w:rFonts w:eastAsia="Calibri" w:cstheme="minorHAnsi"/>
        </w:rPr>
      </w:pPr>
    </w:p>
    <w:p w14:paraId="41B3F57C" w14:textId="7635E870" w:rsidR="001D1885" w:rsidRPr="00CB2B3D" w:rsidRDefault="00115CD9" w:rsidP="00082F38">
      <w:pPr>
        <w:autoSpaceDE w:val="0"/>
        <w:autoSpaceDN w:val="0"/>
        <w:adjustRightInd w:val="0"/>
        <w:ind w:firstLine="720"/>
      </w:pPr>
      <w:r w:rsidRPr="00CB2B3D">
        <w:rPr>
          <w:rFonts w:eastAsia="Calibri" w:cstheme="minorHAnsi"/>
        </w:rPr>
        <w:t xml:space="preserve">In </w:t>
      </w:r>
      <w:r w:rsidRPr="00CB2B3D">
        <w:rPr>
          <w:rFonts w:ascii="Calibri" w:eastAsia="Times New Roman" w:hAnsi="Calibri" w:cs="Calibri"/>
          <w:iCs/>
        </w:rPr>
        <w:t>“Dunarea de Jos” University of Galati, teaching and research positions are occupied only through a contest organised according to the Law, the University Charter and the Senate Decision. The contest to fill academic and research vacant positions is carried out in accordance with the Methodology for occupying academic and research positions, approved by the University Senate. All information related to these contest, namely the Methodology for occupying academic and research positions, the list of vacant positions, other criteria for occupying vacant positions established by the faculties, the list of documents required for the application to the contest, standard application forms for the contest, as well as the registration period are posted on the university’s website at</w:t>
      </w:r>
      <w:r w:rsidRPr="00CB2B3D">
        <w:rPr>
          <w:rFonts w:eastAsia="Calibri" w:cstheme="minorHAnsi"/>
        </w:rPr>
        <w:t>:</w:t>
      </w:r>
    </w:p>
    <w:p w14:paraId="5F506FA8" w14:textId="62FAF4F8" w:rsidR="001D1885" w:rsidRPr="00CB2B3D" w:rsidRDefault="00000000" w:rsidP="00082F38">
      <w:pPr>
        <w:autoSpaceDE w:val="0"/>
        <w:autoSpaceDN w:val="0"/>
        <w:adjustRightInd w:val="0"/>
        <w:ind w:firstLine="720"/>
        <w:rPr>
          <w:rFonts w:eastAsia="Calibri" w:cstheme="minorHAnsi"/>
        </w:rPr>
      </w:pPr>
      <w:hyperlink r:id="rId277" w:history="1">
        <w:r w:rsidR="00115CD9" w:rsidRPr="00CB2B3D">
          <w:rPr>
            <w:rStyle w:val="Hyperlink"/>
            <w:rFonts w:eastAsia="Calibri" w:cstheme="minorHAnsi"/>
          </w:rPr>
          <w:t>Academics contest – indefinite period</w:t>
        </w:r>
        <w:r w:rsidR="00137222" w:rsidRPr="00CB2B3D">
          <w:rPr>
            <w:rStyle w:val="Hyperlink"/>
            <w:rFonts w:eastAsia="Calibri" w:cstheme="minorHAnsi"/>
          </w:rPr>
          <w:t xml:space="preserve"> (ugal.ro)</w:t>
        </w:r>
      </w:hyperlink>
      <w:r w:rsidR="00137222" w:rsidRPr="00CB2B3D">
        <w:rPr>
          <w:rFonts w:eastAsia="Calibri" w:cstheme="minorHAnsi"/>
        </w:rPr>
        <w:t xml:space="preserve">; </w:t>
      </w:r>
    </w:p>
    <w:p w14:paraId="351E9C60" w14:textId="7DED8A31" w:rsidR="00162332" w:rsidRPr="00CB2B3D" w:rsidRDefault="00000000" w:rsidP="00082F38">
      <w:pPr>
        <w:autoSpaceDE w:val="0"/>
        <w:autoSpaceDN w:val="0"/>
        <w:adjustRightInd w:val="0"/>
        <w:ind w:firstLine="720"/>
        <w:rPr>
          <w:rFonts w:eastAsia="Calibri" w:cstheme="minorHAnsi"/>
        </w:rPr>
      </w:pPr>
      <w:hyperlink r:id="rId278" w:history="1">
        <w:r w:rsidR="00115CD9" w:rsidRPr="00CB2B3D">
          <w:rPr>
            <w:rStyle w:val="Hyperlink"/>
            <w:rFonts w:eastAsia="Calibri" w:cstheme="minorHAnsi"/>
          </w:rPr>
          <w:t>Academics contest – fixed period</w:t>
        </w:r>
        <w:r w:rsidR="00137222" w:rsidRPr="00CB2B3D">
          <w:rPr>
            <w:rStyle w:val="Hyperlink"/>
            <w:rFonts w:eastAsia="Calibri" w:cstheme="minorHAnsi"/>
          </w:rPr>
          <w:t xml:space="preserve"> (ugal.ro)</w:t>
        </w:r>
      </w:hyperlink>
      <w:r w:rsidR="00FA2994" w:rsidRPr="00CB2B3D">
        <w:rPr>
          <w:rFonts w:eastAsia="Calibri" w:cstheme="minorHAnsi"/>
        </w:rPr>
        <w:t xml:space="preserve">; </w:t>
      </w:r>
    </w:p>
    <w:p w14:paraId="6D21B015" w14:textId="41A5C3F7" w:rsidR="00137222" w:rsidRPr="00CB2B3D" w:rsidRDefault="00000000" w:rsidP="00082F38">
      <w:pPr>
        <w:autoSpaceDE w:val="0"/>
        <w:autoSpaceDN w:val="0"/>
        <w:adjustRightInd w:val="0"/>
        <w:ind w:firstLine="720"/>
        <w:rPr>
          <w:rFonts w:eastAsia="Calibri" w:cstheme="minorHAnsi"/>
        </w:rPr>
      </w:pPr>
      <w:hyperlink r:id="rId279" w:history="1">
        <w:r w:rsidR="00115CD9" w:rsidRPr="00CB2B3D">
          <w:rPr>
            <w:rStyle w:val="Hyperlink"/>
            <w:rFonts w:eastAsia="Calibri" w:cstheme="minorHAnsi"/>
          </w:rPr>
          <w:t>Specific criteria for occupying vacant positions of indefinite period</w:t>
        </w:r>
        <w:r w:rsidR="00162332" w:rsidRPr="00CB2B3D">
          <w:rPr>
            <w:rStyle w:val="Hyperlink"/>
            <w:rFonts w:eastAsia="Calibri" w:cstheme="minorHAnsi"/>
          </w:rPr>
          <w:t xml:space="preserve"> (ugal.ro)</w:t>
        </w:r>
      </w:hyperlink>
      <w:r w:rsidR="00115CD9" w:rsidRPr="00CB2B3D">
        <w:rPr>
          <w:rStyle w:val="Hyperlink"/>
          <w:rFonts w:eastAsia="Calibri" w:cstheme="minorHAnsi"/>
        </w:rPr>
        <w:t xml:space="preserve"> </w:t>
      </w:r>
    </w:p>
    <w:p w14:paraId="3182BABA" w14:textId="77E8DCAE" w:rsidR="001D1885" w:rsidRPr="00CB2B3D" w:rsidRDefault="00000000" w:rsidP="001D1885">
      <w:pPr>
        <w:autoSpaceDE w:val="0"/>
        <w:autoSpaceDN w:val="0"/>
        <w:adjustRightInd w:val="0"/>
        <w:ind w:firstLine="720"/>
        <w:rPr>
          <w:rFonts w:eastAsia="Calibri" w:cstheme="minorHAnsi"/>
        </w:rPr>
      </w:pPr>
      <w:hyperlink r:id="rId280" w:history="1">
        <w:r w:rsidR="00115CD9" w:rsidRPr="00CB2B3D">
          <w:rPr>
            <w:rStyle w:val="Hyperlink"/>
            <w:rFonts w:eastAsia="Calibri" w:cstheme="minorHAnsi"/>
          </w:rPr>
          <w:t>Specific criteria for occupying vacant positions of fixed period</w:t>
        </w:r>
        <w:r w:rsidR="00162332" w:rsidRPr="00CB2B3D">
          <w:rPr>
            <w:rStyle w:val="Hyperlink"/>
            <w:rFonts w:eastAsia="Calibri" w:cstheme="minorHAnsi"/>
          </w:rPr>
          <w:t xml:space="preserve"> (ugal.ro)</w:t>
        </w:r>
      </w:hyperlink>
      <w:r w:rsidR="001D1885" w:rsidRPr="00CB2B3D">
        <w:rPr>
          <w:rFonts w:eastAsia="Calibri" w:cstheme="minorHAnsi"/>
        </w:rPr>
        <w:t>.</w:t>
      </w:r>
    </w:p>
    <w:p w14:paraId="367ECA7A" w14:textId="06A0ADD9" w:rsidR="000E3643" w:rsidRPr="00CB2B3D" w:rsidRDefault="00FC4EE9" w:rsidP="001D1885">
      <w:pPr>
        <w:autoSpaceDE w:val="0"/>
        <w:autoSpaceDN w:val="0"/>
        <w:adjustRightInd w:val="0"/>
        <w:ind w:firstLine="720"/>
        <w:rPr>
          <w:rFonts w:eastAsia="Calibri" w:cstheme="minorHAnsi"/>
        </w:rPr>
      </w:pPr>
      <w:r w:rsidRPr="00CB2B3D">
        <w:rPr>
          <w:rFonts w:eastAsia="Calibri" w:cstheme="minorHAnsi"/>
        </w:rPr>
        <w:t>Also, information is published on a specialised website, administered by the Ministry of National Education</w:t>
      </w:r>
      <w:r w:rsidR="000E3643" w:rsidRPr="00CB2B3D">
        <w:rPr>
          <w:rFonts w:eastAsia="Calibri" w:cstheme="minorHAnsi"/>
        </w:rPr>
        <w:t xml:space="preserve"> (</w:t>
      </w:r>
      <w:hyperlink r:id="rId281" w:history="1">
        <w:r w:rsidR="000E3643" w:rsidRPr="00CB2B3D">
          <w:rPr>
            <w:rFonts w:eastAsia="Calibri" w:cstheme="minorHAnsi"/>
            <w:color w:val="0000FF"/>
            <w:u w:val="single"/>
          </w:rPr>
          <w:t>www.jobs.edu.ro</w:t>
        </w:r>
      </w:hyperlink>
      <w:r w:rsidR="000E3643" w:rsidRPr="00CB2B3D">
        <w:rPr>
          <w:rFonts w:eastAsia="Calibri" w:cstheme="minorHAnsi"/>
        </w:rPr>
        <w:t>).</w:t>
      </w:r>
      <w:r w:rsidR="00FA2994" w:rsidRPr="00CB2B3D">
        <w:rPr>
          <w:rFonts w:eastAsia="Calibri" w:cstheme="minorHAnsi"/>
        </w:rPr>
        <w:t xml:space="preserve"> </w:t>
      </w:r>
    </w:p>
    <w:p w14:paraId="532BF3B7" w14:textId="77777777" w:rsidR="00FC4EE9" w:rsidRPr="00CB2B3D" w:rsidRDefault="00FC4EE9" w:rsidP="00FC4EE9">
      <w:pPr>
        <w:autoSpaceDE w:val="0"/>
        <w:autoSpaceDN w:val="0"/>
        <w:adjustRightInd w:val="0"/>
        <w:ind w:firstLine="720"/>
        <w:rPr>
          <w:rFonts w:eastAsia="Calibri" w:cstheme="minorHAnsi"/>
        </w:rPr>
      </w:pPr>
      <w:bookmarkStart w:id="102" w:name="_Hlk162425311"/>
      <w:r w:rsidRPr="00CB2B3D">
        <w:rPr>
          <w:rFonts w:eastAsia="Calibri" w:cstheme="minorHAnsi"/>
        </w:rPr>
        <w:t xml:space="preserve">Tenured academics cover a maximum of three teaching quotas in an academic year and draw up a statement of teaching quota. Associate academics meet the legal requirements for didactic activities and cover a maximum of one teaching quota in the university. </w:t>
      </w:r>
    </w:p>
    <w:p w14:paraId="29CFEA24" w14:textId="5831A7D8" w:rsidR="00A35DF2" w:rsidRPr="00CB2B3D" w:rsidRDefault="00FC4EE9" w:rsidP="00FC4EE9">
      <w:pPr>
        <w:autoSpaceDE w:val="0"/>
        <w:autoSpaceDN w:val="0"/>
        <w:adjustRightInd w:val="0"/>
        <w:ind w:firstLine="720"/>
        <w:rPr>
          <w:rFonts w:eastAsia="Calibri" w:cstheme="minorHAnsi"/>
        </w:rPr>
      </w:pPr>
      <w:r w:rsidRPr="00CB2B3D">
        <w:rPr>
          <w:rFonts w:eastAsia="Calibri" w:cstheme="minorHAnsi"/>
        </w:rPr>
        <w:t>Tenured have a doctorate or are doctoral candidates in the field of the held position and application activities are covered by academics with initial training and skills in the field of the taught subjects. Assistants have pedagogical training attested by diplomas or are enrolled in ongoing courses.</w:t>
      </w:r>
      <w:r w:rsidR="001D1885" w:rsidRPr="00CB2B3D">
        <w:rPr>
          <w:rFonts w:eastAsia="Calibri" w:cstheme="minorHAnsi"/>
        </w:rPr>
        <w:t xml:space="preserve"> </w:t>
      </w:r>
    </w:p>
    <w:p w14:paraId="3AE0BEEC" w14:textId="77777777" w:rsidR="001D1885" w:rsidRPr="00CB2B3D" w:rsidRDefault="001D1885" w:rsidP="001D1885">
      <w:pPr>
        <w:autoSpaceDE w:val="0"/>
        <w:autoSpaceDN w:val="0"/>
        <w:adjustRightInd w:val="0"/>
        <w:ind w:firstLine="720"/>
        <w:rPr>
          <w:rFonts w:eastAsia="Calibri" w:cstheme="minorHAnsi"/>
        </w:rPr>
      </w:pPr>
    </w:p>
    <w:p w14:paraId="3A6ED754" w14:textId="77777777" w:rsidR="001D1885" w:rsidRPr="00CB2B3D" w:rsidRDefault="001D1885" w:rsidP="001D1885">
      <w:pPr>
        <w:autoSpaceDE w:val="0"/>
        <w:autoSpaceDN w:val="0"/>
        <w:adjustRightInd w:val="0"/>
        <w:ind w:leftChars="720" w:left="1584"/>
        <w:rPr>
          <w:rFonts w:ascii="Calibri" w:eastAsia="Calibri" w:hAnsi="Calibri" w:cs="Times New Roman"/>
        </w:rPr>
      </w:pPr>
    </w:p>
    <w:p w14:paraId="6ADB163F" w14:textId="7344E400" w:rsidR="001D1885" w:rsidRPr="00CB2B3D" w:rsidRDefault="00FC4EE9" w:rsidP="00840EAE">
      <w:pPr>
        <w:pBdr>
          <w:top w:val="single" w:sz="12" w:space="1" w:color="000000"/>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shd w:val="clear" w:color="auto" w:fill="002060"/>
        </w:rPr>
        <w:t>Institution Organising Doctoral Studies</w:t>
      </w:r>
    </w:p>
    <w:bookmarkEnd w:id="102"/>
    <w:p w14:paraId="2B40170E" w14:textId="7EED3D15" w:rsidR="000E3643" w:rsidRPr="00CB2B3D" w:rsidRDefault="00FC4EE9" w:rsidP="00840EAE">
      <w:pPr>
        <w:pBdr>
          <w:left w:val="single" w:sz="12" w:space="1" w:color="002060"/>
          <w:right w:val="single" w:sz="12" w:space="1" w:color="002060"/>
        </w:pBdr>
        <w:ind w:left="720" w:right="567" w:firstLine="720"/>
        <w:rPr>
          <w:rFonts w:ascii="Calibri" w:eastAsia="Calibri" w:hAnsi="Calibri" w:cs="VerdanaRegular"/>
          <w:szCs w:val="24"/>
        </w:rPr>
      </w:pPr>
      <w:r w:rsidRPr="00CB2B3D">
        <w:rPr>
          <w:rFonts w:ascii="Calibri" w:eastAsia="Calibri" w:hAnsi="Calibri" w:cs="Times New Roman"/>
        </w:rPr>
        <w:t>The proportion of doctoral supervisors who concurrently supervise more than 8, but not more than 12 doctoral students during their studies does not exceed 20% for the period 2018 - 2023.</w:t>
      </w:r>
    </w:p>
    <w:p w14:paraId="3612FD68" w14:textId="78820680" w:rsidR="00127459" w:rsidRPr="00CB2B3D" w:rsidRDefault="00FC4EE9"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 xml:space="preserve">In the Institution Organising Doctoral Studies -DJUG there are 145 doctoral supervisors, of which 111 doctoral supervisors are IOSUD-DJUG tenured, with full-time employment contracts for an indefinite period at </w:t>
      </w:r>
      <w:r w:rsidRPr="00CB2B3D">
        <w:rPr>
          <w:rFonts w:ascii="Calibri" w:eastAsia="Times New Roman" w:hAnsi="Calibri" w:cs="Calibri"/>
          <w:iCs/>
        </w:rPr>
        <w:t>“Dunarea de Jos” University of Galati (SDIMI – 27 tenured, SDSFI – 24 tenured, SDSSU – 30 tenured, SDSB – 30 tenured – total: 111 tenured). The achieved percentage of tenured academics is 76.55%</w:t>
      </w:r>
      <w:r w:rsidRPr="00CB2B3D">
        <w:rPr>
          <w:rFonts w:ascii="Calibri" w:eastAsia="Calibri" w:hAnsi="Calibri" w:cs="Times New Roman"/>
          <w:bCs/>
          <w:szCs w:val="24"/>
        </w:rPr>
        <w:t>.</w:t>
      </w:r>
    </w:p>
    <w:p w14:paraId="3F5F29BB" w14:textId="7E4AADE0" w:rsidR="00840EAE" w:rsidRPr="00CB2B3D" w:rsidRDefault="00840EAE" w:rsidP="00840EAE">
      <w:pPr>
        <w:pBdr>
          <w:left w:val="single" w:sz="12" w:space="1" w:color="002060"/>
          <w:right w:val="single" w:sz="12" w:space="1" w:color="002060"/>
        </w:pBdr>
        <w:ind w:left="720" w:right="567"/>
        <w:rPr>
          <w:rFonts w:ascii="Calibri" w:eastAsia="Calibri" w:hAnsi="Calibri" w:cs="Times New Roman"/>
          <w:bCs/>
          <w:szCs w:val="24"/>
        </w:rPr>
      </w:pPr>
      <w:r w:rsidRPr="00CB2B3D">
        <w:rPr>
          <w:rFonts w:ascii="Calibri" w:eastAsia="Calibri" w:hAnsi="Calibri" w:cs="Times New Roman"/>
          <w:bCs/>
          <w:szCs w:val="24"/>
        </w:rPr>
        <w:tab/>
        <w:t>SD</w:t>
      </w:r>
      <w:r w:rsidRPr="00CB2B3D">
        <w:rPr>
          <w:rFonts w:ascii="Calibri" w:eastAsia="Calibri" w:hAnsi="Calibri" w:cs="Times New Roman"/>
          <w:bCs/>
          <w:szCs w:val="24"/>
        </w:rPr>
        <w:tab/>
      </w:r>
      <w:r w:rsidRPr="00CB2B3D">
        <w:rPr>
          <w:rFonts w:ascii="Calibri" w:eastAsia="Calibri" w:hAnsi="Calibri" w:cs="Times New Roman"/>
          <w:bCs/>
          <w:szCs w:val="24"/>
        </w:rPr>
        <w:tab/>
      </w:r>
      <w:r w:rsidR="00FC4EE9" w:rsidRPr="00CB2B3D">
        <w:rPr>
          <w:rFonts w:ascii="Calibri" w:eastAsia="Calibri" w:hAnsi="Calibri" w:cs="Times New Roman"/>
          <w:bCs/>
          <w:szCs w:val="24"/>
        </w:rPr>
        <w:t>Tenured supervisors</w:t>
      </w:r>
      <w:r w:rsidRPr="00CB2B3D">
        <w:rPr>
          <w:rFonts w:ascii="Calibri" w:eastAsia="Calibri" w:hAnsi="Calibri" w:cs="Times New Roman"/>
          <w:bCs/>
          <w:szCs w:val="24"/>
        </w:rPr>
        <w:tab/>
      </w:r>
      <w:r w:rsidR="00FC4EE9" w:rsidRPr="00CB2B3D">
        <w:rPr>
          <w:rFonts w:ascii="Calibri" w:eastAsia="Calibri" w:hAnsi="Calibri" w:cs="Times New Roman"/>
          <w:bCs/>
          <w:szCs w:val="24"/>
        </w:rPr>
        <w:t>Associate supervisors</w:t>
      </w:r>
      <w:r w:rsidR="00FC4EE9" w:rsidRPr="00CB2B3D">
        <w:rPr>
          <w:rFonts w:ascii="Calibri" w:eastAsia="Calibri" w:hAnsi="Calibri" w:cs="Times New Roman"/>
          <w:bCs/>
          <w:szCs w:val="24"/>
        </w:rPr>
        <w:tab/>
      </w:r>
      <w:r w:rsidRPr="00CB2B3D">
        <w:rPr>
          <w:rFonts w:ascii="Calibri" w:eastAsia="Calibri" w:hAnsi="Calibri" w:cs="Times New Roman"/>
          <w:bCs/>
          <w:szCs w:val="24"/>
        </w:rPr>
        <w:t>Total</w:t>
      </w:r>
    </w:p>
    <w:p w14:paraId="19CC626A" w14:textId="5B788FFE" w:rsidR="00840EAE" w:rsidRPr="00CB2B3D" w:rsidRDefault="00840EAE"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SDIMI</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2</w:t>
      </w:r>
      <w:r w:rsidR="00A37200" w:rsidRPr="00CB2B3D">
        <w:rPr>
          <w:rFonts w:ascii="Calibri" w:eastAsia="Calibri" w:hAnsi="Calibri" w:cs="Times New Roman"/>
          <w:bCs/>
          <w:szCs w:val="24"/>
        </w:rPr>
        <w:t>9</w:t>
      </w:r>
      <w:r w:rsidRPr="00CB2B3D">
        <w:rPr>
          <w:rFonts w:ascii="Calibri" w:eastAsia="Calibri" w:hAnsi="Calibri" w:cs="Times New Roman"/>
          <w:bCs/>
          <w:szCs w:val="24"/>
        </w:rPr>
        <w:tab/>
      </w:r>
      <w:r w:rsidRPr="00CB2B3D">
        <w:rPr>
          <w:rFonts w:ascii="Calibri" w:eastAsia="Calibri" w:hAnsi="Calibri" w:cs="Times New Roman"/>
          <w:bCs/>
          <w:szCs w:val="24"/>
        </w:rPr>
        <w:tab/>
      </w:r>
      <w:r w:rsidR="00A37200" w:rsidRPr="00CB2B3D">
        <w:rPr>
          <w:rFonts w:ascii="Calibri" w:eastAsia="Calibri" w:hAnsi="Calibri" w:cs="Times New Roman"/>
          <w:bCs/>
          <w:szCs w:val="24"/>
        </w:rPr>
        <w:t>5</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3</w:t>
      </w:r>
      <w:r w:rsidR="00A37200" w:rsidRPr="00CB2B3D">
        <w:rPr>
          <w:rFonts w:ascii="Calibri" w:eastAsia="Calibri" w:hAnsi="Calibri" w:cs="Times New Roman"/>
          <w:bCs/>
          <w:szCs w:val="24"/>
        </w:rPr>
        <w:t>4</w:t>
      </w:r>
    </w:p>
    <w:p w14:paraId="50E845A3" w14:textId="3807B893" w:rsidR="00840EAE" w:rsidRPr="00CB2B3D" w:rsidRDefault="00840EAE"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SDSFI</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2</w:t>
      </w:r>
      <w:r w:rsidR="00C35454" w:rsidRPr="00CB2B3D">
        <w:rPr>
          <w:rFonts w:ascii="Calibri" w:eastAsia="Calibri" w:hAnsi="Calibri" w:cs="Times New Roman"/>
          <w:bCs/>
          <w:szCs w:val="24"/>
        </w:rPr>
        <w:t>6</w:t>
      </w:r>
      <w:r w:rsidRPr="00CB2B3D">
        <w:rPr>
          <w:rFonts w:ascii="Calibri" w:eastAsia="Calibri" w:hAnsi="Calibri" w:cs="Times New Roman"/>
          <w:bCs/>
          <w:szCs w:val="24"/>
        </w:rPr>
        <w:tab/>
      </w:r>
      <w:r w:rsidRPr="00CB2B3D">
        <w:rPr>
          <w:rFonts w:ascii="Calibri" w:eastAsia="Calibri" w:hAnsi="Calibri" w:cs="Times New Roman"/>
          <w:bCs/>
          <w:szCs w:val="24"/>
        </w:rPr>
        <w:tab/>
        <w:t>1</w:t>
      </w:r>
      <w:r w:rsidR="00C35454" w:rsidRPr="00CB2B3D">
        <w:rPr>
          <w:rFonts w:ascii="Calibri" w:eastAsia="Calibri" w:hAnsi="Calibri" w:cs="Times New Roman"/>
          <w:bCs/>
          <w:szCs w:val="24"/>
        </w:rPr>
        <w:t>1</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3</w:t>
      </w:r>
      <w:r w:rsidR="00C35454" w:rsidRPr="00CB2B3D">
        <w:rPr>
          <w:rFonts w:ascii="Calibri" w:eastAsia="Calibri" w:hAnsi="Calibri" w:cs="Times New Roman"/>
          <w:bCs/>
          <w:szCs w:val="24"/>
        </w:rPr>
        <w:t>7</w:t>
      </w:r>
    </w:p>
    <w:p w14:paraId="79C462D7" w14:textId="2858689F" w:rsidR="00840EAE" w:rsidRPr="00CB2B3D" w:rsidRDefault="00840EAE"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SDSSU</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30</w:t>
      </w:r>
      <w:r w:rsidRPr="00CB2B3D">
        <w:rPr>
          <w:rFonts w:ascii="Calibri" w:eastAsia="Calibri" w:hAnsi="Calibri" w:cs="Times New Roman"/>
          <w:bCs/>
          <w:szCs w:val="24"/>
        </w:rPr>
        <w:tab/>
      </w:r>
      <w:r w:rsidRPr="00CB2B3D">
        <w:rPr>
          <w:rFonts w:ascii="Calibri" w:eastAsia="Calibri" w:hAnsi="Calibri" w:cs="Times New Roman"/>
          <w:bCs/>
          <w:szCs w:val="24"/>
        </w:rPr>
        <w:tab/>
        <w:t>12</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42</w:t>
      </w:r>
    </w:p>
    <w:p w14:paraId="7E10D022" w14:textId="3B38F517" w:rsidR="00840EAE" w:rsidRPr="00CB2B3D" w:rsidRDefault="00840EAE"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SDSB</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r>
      <w:r w:rsidR="00A37200" w:rsidRPr="00CB2B3D">
        <w:rPr>
          <w:rFonts w:ascii="Calibri" w:eastAsia="Calibri" w:hAnsi="Calibri" w:cs="Times New Roman"/>
          <w:bCs/>
          <w:szCs w:val="24"/>
        </w:rPr>
        <w:t>2</w:t>
      </w:r>
      <w:r w:rsidRPr="00CB2B3D">
        <w:rPr>
          <w:rFonts w:ascii="Calibri" w:eastAsia="Calibri" w:hAnsi="Calibri" w:cs="Times New Roman"/>
          <w:bCs/>
          <w:szCs w:val="24"/>
        </w:rPr>
        <w:t>8</w:t>
      </w:r>
      <w:r w:rsidRPr="00CB2B3D">
        <w:rPr>
          <w:rFonts w:ascii="Calibri" w:eastAsia="Calibri" w:hAnsi="Calibri" w:cs="Times New Roman"/>
          <w:bCs/>
          <w:szCs w:val="24"/>
        </w:rPr>
        <w:tab/>
      </w:r>
      <w:r w:rsidRPr="00CB2B3D">
        <w:rPr>
          <w:rFonts w:ascii="Calibri" w:eastAsia="Calibri" w:hAnsi="Calibri" w:cs="Times New Roman"/>
          <w:bCs/>
          <w:szCs w:val="24"/>
        </w:rPr>
        <w:tab/>
        <w:t>2</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30</w:t>
      </w:r>
    </w:p>
    <w:p w14:paraId="332ACA2F" w14:textId="4E7D4D04" w:rsidR="00840EAE" w:rsidRPr="00CB2B3D" w:rsidRDefault="00840EAE" w:rsidP="00840EAE">
      <w:pPr>
        <w:pBdr>
          <w:left w:val="single" w:sz="12" w:space="1" w:color="002060"/>
          <w:right w:val="single" w:sz="12" w:space="1" w:color="002060"/>
        </w:pBdr>
        <w:ind w:left="720" w:right="567" w:firstLine="720"/>
        <w:rPr>
          <w:rFonts w:ascii="Calibri" w:eastAsia="Calibri" w:hAnsi="Calibri" w:cs="Times New Roman"/>
          <w:bCs/>
          <w:szCs w:val="24"/>
        </w:rPr>
      </w:pPr>
      <w:r w:rsidRPr="00CB2B3D">
        <w:rPr>
          <w:rFonts w:ascii="Calibri" w:eastAsia="Calibri" w:hAnsi="Calibri" w:cs="Times New Roman"/>
          <w:bCs/>
          <w:szCs w:val="24"/>
        </w:rPr>
        <w:t>Total</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11</w:t>
      </w:r>
      <w:r w:rsidR="00C35454" w:rsidRPr="00CB2B3D">
        <w:rPr>
          <w:rFonts w:ascii="Calibri" w:eastAsia="Calibri" w:hAnsi="Calibri" w:cs="Times New Roman"/>
          <w:bCs/>
          <w:szCs w:val="24"/>
        </w:rPr>
        <w:t>3</w:t>
      </w:r>
      <w:r w:rsidRPr="00CB2B3D">
        <w:rPr>
          <w:rFonts w:ascii="Calibri" w:eastAsia="Calibri" w:hAnsi="Calibri" w:cs="Times New Roman"/>
          <w:bCs/>
          <w:szCs w:val="24"/>
        </w:rPr>
        <w:tab/>
      </w:r>
      <w:r w:rsidRPr="00CB2B3D">
        <w:rPr>
          <w:rFonts w:ascii="Calibri" w:eastAsia="Calibri" w:hAnsi="Calibri" w:cs="Times New Roman"/>
          <w:bCs/>
          <w:szCs w:val="24"/>
        </w:rPr>
        <w:tab/>
        <w:t>3</w:t>
      </w:r>
      <w:r w:rsidR="00C35454" w:rsidRPr="00CB2B3D">
        <w:rPr>
          <w:rFonts w:ascii="Calibri" w:eastAsia="Calibri" w:hAnsi="Calibri" w:cs="Times New Roman"/>
          <w:bCs/>
          <w:szCs w:val="24"/>
        </w:rPr>
        <w:t>0</w:t>
      </w:r>
      <w:r w:rsidRPr="00CB2B3D">
        <w:rPr>
          <w:rFonts w:ascii="Calibri" w:eastAsia="Calibri" w:hAnsi="Calibri" w:cs="Times New Roman"/>
          <w:bCs/>
          <w:szCs w:val="24"/>
        </w:rPr>
        <w:tab/>
      </w:r>
      <w:r w:rsidRPr="00CB2B3D">
        <w:rPr>
          <w:rFonts w:ascii="Calibri" w:eastAsia="Calibri" w:hAnsi="Calibri" w:cs="Times New Roman"/>
          <w:bCs/>
          <w:szCs w:val="24"/>
        </w:rPr>
        <w:tab/>
      </w:r>
      <w:r w:rsidRPr="00CB2B3D">
        <w:rPr>
          <w:rFonts w:ascii="Calibri" w:eastAsia="Calibri" w:hAnsi="Calibri" w:cs="Times New Roman"/>
          <w:bCs/>
          <w:szCs w:val="24"/>
        </w:rPr>
        <w:tab/>
        <w:t>14</w:t>
      </w:r>
      <w:r w:rsidR="00C35454" w:rsidRPr="00CB2B3D">
        <w:rPr>
          <w:rFonts w:ascii="Calibri" w:eastAsia="Calibri" w:hAnsi="Calibri" w:cs="Times New Roman"/>
          <w:bCs/>
          <w:szCs w:val="24"/>
        </w:rPr>
        <w:t>3</w:t>
      </w:r>
    </w:p>
    <w:p w14:paraId="4487DF03" w14:textId="3E96222C" w:rsidR="0003605B" w:rsidRPr="00CB2B3D" w:rsidRDefault="00FC4EE9"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The organization and conduct of the affiliation process and the granting of membership of a Doctoral School within the Institution Organising Doctoral Studies -DJUG is done according to the procedure DJUG.IOSUD of 8.10.209 – point 4.2 -</w:t>
      </w:r>
    </w:p>
    <w:p w14:paraId="6CDFF007" w14:textId="2B835301" w:rsidR="00E22696" w:rsidRPr="00CB2B3D" w:rsidRDefault="00000000" w:rsidP="00840EAE">
      <w:pPr>
        <w:pBdr>
          <w:left w:val="single" w:sz="12" w:space="1" w:color="002060"/>
          <w:right w:val="single" w:sz="12" w:space="1" w:color="002060"/>
        </w:pBdr>
        <w:ind w:left="720" w:right="567"/>
        <w:rPr>
          <w:rFonts w:ascii="Calibri" w:eastAsia="Calibri" w:hAnsi="Calibri" w:cs="Times New Roman"/>
        </w:rPr>
      </w:pPr>
      <w:hyperlink r:id="rId282" w:history="1">
        <w:r w:rsidR="00E22696" w:rsidRPr="00CB2B3D">
          <w:rPr>
            <w:rFonts w:ascii="Calibri" w:eastAsia="Calibri" w:hAnsi="Calibri" w:cs="Times New Roman"/>
            <w:color w:val="0000FF"/>
            <w:u w:val="single"/>
          </w:rPr>
          <w:t>https://www.ugal.ro/files/doctorat/2019/ProceduraRevocareMembruCSUD_151019.pdf</w:t>
        </w:r>
      </w:hyperlink>
      <w:r w:rsidR="00E22696" w:rsidRPr="00CB2B3D">
        <w:rPr>
          <w:rFonts w:ascii="Calibri" w:eastAsia="Calibri" w:hAnsi="Calibri" w:cs="Times New Roman"/>
        </w:rPr>
        <w:t xml:space="preserve"> </w:t>
      </w:r>
    </w:p>
    <w:p w14:paraId="6608272A" w14:textId="59E98A7C" w:rsidR="00E22696" w:rsidRPr="00CB2B3D" w:rsidRDefault="00FC4EE9"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 xml:space="preserve">The affiliation and the granting of membership of a Doctoral School within the Institution Organising Doctoral Studies-DJUG is done by vote of the members of the Council of the Doctoral School, after an Internal verification Committee that has reviewed the candidate’s file, has ascertained that the minimum performance standards set by the National Council for the Accreditation of University Degrees, Diplomas and Certificates and the Doctoral School that manages the field concerned </w:t>
      </w:r>
      <w:r w:rsidRPr="00CB2B3D">
        <w:rPr>
          <w:rFonts w:ascii="Calibri" w:eastAsia="Calibri" w:hAnsi="Calibri" w:cs="Times New Roman"/>
        </w:rPr>
        <w:lastRenderedPageBreak/>
        <w:t>by the candidate have been met. The procedure also specified the content of the affiliation file.</w:t>
      </w:r>
    </w:p>
    <w:p w14:paraId="61D36261" w14:textId="022A86A5" w:rsidR="00E22696" w:rsidRPr="00CB2B3D" w:rsidRDefault="00FC4EE9"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 xml:space="preserve">The organization and conduct of the process of withdrawal/revocation of the membership of Doctoral Schools within the Institution Organising Doctoral Studies - </w:t>
      </w:r>
      <w:r w:rsidRPr="00CB2B3D">
        <w:rPr>
          <w:rFonts w:ascii="Calibri" w:eastAsia="Times New Roman" w:hAnsi="Calibri" w:cs="Calibri"/>
          <w:iCs/>
        </w:rPr>
        <w:t>“Dunarea de Jos” University of Galati is done according to the same procedure DJUG.IOSUD of 8.10.2019, point 4.3</w:t>
      </w:r>
      <w:r w:rsidRPr="00CB2B3D">
        <w:rPr>
          <w:rFonts w:ascii="Calibri" w:eastAsia="Calibri" w:hAnsi="Calibri" w:cs="Times New Roman"/>
        </w:rPr>
        <w:t>.</w:t>
      </w:r>
    </w:p>
    <w:p w14:paraId="05720134" w14:textId="5C6C8671" w:rsidR="00E22696" w:rsidRPr="00CB2B3D" w:rsidRDefault="00FC4EE9"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 xml:space="preserve">According to art. 7.4 of the Institutional regulation on organising and functioning of doctoral studies in the doctoral schools of </w:t>
      </w:r>
      <w:r w:rsidRPr="00CB2B3D">
        <w:rPr>
          <w:rFonts w:ascii="Calibri" w:eastAsia="Times New Roman" w:hAnsi="Calibri" w:cs="Calibri"/>
          <w:iCs/>
        </w:rPr>
        <w:t>“Dunarea de Jos” University of Galati, the doctoral schools of DJUG provide doctoral students with training programmes based on advanced university studies, consisting of activities carried out in institutional study groups, through courses, seminars, laboratories, etc. The appropriateness of organising advanced academic training programmes, as well as its structure and content are determined by the doctoral schools, based on proposals from the doctoral supervisors, and the doctoral school is obliged to ensure free and unrestricted access to the advanced training programme for all doctoral students in the doctoral schools or other doctoral schools</w:t>
      </w:r>
      <w:r w:rsidRPr="00CB2B3D">
        <w:rPr>
          <w:rFonts w:ascii="Calibri" w:eastAsia="Calibri" w:hAnsi="Calibri" w:cs="Times New Roman"/>
        </w:rPr>
        <w:t>.</w:t>
      </w:r>
      <w:r w:rsidR="00E22696" w:rsidRPr="00CB2B3D">
        <w:rPr>
          <w:rFonts w:ascii="Calibri" w:eastAsia="Calibri" w:hAnsi="Calibri" w:cs="Times New Roman"/>
        </w:rPr>
        <w:t xml:space="preserve"> </w:t>
      </w:r>
    </w:p>
    <w:p w14:paraId="01A4D2D4" w14:textId="2482F824"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The Council of the Doctoral School and the Council for Doctoral Studies propose mandatory criteria, procedures, and standards for changing a doctoral student’s supervisor and conflict mediation procedures. “At the motivated request of the doctoral student, the Council of the Doctoral School may approve the change of the doctoral supervisor if it is found that the doctoral student has not fulfilled the legal or contractual obligations assumed by the supervisor or for other reasons concerning the mentoring relationship between the doctoral supervisor and the student. The Council of the Doctoral School appoints another supervisor and when appointing the supervisor, the Council will take into account, as a priority, the completion of the doctoral thesis and the study programme by the doctoral student.” (art. 3.30).</w:t>
      </w:r>
    </w:p>
    <w:p w14:paraId="2B38C591" w14:textId="0D632369"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The Council of the Doctoral School and the Council for Doctoral Studies propose mandatory criteria, procedures, and standards regarding the conditions under which the doctoral programme can be interrupted (art. 4.8, para. 3) (art. 5 of the Institution Organising Doctoral Studies-DJUG Doctoral School Regulation).</w:t>
      </w:r>
    </w:p>
    <w:p w14:paraId="3C000825" w14:textId="07FB8939"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According to art. 4.8, paragraph (2), the duration of the doctoral programme established by law may be extended by 1 – 2 years, with the approval of the Council for Doctoral Studies-DJUG, the University Senate, at the proposal of the doctoral supervisor, on a fee basis. Doctoral studies may also be interrupted for a good cause for a maximum of 2 years. The duration of these studies is extended by the cumulative periods of the approved interruptions, and the extensions provided for, and the interruptions are established by addendums to the doctoral study contract.</w:t>
      </w:r>
    </w:p>
    <w:p w14:paraId="3D75D18E" w14:textId="573F2127" w:rsidR="0003605B" w:rsidRPr="00CB2B3D" w:rsidRDefault="00000000" w:rsidP="00840EAE">
      <w:pPr>
        <w:pBdr>
          <w:left w:val="single" w:sz="12" w:space="1" w:color="002060"/>
          <w:right w:val="single" w:sz="12" w:space="1" w:color="002060"/>
        </w:pBdr>
        <w:ind w:left="720" w:right="567"/>
        <w:rPr>
          <w:rFonts w:ascii="Calibri" w:eastAsia="Calibri" w:hAnsi="Calibri" w:cs="Times New Roman"/>
        </w:rPr>
      </w:pPr>
      <w:hyperlink r:id="rId283" w:history="1">
        <w:r w:rsidR="0003605B" w:rsidRPr="00CB2B3D">
          <w:rPr>
            <w:rStyle w:val="Hyperlink"/>
            <w:rFonts w:ascii="Calibri" w:eastAsia="Calibri" w:hAnsi="Calibri" w:cs="Times New Roman"/>
          </w:rPr>
          <w:t>https://www.ugal.ro/files/hotarari/hs/2021/HS_84_din_16_3_2021_Anexa_2_Regulament_scoli_doctorale.pdf</w:t>
        </w:r>
      </w:hyperlink>
    </w:p>
    <w:p w14:paraId="314730FB" w14:textId="50721B23" w:rsidR="0003605B" w:rsidRPr="00CB2B3D" w:rsidRDefault="00000000" w:rsidP="00840EAE">
      <w:pPr>
        <w:pBdr>
          <w:left w:val="single" w:sz="12" w:space="1" w:color="002060"/>
          <w:right w:val="single" w:sz="12" w:space="1" w:color="002060"/>
        </w:pBdr>
        <w:ind w:left="720" w:right="567"/>
        <w:rPr>
          <w:rFonts w:ascii="Calibri" w:eastAsia="Calibri" w:hAnsi="Calibri" w:cs="Times New Roman"/>
        </w:rPr>
      </w:pPr>
      <w:hyperlink r:id="rId284" w:history="1">
        <w:r w:rsidR="0003605B" w:rsidRPr="00CB2B3D">
          <w:rPr>
            <w:rStyle w:val="Hyperlink"/>
            <w:rFonts w:ascii="Calibri" w:eastAsia="Calibri" w:hAnsi="Calibri" w:cs="Times New Roman"/>
          </w:rPr>
          <w:t>https://www.ugal.ro/studii/doctorat/regulamentul-privind-organizarea-studiilor-universitare-de-doctorat</w:t>
        </w:r>
      </w:hyperlink>
    </w:p>
    <w:p w14:paraId="4DA555FA" w14:textId="6ACB8D49"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 xml:space="preserve">Doctoral supervisors are responsible, together with the authors of the doctoral thesis, for ensuring compliance with standards of quality and professional ethics, including ensuring the originality of the content. The anti-plagiarism procedure of </w:t>
      </w:r>
      <w:r w:rsidRPr="00CB2B3D">
        <w:rPr>
          <w:rFonts w:ascii="Calibri" w:eastAsia="Times New Roman" w:hAnsi="Calibri" w:cs="Calibri"/>
          <w:iCs/>
        </w:rPr>
        <w:t>“Dunarea de Jos” University of Galati related to the originality of the content of doctoral theses is respected, according to the Code of Ethics and Professional Deontology of DJUG, Code C-REC-01/Ed.1-Rev.1 and the General Procedure: Used of the Anti-Plagiarism System (art. 4, paragraph of the Regulation of Doctoral Schools of IOSUD-DJUG)</w:t>
      </w:r>
      <w:r w:rsidRPr="00CB2B3D">
        <w:rPr>
          <w:rFonts w:ascii="Calibri" w:eastAsia="Calibri" w:hAnsi="Calibri" w:cs="Times New Roman"/>
        </w:rPr>
        <w:t>.</w:t>
      </w:r>
      <w:r w:rsidR="00E22696" w:rsidRPr="00CB2B3D">
        <w:rPr>
          <w:rFonts w:ascii="Calibri" w:eastAsia="Calibri" w:hAnsi="Calibri" w:cs="Times New Roman"/>
        </w:rPr>
        <w:t xml:space="preserve"> </w:t>
      </w:r>
    </w:p>
    <w:p w14:paraId="5AE024FF" w14:textId="760B814F"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lastRenderedPageBreak/>
        <w:t xml:space="preserve">At the moment, in </w:t>
      </w:r>
      <w:r w:rsidRPr="00CB2B3D">
        <w:rPr>
          <w:rFonts w:ascii="Calibri" w:eastAsia="Times New Roman" w:hAnsi="Calibri" w:cs="Calibri"/>
          <w:iCs/>
        </w:rPr>
        <w:t xml:space="preserve">“Dunarea de Jos” University of Galati access to information resources for scientific research, online, is ensured through participation as a member in the project </w:t>
      </w:r>
      <w:r w:rsidRPr="00CB2B3D">
        <w:rPr>
          <w:rFonts w:ascii="Calibri" w:eastAsia="Times New Roman" w:hAnsi="Calibri" w:cs="Calibri"/>
          <w:i/>
        </w:rPr>
        <w:t>Ensuring national electronic access to scientific literature to support and promote the research and education system in Romania</w:t>
      </w:r>
      <w:r w:rsidRPr="00CB2B3D">
        <w:rPr>
          <w:rFonts w:ascii="Calibri" w:eastAsia="Times New Roman" w:hAnsi="Calibri" w:cs="Calibri"/>
          <w:iCs/>
        </w:rPr>
        <w:t xml:space="preserve"> – ANELIS PLUS</w:t>
      </w:r>
      <w:r w:rsidRPr="00CB2B3D">
        <w:rPr>
          <w:rFonts w:ascii="Calibri" w:eastAsia="Calibri" w:hAnsi="Calibri" w:cs="Times New Roman"/>
        </w:rPr>
        <w:t>.</w:t>
      </w:r>
    </w:p>
    <w:p w14:paraId="63F827EC" w14:textId="3A0E85A8"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 xml:space="preserve">As a member of the Anelis Plus consortium, the university had secured in 2023 online access to the abstract and full-text content of scientific journal articles in the following databases: Clarivate Analytics – Derwent Innovations Index, Clarivate Analytics – Web of Science and Clarivate Analytics – Journal and Highly Cited Data (Journal Citation Reports and Essential Science Indicators), Clarivate Analytics – InCites Benchmarking &amp; Analytics, Elsevier - ScienceDirect Freedom Collection Journals, Elsevier - Scopus, Elsevier - SciVal, Cambridge Journals. Also through the Anelis Plus consortium, students, researchers and the university’s academic community can access from the intranet and remotely more than 9000 e-books purchased from Elsevier (1571 titles), DeGruyter (2850 titles), CABI (157 titles), Emerald (1321 titles), Wiley (1313 titles), Sage (517 titles), IEEE – NOW Foundation Ebooks Collection (609 titles), iGroup – American Library Association Ebooks Collection (334 titles) and Cambridge University Press (224 titles). Moreover, 107 other e-book titles from various foreign publishers have been purchased under the EXPERT project. Remote access to subscribed databases, electronic archives of Springer journals and e-books is via the Enformation platform at: </w:t>
      </w:r>
      <w:hyperlink r:id="rId285" w:history="1">
        <w:r w:rsidRPr="00CB2B3D">
          <w:rPr>
            <w:rStyle w:val="Hyperlink"/>
            <w:rFonts w:ascii="Calibri" w:eastAsia="Calibri" w:hAnsi="Calibri" w:cs="Times New Roman"/>
          </w:rPr>
          <w:t>https://www.enformation.ro/</w:t>
        </w:r>
      </w:hyperlink>
      <w:r w:rsidRPr="00CB2B3D">
        <w:rPr>
          <w:rFonts w:ascii="Calibri" w:eastAsia="Calibri" w:hAnsi="Calibri" w:cs="Times New Roman"/>
        </w:rPr>
        <w:t xml:space="preserve">, under a user account. In 2023, there were 992 162 accesses to the online scientific databases. Through this association, students, academics, and staff of </w:t>
      </w:r>
      <w:r w:rsidRPr="00CB2B3D">
        <w:rPr>
          <w:rFonts w:ascii="Calibri" w:eastAsia="Times New Roman" w:hAnsi="Calibri" w:cs="Calibri"/>
          <w:iCs/>
        </w:rPr>
        <w:t>“Dunarea de Jos” University of Galati have IP-based access (from the university intranet) and mobile access to the subscribed databases</w:t>
      </w:r>
      <w:r w:rsidRPr="00CB2B3D">
        <w:rPr>
          <w:rFonts w:ascii="Calibri" w:eastAsia="Calibri" w:hAnsi="Calibri" w:cs="Times New Roman"/>
        </w:rPr>
        <w:t>.</w:t>
      </w:r>
      <w:r w:rsidR="00E22696" w:rsidRPr="00CB2B3D">
        <w:rPr>
          <w:rFonts w:ascii="Calibri" w:eastAsia="Calibri" w:hAnsi="Calibri" w:cs="Times New Roman"/>
        </w:rPr>
        <w:t xml:space="preserve"> </w:t>
      </w:r>
    </w:p>
    <w:p w14:paraId="4220680B" w14:textId="77777777" w:rsidR="00E22696" w:rsidRPr="00CB2B3D" w:rsidRDefault="00000000" w:rsidP="00840EAE">
      <w:pPr>
        <w:pBdr>
          <w:left w:val="single" w:sz="12" w:space="1" w:color="002060"/>
          <w:right w:val="single" w:sz="12" w:space="1" w:color="002060"/>
        </w:pBdr>
        <w:ind w:left="720"/>
        <w:rPr>
          <w:rFonts w:ascii="Calibri" w:eastAsia="Calibri" w:hAnsi="Calibri" w:cs="Times New Roman"/>
        </w:rPr>
      </w:pPr>
      <w:hyperlink r:id="rId286" w:history="1">
        <w:r w:rsidR="00E22696" w:rsidRPr="00CB2B3D">
          <w:rPr>
            <w:rFonts w:ascii="Calibri" w:eastAsia="Calibri" w:hAnsi="Calibri" w:cs="Times New Roman"/>
            <w:color w:val="0000FF"/>
            <w:u w:val="single"/>
          </w:rPr>
          <w:t>https://www.biblioteca.ugal.ro/index.php/ro/resurse/baze-de-date-abonate</w:t>
        </w:r>
      </w:hyperlink>
      <w:r w:rsidR="00E22696" w:rsidRPr="00CB2B3D">
        <w:rPr>
          <w:rFonts w:ascii="Calibri" w:eastAsia="Calibri" w:hAnsi="Calibri" w:cs="Times New Roman"/>
        </w:rPr>
        <w:t xml:space="preserve"> </w:t>
      </w:r>
    </w:p>
    <w:p w14:paraId="704449A1" w14:textId="77777777" w:rsidR="00E22696" w:rsidRPr="00CB2B3D" w:rsidRDefault="00000000" w:rsidP="00840EAE">
      <w:pPr>
        <w:pBdr>
          <w:left w:val="single" w:sz="12" w:space="1" w:color="002060"/>
          <w:right w:val="single" w:sz="12" w:space="1" w:color="002060"/>
        </w:pBdr>
        <w:ind w:left="720"/>
        <w:rPr>
          <w:rFonts w:ascii="Calibri" w:eastAsia="Calibri" w:hAnsi="Calibri" w:cs="Times New Roman"/>
        </w:rPr>
      </w:pPr>
      <w:hyperlink r:id="rId287" w:history="1">
        <w:r w:rsidR="00E22696" w:rsidRPr="00CB2B3D">
          <w:rPr>
            <w:rFonts w:ascii="Calibri" w:eastAsia="Calibri" w:hAnsi="Calibri" w:cs="Times New Roman"/>
            <w:color w:val="0000FF"/>
            <w:u w:val="single"/>
          </w:rPr>
          <w:t>https://www.biblioteca.ugal.ro/index.php/ro/</w:t>
        </w:r>
      </w:hyperlink>
      <w:r w:rsidR="00E22696" w:rsidRPr="00CB2B3D">
        <w:rPr>
          <w:rFonts w:ascii="Calibri" w:eastAsia="Calibri" w:hAnsi="Calibri" w:cs="Times New Roman"/>
        </w:rPr>
        <w:t xml:space="preserve"> </w:t>
      </w:r>
    </w:p>
    <w:p w14:paraId="06C9AB50" w14:textId="19C4C40C" w:rsidR="00E22696" w:rsidRPr="00CB2B3D" w:rsidRDefault="00B80018" w:rsidP="00840EAE">
      <w:pPr>
        <w:pBdr>
          <w:left w:val="single" w:sz="12" w:space="1" w:color="002060"/>
          <w:right w:val="single" w:sz="12" w:space="1" w:color="002060"/>
        </w:pBdr>
        <w:ind w:left="720" w:right="567" w:firstLine="720"/>
        <w:rPr>
          <w:rFonts w:ascii="Calibri" w:eastAsia="Calibri" w:hAnsi="Calibri" w:cs="Times New Roman"/>
        </w:rPr>
      </w:pPr>
      <w:r w:rsidRPr="00CB2B3D">
        <w:rPr>
          <w:rFonts w:ascii="Calibri" w:eastAsia="Calibri" w:hAnsi="Calibri" w:cs="Times New Roman"/>
        </w:rPr>
        <w:t>The Council of the Doctoral School and the Council for Doctoral Studies propose criteria, procedures, and standards for the obligations concerning the frequency and activities of doctoral students. The form of doctoral studies is full-time. The required actual attendance of the doctoral student is decided by the doctoral supervisor, depending on the specifics of the doctoral programme and in compliance with the provisions of the Regulations of the Doctoral School (art. 4.12).</w:t>
      </w:r>
      <w:r w:rsidR="00E22696" w:rsidRPr="00CB2B3D">
        <w:rPr>
          <w:rFonts w:ascii="Calibri" w:eastAsia="Calibri" w:hAnsi="Calibri" w:cs="Times New Roman"/>
        </w:rPr>
        <w:t xml:space="preserve"> </w:t>
      </w:r>
    </w:p>
    <w:p w14:paraId="480D8C2A" w14:textId="4AC6F0E9" w:rsidR="001D1885" w:rsidRPr="00CB2B3D" w:rsidRDefault="00000000" w:rsidP="00840EAE">
      <w:pPr>
        <w:pBdr>
          <w:left w:val="single" w:sz="12" w:space="1" w:color="002060"/>
          <w:bottom w:val="single" w:sz="12" w:space="1" w:color="000000"/>
          <w:right w:val="single" w:sz="12" w:space="1" w:color="002060"/>
        </w:pBdr>
        <w:ind w:left="720" w:right="567"/>
        <w:rPr>
          <w:rFonts w:ascii="Calibri" w:eastAsia="Calibri" w:hAnsi="Calibri" w:cs="Times New Roman"/>
        </w:rPr>
      </w:pPr>
      <w:hyperlink r:id="rId288" w:history="1">
        <w:r w:rsidR="00E22696" w:rsidRPr="00CB2B3D">
          <w:rPr>
            <w:rFonts w:ascii="Calibri" w:eastAsia="Calibri" w:hAnsi="Calibri" w:cs="Times New Roman"/>
            <w:color w:val="0000FF"/>
            <w:u w:val="single"/>
          </w:rPr>
          <w:t>http://www.ugal.ro/studii/doctorat/regulamentul-privind-organizarea-studiilor-universitare-de-doctorat</w:t>
        </w:r>
      </w:hyperlink>
      <w:r w:rsidR="00E22696" w:rsidRPr="00CB2B3D">
        <w:rPr>
          <w:rFonts w:ascii="Calibri" w:eastAsia="Calibri" w:hAnsi="Calibri" w:cs="Times New Roman"/>
        </w:rPr>
        <w:t>.</w:t>
      </w:r>
    </w:p>
    <w:p w14:paraId="2CDA26AA" w14:textId="77777777" w:rsidR="008C19EF" w:rsidRPr="00CB2B3D" w:rsidRDefault="008C19EF" w:rsidP="001D1885">
      <w:pPr>
        <w:autoSpaceDE w:val="0"/>
        <w:autoSpaceDN w:val="0"/>
        <w:adjustRightInd w:val="0"/>
        <w:ind w:leftChars="720" w:left="1584"/>
        <w:rPr>
          <w:rFonts w:eastAsia="Calibri" w:cstheme="minorHAnsi"/>
        </w:rPr>
      </w:pPr>
    </w:p>
    <w:p w14:paraId="5C9D9ED3" w14:textId="551BDF63" w:rsidR="000E3643" w:rsidRPr="00CB2B3D" w:rsidRDefault="00B80018" w:rsidP="00082F38">
      <w:pPr>
        <w:autoSpaceDE w:val="0"/>
        <w:autoSpaceDN w:val="0"/>
        <w:adjustRightInd w:val="0"/>
        <w:ind w:firstLine="720"/>
        <w:rPr>
          <w:rFonts w:eastAsia="Times New Roman" w:cstheme="minorHAnsi"/>
          <w:bCs/>
          <w:iCs/>
        </w:rPr>
      </w:pPr>
      <w:r w:rsidRPr="00CB2B3D">
        <w:rPr>
          <w:rFonts w:eastAsia="Times New Roman" w:cstheme="minorHAnsi"/>
          <w:bCs/>
          <w:iCs/>
        </w:rPr>
        <w:t xml:space="preserve">The university’s academics are members of the Romanian Academy or the Academy’s branch, as follows: Professor Victor Eugen Cristian Rusu, Ph.D. (corresponding member of the Romanian Academy), Professor Cristea Victor, Ph.D., Professor Petru Alexe, Ph.D., Professor Gabriela-Elena Bahrim (corresponding members of the Academy of Agricultural and Forestry Sciences) and Professor Catalin Fetecau (associate member of the Technical Sciences Academy of Romania). Furthermore, many academics are also members of the </w:t>
      </w:r>
      <w:r w:rsidRPr="00CB2B3D">
        <w:rPr>
          <w:rFonts w:eastAsia="Times New Roman" w:cstheme="minorHAnsi"/>
          <w:bCs/>
          <w:i/>
          <w:iCs/>
        </w:rPr>
        <w:t>General Association of Engineers in Romania</w:t>
      </w:r>
      <w:r w:rsidR="000E3643" w:rsidRPr="00CB2B3D">
        <w:rPr>
          <w:rFonts w:eastAsia="Times New Roman" w:cstheme="minorHAnsi"/>
          <w:bCs/>
          <w:iCs/>
        </w:rPr>
        <w:t xml:space="preserve"> (</w:t>
      </w:r>
      <w:hyperlink r:id="rId289" w:history="1">
        <w:r w:rsidR="007F6335" w:rsidRPr="00CB2B3D">
          <w:rPr>
            <w:rStyle w:val="Hyperlink"/>
            <w:rFonts w:eastAsia="Times New Roman" w:cstheme="minorHAnsi"/>
            <w:bCs/>
            <w:iCs/>
          </w:rPr>
          <w:t>Membri AGIR Galati</w:t>
        </w:r>
      </w:hyperlink>
      <w:r w:rsidR="000E3643" w:rsidRPr="00CB2B3D">
        <w:rPr>
          <w:rFonts w:eastAsia="Times New Roman" w:cstheme="minorHAnsi"/>
          <w:bCs/>
          <w:iCs/>
        </w:rPr>
        <w:t>)</w:t>
      </w:r>
    </w:p>
    <w:p w14:paraId="053C54CD" w14:textId="633A8D86" w:rsidR="000E3643" w:rsidRPr="00CB2B3D" w:rsidRDefault="00B80018" w:rsidP="00082F38">
      <w:pPr>
        <w:ind w:firstLine="720"/>
        <w:rPr>
          <w:b/>
          <w:bCs/>
          <w:i/>
          <w:iCs/>
        </w:rPr>
      </w:pPr>
      <w:r w:rsidRPr="00CB2B3D">
        <w:t>The visibility and scientific professional prestige of human resources are monthly and annually analysed and are highlighted by statistics on the university website</w:t>
      </w:r>
      <w:r w:rsidR="002D3654" w:rsidRPr="00CB2B3D">
        <w:t xml:space="preserve"> (</w:t>
      </w:r>
      <w:r w:rsidRPr="00CB2B3D">
        <w:rPr>
          <w:i/>
        </w:rPr>
        <w:t xml:space="preserve">Research Barometer – Reserch Portal of </w:t>
      </w:r>
      <w:r w:rsidRPr="00CB2B3D">
        <w:rPr>
          <w:rFonts w:ascii="Calibri" w:eastAsia="Times New Roman" w:hAnsi="Calibri" w:cs="Calibri"/>
          <w:i/>
          <w:iCs/>
        </w:rPr>
        <w:t>“Dunarea de Jos” University of Galati</w:t>
      </w:r>
      <w:r w:rsidRPr="00CB2B3D">
        <w:rPr>
          <w:rFonts w:ascii="Calibri" w:eastAsia="Times New Roman" w:hAnsi="Calibri" w:cs="Calibri"/>
          <w:iCs/>
        </w:rPr>
        <w:t xml:space="preserve"> -</w:t>
      </w:r>
      <w:r w:rsidRPr="00CB2B3D">
        <w:t xml:space="preserve"> </w:t>
      </w:r>
      <w:hyperlink r:id="rId290" w:history="1">
        <w:r w:rsidR="002D3654" w:rsidRPr="00CB2B3D">
          <w:rPr>
            <w:rStyle w:val="Hyperlink"/>
          </w:rPr>
          <w:t>Barometrul Cercetării - Portalul de cercetare al Universității „</w:t>
        </w:r>
        <w:r w:rsidR="0028147C">
          <w:rPr>
            <w:rStyle w:val="Hyperlink"/>
          </w:rPr>
          <w:t>Dunarea</w:t>
        </w:r>
        <w:r w:rsidR="002D3654" w:rsidRPr="00CB2B3D">
          <w:rPr>
            <w:rStyle w:val="Hyperlink"/>
          </w:rPr>
          <w:t xml:space="preserve"> de Jos” din Galați (ugal.ro)</w:t>
        </w:r>
      </w:hyperlink>
      <w:r w:rsidR="002D3654" w:rsidRPr="00CB2B3D">
        <w:t xml:space="preserve">) </w:t>
      </w:r>
      <w:r w:rsidRPr="00CB2B3D">
        <w:t>and sent by e-mail to the academic community of DJUG.</w:t>
      </w:r>
    </w:p>
    <w:bookmarkStart w:id="103" w:name="_Hlk161210145"/>
    <w:p w14:paraId="5B2444CE" w14:textId="007C71FD" w:rsidR="001109AE" w:rsidRPr="00CB2B3D" w:rsidRDefault="007F1F5F" w:rsidP="00082F38">
      <w:pPr>
        <w:autoSpaceDE w:val="0"/>
        <w:autoSpaceDN w:val="0"/>
        <w:adjustRightInd w:val="0"/>
        <w:ind w:firstLine="720"/>
        <w:rPr>
          <w:rFonts w:eastAsia="Calibri" w:cstheme="minorHAnsi"/>
          <w:color w:val="00B050"/>
        </w:rPr>
      </w:pPr>
      <w:r w:rsidRPr="00CB2B3D">
        <w:fldChar w:fldCharType="begin"/>
      </w:r>
      <w:r w:rsidRPr="00CB2B3D">
        <w:instrText>HYPERLINK "https://cercetare.ugal.ro/files/barometru/2023/Raport-WOS---Decembrie-2023.pdf"</w:instrText>
      </w:r>
      <w:r w:rsidRPr="00CB2B3D">
        <w:fldChar w:fldCharType="separate"/>
      </w:r>
      <w:r w:rsidR="00114ABD" w:rsidRPr="00CB2B3D">
        <w:rPr>
          <w:rStyle w:val="Hyperlink"/>
          <w:rFonts w:eastAsia="Calibri" w:cstheme="minorHAnsi"/>
        </w:rPr>
        <w:t>Report-WOS---Decemb</w:t>
      </w:r>
      <w:r w:rsidR="001109AE" w:rsidRPr="00CB2B3D">
        <w:rPr>
          <w:rStyle w:val="Hyperlink"/>
          <w:rFonts w:eastAsia="Calibri" w:cstheme="minorHAnsi"/>
        </w:rPr>
        <w:t>e</w:t>
      </w:r>
      <w:r w:rsidR="00114ABD" w:rsidRPr="00CB2B3D">
        <w:rPr>
          <w:rStyle w:val="Hyperlink"/>
          <w:rFonts w:eastAsia="Calibri" w:cstheme="minorHAnsi"/>
        </w:rPr>
        <w:t>r</w:t>
      </w:r>
      <w:r w:rsidR="001109AE" w:rsidRPr="00CB2B3D">
        <w:rPr>
          <w:rStyle w:val="Hyperlink"/>
          <w:rFonts w:eastAsia="Calibri" w:cstheme="minorHAnsi"/>
        </w:rPr>
        <w:t>-2023.pdf (ugal.ro)</w:t>
      </w:r>
      <w:r w:rsidRPr="00CB2B3D">
        <w:rPr>
          <w:rStyle w:val="Hyperlink"/>
          <w:rFonts w:eastAsia="Calibri" w:cstheme="minorHAnsi"/>
        </w:rPr>
        <w:fldChar w:fldCharType="end"/>
      </w:r>
    </w:p>
    <w:p w14:paraId="403D0FB5" w14:textId="50ADCD16" w:rsidR="001109AE" w:rsidRPr="00CB2B3D" w:rsidRDefault="00000000" w:rsidP="00082F38">
      <w:pPr>
        <w:autoSpaceDE w:val="0"/>
        <w:autoSpaceDN w:val="0"/>
        <w:adjustRightInd w:val="0"/>
        <w:ind w:firstLine="720"/>
        <w:rPr>
          <w:rFonts w:eastAsia="Calibri" w:cstheme="minorHAnsi"/>
          <w:color w:val="00B050"/>
        </w:rPr>
      </w:pPr>
      <w:hyperlink r:id="rId291" w:history="1">
        <w:r w:rsidR="00114ABD" w:rsidRPr="00CB2B3D">
          <w:rPr>
            <w:rStyle w:val="Hyperlink"/>
            <w:rFonts w:eastAsia="Calibri" w:cstheme="minorHAnsi"/>
          </w:rPr>
          <w:t>Report-SCOPUS_Decemb</w:t>
        </w:r>
        <w:r w:rsidR="001109AE" w:rsidRPr="00CB2B3D">
          <w:rPr>
            <w:rStyle w:val="Hyperlink"/>
            <w:rFonts w:eastAsia="Calibri" w:cstheme="minorHAnsi"/>
          </w:rPr>
          <w:t>e</w:t>
        </w:r>
        <w:r w:rsidR="00114ABD" w:rsidRPr="00CB2B3D">
          <w:rPr>
            <w:rStyle w:val="Hyperlink"/>
            <w:rFonts w:eastAsia="Calibri" w:cstheme="minorHAnsi"/>
          </w:rPr>
          <w:t>r</w:t>
        </w:r>
        <w:r w:rsidR="001109AE" w:rsidRPr="00CB2B3D">
          <w:rPr>
            <w:rStyle w:val="Hyperlink"/>
            <w:rFonts w:eastAsia="Calibri" w:cstheme="minorHAnsi"/>
          </w:rPr>
          <w:t>-2023.pdf (ugal.ro)</w:t>
        </w:r>
      </w:hyperlink>
    </w:p>
    <w:p w14:paraId="7BE34FED" w14:textId="56AD9666" w:rsidR="001109AE" w:rsidRPr="00CB2B3D" w:rsidRDefault="00000000" w:rsidP="00082F38">
      <w:pPr>
        <w:autoSpaceDE w:val="0"/>
        <w:autoSpaceDN w:val="0"/>
        <w:adjustRightInd w:val="0"/>
        <w:ind w:firstLine="720"/>
        <w:rPr>
          <w:rFonts w:eastAsia="Calibri" w:cstheme="minorHAnsi"/>
          <w:color w:val="00B050"/>
        </w:rPr>
      </w:pPr>
      <w:hyperlink r:id="rId292" w:history="1">
        <w:r w:rsidR="00114ABD" w:rsidRPr="00CB2B3D">
          <w:rPr>
            <w:rStyle w:val="Hyperlink"/>
            <w:rFonts w:eastAsia="Calibri" w:cstheme="minorHAnsi"/>
          </w:rPr>
          <w:t>Report-Research-Gate---Decemb</w:t>
        </w:r>
        <w:r w:rsidR="001A662B" w:rsidRPr="00CB2B3D">
          <w:rPr>
            <w:rStyle w:val="Hyperlink"/>
            <w:rFonts w:eastAsia="Calibri" w:cstheme="minorHAnsi"/>
          </w:rPr>
          <w:t>e</w:t>
        </w:r>
        <w:r w:rsidR="00114ABD" w:rsidRPr="00CB2B3D">
          <w:rPr>
            <w:rStyle w:val="Hyperlink"/>
            <w:rFonts w:eastAsia="Calibri" w:cstheme="minorHAnsi"/>
          </w:rPr>
          <w:t>r</w:t>
        </w:r>
        <w:r w:rsidR="001A662B" w:rsidRPr="00CB2B3D">
          <w:rPr>
            <w:rStyle w:val="Hyperlink"/>
            <w:rFonts w:eastAsia="Calibri" w:cstheme="minorHAnsi"/>
          </w:rPr>
          <w:t>-2023.pdf (ugal.ro)</w:t>
        </w:r>
      </w:hyperlink>
    </w:p>
    <w:p w14:paraId="464E4CEB" w14:textId="22655EBB" w:rsidR="001A662B" w:rsidRPr="00CB2B3D" w:rsidRDefault="00000000" w:rsidP="00082F38">
      <w:pPr>
        <w:autoSpaceDE w:val="0"/>
        <w:autoSpaceDN w:val="0"/>
        <w:adjustRightInd w:val="0"/>
        <w:ind w:firstLine="720"/>
        <w:rPr>
          <w:rFonts w:eastAsia="Calibri" w:cstheme="minorHAnsi"/>
          <w:color w:val="00B050"/>
        </w:rPr>
      </w:pPr>
      <w:hyperlink r:id="rId293" w:history="1">
        <w:r w:rsidR="00114ABD" w:rsidRPr="00CB2B3D">
          <w:rPr>
            <w:rStyle w:val="Hyperlink"/>
            <w:rFonts w:eastAsia="Calibri" w:cstheme="minorHAnsi"/>
          </w:rPr>
          <w:t>Re</w:t>
        </w:r>
        <w:r w:rsidR="001A662B" w:rsidRPr="00CB2B3D">
          <w:rPr>
            <w:rStyle w:val="Hyperlink"/>
            <w:rFonts w:eastAsia="Calibri" w:cstheme="minorHAnsi"/>
          </w:rPr>
          <w:t>port-Goog</w:t>
        </w:r>
        <w:r w:rsidR="00114ABD" w:rsidRPr="00CB2B3D">
          <w:rPr>
            <w:rStyle w:val="Hyperlink"/>
            <w:rFonts w:eastAsia="Calibri" w:cstheme="minorHAnsi"/>
          </w:rPr>
          <w:t>le-Scholar---Decemb</w:t>
        </w:r>
        <w:r w:rsidR="001A662B" w:rsidRPr="00CB2B3D">
          <w:rPr>
            <w:rStyle w:val="Hyperlink"/>
            <w:rFonts w:eastAsia="Calibri" w:cstheme="minorHAnsi"/>
          </w:rPr>
          <w:t>e</w:t>
        </w:r>
        <w:r w:rsidR="00114ABD" w:rsidRPr="00CB2B3D">
          <w:rPr>
            <w:rStyle w:val="Hyperlink"/>
            <w:rFonts w:eastAsia="Calibri" w:cstheme="minorHAnsi"/>
          </w:rPr>
          <w:t>r</w:t>
        </w:r>
        <w:r w:rsidR="001A662B" w:rsidRPr="00CB2B3D">
          <w:rPr>
            <w:rStyle w:val="Hyperlink"/>
            <w:rFonts w:eastAsia="Calibri" w:cstheme="minorHAnsi"/>
          </w:rPr>
          <w:t>-2023.pdf (ugal.ro)</w:t>
        </w:r>
      </w:hyperlink>
    </w:p>
    <w:p w14:paraId="46B71757" w14:textId="18C34C88" w:rsidR="001A662B" w:rsidRPr="00CB2B3D" w:rsidRDefault="00000000" w:rsidP="00082F38">
      <w:pPr>
        <w:autoSpaceDE w:val="0"/>
        <w:autoSpaceDN w:val="0"/>
        <w:adjustRightInd w:val="0"/>
        <w:ind w:firstLine="720"/>
        <w:rPr>
          <w:rFonts w:eastAsia="Calibri" w:cstheme="minorHAnsi"/>
          <w:color w:val="00B050"/>
        </w:rPr>
      </w:pPr>
      <w:hyperlink r:id="rId294" w:history="1">
        <w:r w:rsidR="00C2131E" w:rsidRPr="00CB2B3D">
          <w:rPr>
            <w:rStyle w:val="Hyperlink"/>
            <w:rFonts w:eastAsia="Calibri" w:cstheme="minorHAnsi"/>
          </w:rPr>
          <w:t>Situation</w:t>
        </w:r>
        <w:r w:rsidR="001A662B" w:rsidRPr="00CB2B3D">
          <w:rPr>
            <w:rStyle w:val="Hyperlink"/>
            <w:rFonts w:eastAsia="Calibri" w:cstheme="minorHAnsi"/>
          </w:rPr>
          <w:t>-</w:t>
        </w:r>
        <w:r w:rsidR="00C2131E" w:rsidRPr="00CB2B3D">
          <w:rPr>
            <w:rStyle w:val="Hyperlink"/>
            <w:rFonts w:eastAsia="Calibri" w:cstheme="minorHAnsi"/>
          </w:rPr>
          <w:t>Patents_WOS---Decemb</w:t>
        </w:r>
        <w:r w:rsidR="001A662B" w:rsidRPr="00CB2B3D">
          <w:rPr>
            <w:rStyle w:val="Hyperlink"/>
            <w:rFonts w:eastAsia="Calibri" w:cstheme="minorHAnsi"/>
          </w:rPr>
          <w:t>e</w:t>
        </w:r>
        <w:r w:rsidR="00C2131E" w:rsidRPr="00CB2B3D">
          <w:rPr>
            <w:rStyle w:val="Hyperlink"/>
            <w:rFonts w:eastAsia="Calibri" w:cstheme="minorHAnsi"/>
          </w:rPr>
          <w:t>r</w:t>
        </w:r>
        <w:r w:rsidR="001A662B" w:rsidRPr="00CB2B3D">
          <w:rPr>
            <w:rStyle w:val="Hyperlink"/>
            <w:rFonts w:eastAsia="Calibri" w:cstheme="minorHAnsi"/>
          </w:rPr>
          <w:t>-2023.pdf (ugal.ro)</w:t>
        </w:r>
      </w:hyperlink>
    </w:p>
    <w:p w14:paraId="57294085" w14:textId="5C4B51E6" w:rsidR="001A662B" w:rsidRPr="00CB2B3D" w:rsidRDefault="00000000" w:rsidP="008C19EF">
      <w:pPr>
        <w:autoSpaceDE w:val="0"/>
        <w:autoSpaceDN w:val="0"/>
        <w:adjustRightInd w:val="0"/>
        <w:ind w:left="708"/>
        <w:rPr>
          <w:rFonts w:eastAsia="Calibri" w:cstheme="minorHAnsi"/>
          <w:color w:val="00B050"/>
        </w:rPr>
      </w:pPr>
      <w:hyperlink r:id="rId295" w:history="1">
        <w:r w:rsidR="00C2131E" w:rsidRPr="00CB2B3D">
          <w:rPr>
            <w:rStyle w:val="Hyperlink"/>
            <w:rFonts w:eastAsia="Calibri" w:cstheme="minorHAnsi"/>
          </w:rPr>
          <w:t>National and Internat</w:t>
        </w:r>
        <w:r w:rsidR="001A662B" w:rsidRPr="00CB2B3D">
          <w:rPr>
            <w:rStyle w:val="Hyperlink"/>
            <w:rFonts w:eastAsia="Calibri" w:cstheme="minorHAnsi"/>
          </w:rPr>
          <w:t xml:space="preserve">ional </w:t>
        </w:r>
        <w:r w:rsidR="00C2131E" w:rsidRPr="00CB2B3D">
          <w:rPr>
            <w:rStyle w:val="Hyperlink"/>
            <w:rFonts w:eastAsia="Calibri" w:cstheme="minorHAnsi"/>
          </w:rPr>
          <w:t>Ranking –</w:t>
        </w:r>
        <w:r w:rsidR="001A662B" w:rsidRPr="00CB2B3D">
          <w:rPr>
            <w:rStyle w:val="Hyperlink"/>
            <w:rFonts w:eastAsia="Calibri" w:cstheme="minorHAnsi"/>
          </w:rPr>
          <w:t xml:space="preserve"> </w:t>
        </w:r>
        <w:r w:rsidR="00C2131E" w:rsidRPr="00CB2B3D">
          <w:rPr>
            <w:rStyle w:val="Hyperlink"/>
            <w:rFonts w:eastAsia="Calibri" w:cstheme="minorHAnsi"/>
          </w:rPr>
          <w:t>Research Portal of “Dunarea de Jos” University of Galati</w:t>
        </w:r>
        <w:r w:rsidR="001A662B" w:rsidRPr="00CB2B3D">
          <w:rPr>
            <w:rStyle w:val="Hyperlink"/>
            <w:rFonts w:eastAsia="Calibri" w:cstheme="minorHAnsi"/>
          </w:rPr>
          <w:t xml:space="preserve"> (ugal.ro)</w:t>
        </w:r>
      </w:hyperlink>
    </w:p>
    <w:bookmarkEnd w:id="103"/>
    <w:p w14:paraId="45500585" w14:textId="3CC626D7" w:rsidR="000E3643" w:rsidRPr="00CB2B3D" w:rsidRDefault="00732163" w:rsidP="00082F38">
      <w:pPr>
        <w:ind w:firstLine="708"/>
        <w:rPr>
          <w:rFonts w:eastAsia="Calibri" w:cstheme="minorHAnsi"/>
        </w:rPr>
      </w:pPr>
      <w:r w:rsidRPr="00CB2B3D">
        <w:rPr>
          <w:rFonts w:eastAsia="Calibri" w:cstheme="minorHAnsi"/>
        </w:rPr>
        <w:t>The Department of Teacher Training is a structure specialized in the psycho-pedagogical professionalization of future teachers. The department is accredited according to the Romanian Agency for Quality Assurance in Higher Education standards and its functioning is in accordance with the legislative regulations. The activity is specific to the field of Education Sciences and aims at the initial training of students and graduates of university education for the teaching profession, continuous training of teaching staff, scientific research in the field of education sciences, in accordance with the needs of improvement of the educational process and with the educational standards and prospects of evolution of teaching and education sciences.</w:t>
      </w:r>
    </w:p>
    <w:p w14:paraId="2C97938D" w14:textId="56B22B5D" w:rsidR="00C905C5" w:rsidRPr="00CB2B3D" w:rsidRDefault="00732163" w:rsidP="00082F38">
      <w:pPr>
        <w:autoSpaceDE w:val="0"/>
        <w:autoSpaceDN w:val="0"/>
        <w:adjustRightInd w:val="0"/>
        <w:ind w:firstLine="720"/>
        <w:rPr>
          <w:rFonts w:eastAsia="Calibri" w:cstheme="minorHAnsi"/>
        </w:rPr>
      </w:pPr>
      <w:r w:rsidRPr="00CB2B3D">
        <w:rPr>
          <w:rFonts w:eastAsia="Calibri" w:cstheme="minorHAnsi"/>
        </w:rPr>
        <w:t>The mission of the Department of Teacher Training is the initial professional training for teaching careers of students and graduates of university education to acquire skills and official certification for teaching positions in pre-university and university education.</w:t>
      </w:r>
    </w:p>
    <w:p w14:paraId="18608778" w14:textId="228C4DC7" w:rsidR="000E3643" w:rsidRPr="00CB2B3D" w:rsidRDefault="00732163" w:rsidP="00082F38">
      <w:pPr>
        <w:autoSpaceDE w:val="0"/>
        <w:autoSpaceDN w:val="0"/>
        <w:adjustRightInd w:val="0"/>
        <w:ind w:firstLine="720"/>
        <w:rPr>
          <w:rFonts w:eastAsia="Calibri" w:cstheme="minorHAnsi"/>
        </w:rPr>
      </w:pPr>
      <w:r w:rsidRPr="00CB2B3D">
        <w:rPr>
          <w:rFonts w:eastAsia="Calibri" w:cstheme="minorHAnsi"/>
        </w:rPr>
        <w:t>The subject tenures, as well as academics carrying out application activities, have developed courses and other didactic materials, published in renowned publishing houses, including the university’s publishing house, Galati University Press (GUP).</w:t>
      </w:r>
    </w:p>
    <w:p w14:paraId="4F3155F7" w14:textId="2F1FC248" w:rsidR="00BD1EAB" w:rsidRPr="00CB2B3D" w:rsidRDefault="00732163" w:rsidP="00082F38">
      <w:pPr>
        <w:ind w:firstLine="720"/>
        <w:rPr>
          <w:rFonts w:ascii="Calibri" w:eastAsia="Times New Roman" w:hAnsi="Calibri" w:cs="Times New Roman"/>
          <w:color w:val="333333"/>
          <w:szCs w:val="24"/>
          <w:shd w:val="clear" w:color="auto" w:fill="FFFFFF"/>
        </w:rPr>
      </w:pPr>
      <w:r w:rsidRPr="00CB2B3D">
        <w:rPr>
          <w:rFonts w:ascii="Calibri" w:eastAsia="Times New Roman" w:hAnsi="Calibri" w:cs="Times New Roman"/>
          <w:szCs w:val="24"/>
          <w:shd w:val="clear" w:color="auto" w:fill="FFFFFF"/>
        </w:rPr>
        <w:t xml:space="preserve">In </w:t>
      </w:r>
      <w:r w:rsidRPr="00CB2B3D">
        <w:rPr>
          <w:rFonts w:ascii="Calibri" w:eastAsia="Times New Roman" w:hAnsi="Calibri" w:cs="Calibri"/>
          <w:iCs/>
        </w:rPr>
        <w:t>“Dunarea de Jos” University of Galati there is a computer system to keep track of doctoral students and their academic careers. The application aims to manage data related to doctoral students and supervisors of “Dunarea de Jos” University of Galati</w:t>
      </w:r>
      <w:r w:rsidRPr="00CB2B3D">
        <w:rPr>
          <w:rFonts w:ascii="Calibri" w:eastAsia="Times New Roman" w:hAnsi="Calibri" w:cs="Times New Roman"/>
          <w:szCs w:val="24"/>
          <w:shd w:val="clear" w:color="auto" w:fill="FFFFFF"/>
        </w:rPr>
        <w:t>.</w:t>
      </w:r>
    </w:p>
    <w:p w14:paraId="7732B68E" w14:textId="05C1EBCC" w:rsidR="00BE0633" w:rsidRPr="00CB2B3D" w:rsidRDefault="00732163" w:rsidP="00082F38">
      <w:pPr>
        <w:autoSpaceDE w:val="0"/>
        <w:autoSpaceDN w:val="0"/>
        <w:adjustRightInd w:val="0"/>
        <w:ind w:firstLine="720"/>
        <w:rPr>
          <w:rFonts w:ascii="Calibri" w:eastAsia="Calibri" w:hAnsi="Calibri" w:cs="Times New Roman"/>
          <w:szCs w:val="24"/>
        </w:rPr>
      </w:pPr>
      <w:r w:rsidRPr="00CB2B3D">
        <w:rPr>
          <w:rFonts w:ascii="Calibri" w:eastAsia="Calibri" w:hAnsi="Calibri" w:cs="Times New Roman"/>
          <w:szCs w:val="24"/>
        </w:rPr>
        <w:t xml:space="preserve">In </w:t>
      </w:r>
      <w:r w:rsidRPr="00CB2B3D">
        <w:rPr>
          <w:rFonts w:ascii="Calibri" w:eastAsia="Times New Roman" w:hAnsi="Calibri" w:cs="Calibri"/>
          <w:iCs/>
        </w:rPr>
        <w:t>“Dunarea de Jos” University of Galati there is a software system for detecting plagiarism – SISTEMANTIPLAGIAT.RO, which is an online tool dedicated to checking all documents with sources in the university’s database (archived documents), in the databases of other universities (based on the declaration of mutual exchange of databases), and internet resources</w:t>
      </w:r>
      <w:r w:rsidRPr="00CB2B3D">
        <w:rPr>
          <w:rFonts w:ascii="Calibri" w:eastAsia="Calibri" w:hAnsi="Calibri" w:cs="Times New Roman"/>
          <w:szCs w:val="24"/>
        </w:rPr>
        <w:t>.</w:t>
      </w:r>
    </w:p>
    <w:p w14:paraId="6F9250E1" w14:textId="1197E1AF" w:rsidR="00BE0633" w:rsidRPr="00CB2B3D" w:rsidRDefault="00732163" w:rsidP="00082F38">
      <w:pPr>
        <w:ind w:firstLine="709"/>
        <w:rPr>
          <w:rFonts w:ascii="Calibri" w:eastAsia="Calibri" w:hAnsi="Calibri" w:cs="Times New Roman"/>
          <w:szCs w:val="24"/>
        </w:rPr>
      </w:pPr>
      <w:r w:rsidRPr="00CB2B3D">
        <w:rPr>
          <w:rFonts w:ascii="Calibri" w:eastAsia="Calibri" w:hAnsi="Calibri" w:cs="Times New Roman"/>
          <w:szCs w:val="24"/>
        </w:rPr>
        <w:t>The anti-plagiarism report contains information on: the title of the work; the author(s); the type of documents (book, tutorial, doctoral thesis, article, etc.); and the values of similarity coefficients 1 and 2. Similarity coefficient 1 – expresses the percentage level of borrowings found in certain sources containing at least 5 words. The limit accepted in our institution is a maximum of 50%. Similarity coefficient 2 – expresses the percentage level of borrowings containing at least 25 words. The limit accepted in our institution is a maximum of 5%.</w:t>
      </w:r>
    </w:p>
    <w:p w14:paraId="13A83388" w14:textId="48D50BAE" w:rsidR="00AC1799" w:rsidRPr="00CB2B3D" w:rsidRDefault="00BE0633" w:rsidP="00AC1799">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ascii="Calibri" w:eastAsia="Times New Roman" w:hAnsi="Calibri" w:cs="Times New Roman"/>
          <w:color w:val="000000"/>
          <w:szCs w:val="24"/>
          <w:lang w:eastAsia="ro-RO"/>
        </w:rPr>
      </w:pPr>
      <w:r w:rsidRPr="00CB2B3D">
        <w:rPr>
          <w:rFonts w:ascii="Calibri" w:eastAsia="Times New Roman" w:hAnsi="Calibri" w:cs="Times New Roman"/>
          <w:color w:val="000000"/>
          <w:szCs w:val="24"/>
          <w:lang w:eastAsia="ro-RO"/>
        </w:rPr>
        <w:tab/>
      </w:r>
      <w:r w:rsidR="0000050B" w:rsidRPr="00CB2B3D">
        <w:rPr>
          <w:rFonts w:ascii="Calibri" w:eastAsia="Times New Roman" w:hAnsi="Calibri" w:cs="Times New Roman"/>
          <w:color w:val="000000"/>
          <w:szCs w:val="24"/>
          <w:shd w:val="clear" w:color="auto" w:fill="002060"/>
          <w:lang w:eastAsia="ro-RO"/>
        </w:rPr>
        <w:t>Institution Organising Doctoral Studies</w:t>
      </w:r>
    </w:p>
    <w:p w14:paraId="5B35CC23" w14:textId="17E3C062" w:rsidR="00BE0633" w:rsidRPr="00CB2B3D" w:rsidRDefault="0000050B" w:rsidP="00AC1799">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ascii="Calibri" w:eastAsia="Times New Roman" w:hAnsi="Calibri" w:cs="Times New Roman"/>
          <w:color w:val="000000"/>
          <w:szCs w:val="24"/>
          <w:lang w:eastAsia="ro-RO"/>
        </w:rPr>
      </w:pPr>
      <w:r w:rsidRPr="00CB2B3D">
        <w:rPr>
          <w:rFonts w:ascii="Calibri" w:eastAsia="Times New Roman" w:hAnsi="Calibri" w:cs="Times New Roman"/>
          <w:szCs w:val="24"/>
          <w:lang w:eastAsia="ro-RO"/>
        </w:rPr>
        <w:t>The procedure for the organization and conduct of the public defence of the doctoral thesis requires, as part of the preliminary operations for the submission of the thesis to the doctoral secretariat that the doctoral student submits the thesis in digital format together with the request to start the procedures for the analysis of similarities and the evaluation of the thesis by the supervising committee. The doctoral secretariat forwards the doctoral thesis to the University Ethics Committee, which is responsible for managing and carrying out the similarity analysis using the sistemantiplagiat.ro software application. The similarity report is submitted to the doctoral supervisor within a maximum of 30 days and the supervisor drafts the resolution on the similarity report.</w:t>
      </w:r>
    </w:p>
    <w:p w14:paraId="421E2832" w14:textId="50064702" w:rsidR="00BE0633" w:rsidRPr="00CB2B3D" w:rsidRDefault="0000050B" w:rsidP="0000050B">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ascii="Calibri" w:eastAsia="Calibri" w:hAnsi="Calibri" w:cs="Times New Roman"/>
          <w:szCs w:val="24"/>
        </w:rPr>
      </w:pPr>
      <w:r w:rsidRPr="00CB2B3D">
        <w:rPr>
          <w:rFonts w:ascii="Calibri" w:eastAsia="Calibri" w:hAnsi="Calibri" w:cs="Times New Roman"/>
          <w:szCs w:val="24"/>
        </w:rPr>
        <w:t>All information on the legislation in force and the forms required to defend doctoral theses are available at:</w:t>
      </w:r>
    </w:p>
    <w:p w14:paraId="19F8E28E" w14:textId="77777777" w:rsidR="00BE0633" w:rsidRPr="00CB2B3D" w:rsidRDefault="00000000" w:rsidP="00AC1799">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ascii="Calibri" w:eastAsia="Calibri" w:hAnsi="Calibri" w:cs="Times New Roman"/>
          <w:szCs w:val="24"/>
        </w:rPr>
      </w:pPr>
      <w:hyperlink r:id="rId296" w:history="1">
        <w:r w:rsidR="00BE0633" w:rsidRPr="00CB2B3D">
          <w:rPr>
            <w:rFonts w:ascii="Calibri" w:eastAsia="Calibri" w:hAnsi="Calibri" w:cs="Times New Roman"/>
            <w:color w:val="0000FF"/>
            <w:szCs w:val="24"/>
            <w:u w:val="single"/>
          </w:rPr>
          <w:t>https://www.ugal.ro/studii/doctorat/sustinere-publica-teza-doctorat-legislatie-si-formulare</w:t>
        </w:r>
      </w:hyperlink>
    </w:p>
    <w:p w14:paraId="3920F8BF" w14:textId="7F1E2B48" w:rsidR="00BE0633" w:rsidRPr="00CB2B3D" w:rsidRDefault="0000050B" w:rsidP="00AC1799">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ascii="Calibri" w:eastAsia="Calibri" w:hAnsi="Calibri" w:cs="Times New Roman"/>
          <w:szCs w:val="24"/>
        </w:rPr>
      </w:pPr>
      <w:r w:rsidRPr="00CB2B3D">
        <w:rPr>
          <w:rFonts w:ascii="Calibri" w:eastAsia="Calibri" w:hAnsi="Calibri" w:cs="Times New Roman"/>
          <w:szCs w:val="24"/>
        </w:rPr>
        <w:t>At this address are also available the forms for starting the similarity analysis procedures, as well as the doctoral supervisor’s resolution regarding the similarity report generated by the plagiarism detection system sistemantiplagiat.ro.</w:t>
      </w:r>
    </w:p>
    <w:p w14:paraId="738CF9D7" w14:textId="77777777" w:rsidR="0015036A" w:rsidRPr="00CB2B3D" w:rsidRDefault="0015036A" w:rsidP="00082F38">
      <w:pPr>
        <w:autoSpaceDE w:val="0"/>
        <w:autoSpaceDN w:val="0"/>
        <w:adjustRightInd w:val="0"/>
        <w:rPr>
          <w:rFonts w:eastAsia="Calibri" w:cstheme="minorHAnsi"/>
          <w:color w:val="0000FF" w:themeColor="hyperlink"/>
        </w:rPr>
      </w:pPr>
      <w:bookmarkStart w:id="104" w:name="_Hlk161071307"/>
    </w:p>
    <w:p w14:paraId="77B12756" w14:textId="1E6115AA" w:rsidR="0000050B" w:rsidRPr="00CB2B3D" w:rsidRDefault="0000050B"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shd w:val="clear" w:color="auto" w:fill="002060"/>
          <w:lang w:eastAsia="en-GB"/>
        </w:rPr>
        <w:t>Institution Organising Doctoral Studies</w:t>
      </w:r>
      <w:r w:rsidR="000A38D8" w:rsidRPr="000A38D8">
        <w:rPr>
          <w:bCs/>
          <w:lang w:eastAsia="en-GB"/>
        </w:rPr>
        <w:t xml:space="preserve"> </w:t>
      </w:r>
      <w:r w:rsidR="00163472" w:rsidRPr="00CB2B3D">
        <w:rPr>
          <w:bCs/>
          <w:lang w:eastAsia="en-GB"/>
        </w:rPr>
        <w:t>-</w:t>
      </w:r>
      <w:r w:rsidR="0082656E">
        <w:rPr>
          <w:bCs/>
          <w:lang w:eastAsia="en-GB"/>
        </w:rPr>
        <w:t xml:space="preserve"> DJUG publishes on</w:t>
      </w:r>
      <w:r w:rsidRPr="00CB2B3D">
        <w:rPr>
          <w:bCs/>
          <w:lang w:eastAsia="en-GB"/>
        </w:rPr>
        <w:t xml:space="preserve"> the website of the organising institution information about:</w:t>
      </w:r>
    </w:p>
    <w:p w14:paraId="4FD53375" w14:textId="02E9D910"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lastRenderedPageBreak/>
        <w:t xml:space="preserve">(a) </w:t>
      </w:r>
      <w:r w:rsidR="0000050B" w:rsidRPr="00CB2B3D">
        <w:rPr>
          <w:bCs/>
          <w:lang w:eastAsia="en-GB"/>
        </w:rPr>
        <w:t>the doctoral school’s regulation</w:t>
      </w:r>
    </w:p>
    <w:p w14:paraId="4123DE8E" w14:textId="0615DC89"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The regulations of each doctoral school within the Institution Organising Doctoral Studies were adopted by the Senate Decision no. 84 of 16.03.2021 and are available at:</w:t>
      </w:r>
    </w:p>
    <w:p w14:paraId="181DB944"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pPr>
      <w:hyperlink r:id="rId297" w:history="1">
        <w:r w:rsidR="00163472" w:rsidRPr="00CB2B3D">
          <w:rPr>
            <w:rStyle w:val="Hyperlink"/>
          </w:rPr>
          <w:t>https://www.ugal.ro/files/hotarari/hs/2021/HS_84_din_16_3_2021_Anexa_2_Regulament_scoli_doctorale.pdf</w:t>
        </w:r>
      </w:hyperlink>
      <w:r w:rsidR="00163472" w:rsidRPr="00CB2B3D">
        <w:t xml:space="preserve"> </w:t>
      </w:r>
    </w:p>
    <w:p w14:paraId="47592AB6" w14:textId="0965A2D2"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(b) </w:t>
      </w:r>
      <w:r w:rsidR="009930F2" w:rsidRPr="00CB2B3D">
        <w:rPr>
          <w:bCs/>
          <w:lang w:eastAsia="en-GB"/>
        </w:rPr>
        <w:t>admission regulation</w:t>
      </w:r>
    </w:p>
    <w:p w14:paraId="42C86D1F" w14:textId="55146DF0"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r w:rsidRPr="00CB2B3D">
        <w:rPr>
          <w:rFonts w:eastAsia="Times New Roman" w:cs="Times New Roman"/>
        </w:rPr>
        <w:t xml:space="preserve">The students’ admission to doctoral studies is done according to the </w:t>
      </w:r>
      <w:r w:rsidRPr="00CB2B3D">
        <w:rPr>
          <w:rFonts w:eastAsia="Times New Roman" w:cs="Times New Roman"/>
          <w:b/>
          <w:bCs/>
        </w:rPr>
        <w:t>Methodology for organising and conducting the admission to doctoral studies</w:t>
      </w:r>
      <w:r w:rsidRPr="00CB2B3D">
        <w:rPr>
          <w:rFonts w:eastAsia="Times New Roman" w:cs="Times New Roman"/>
        </w:rPr>
        <w:t>, adopted by the Senate Decision no. 96 of March 24</w:t>
      </w:r>
      <w:r w:rsidRPr="00CB2B3D">
        <w:rPr>
          <w:rFonts w:eastAsia="Times New Roman" w:cs="Times New Roman"/>
          <w:vertAlign w:val="superscript"/>
        </w:rPr>
        <w:t>th</w:t>
      </w:r>
      <w:r w:rsidRPr="00CB2B3D">
        <w:rPr>
          <w:rFonts w:eastAsia="Times New Roman" w:cs="Times New Roman"/>
        </w:rPr>
        <w:t>, 2023:</w:t>
      </w:r>
    </w:p>
    <w:p w14:paraId="1E0F1269"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298" w:history="1">
        <w:r w:rsidR="00163472" w:rsidRPr="00CB2B3D">
          <w:rPr>
            <w:rStyle w:val="Hyperlink"/>
            <w:rFonts w:eastAsia="Times New Roman" w:cs="Times New Roman"/>
          </w:rPr>
          <w:t>https://www.ugal.ro/files/hotarari/hs/2023/HS_096_2023_Anexa_2.pdf</w:t>
        </w:r>
      </w:hyperlink>
      <w:r w:rsidR="00163472" w:rsidRPr="00CB2B3D">
        <w:rPr>
          <w:rFonts w:eastAsia="Times New Roman" w:cs="Times New Roman"/>
        </w:rPr>
        <w:t xml:space="preserve"> </w:t>
      </w:r>
    </w:p>
    <w:p w14:paraId="4341F8F2" w14:textId="36001942"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(c) </w:t>
      </w:r>
      <w:r w:rsidR="009930F2" w:rsidRPr="00CB2B3D">
        <w:rPr>
          <w:bCs/>
          <w:lang w:eastAsia="en-GB"/>
        </w:rPr>
        <w:t>doctoral study contracts</w:t>
      </w:r>
    </w:p>
    <w:p w14:paraId="54F83B99" w14:textId="0E26F860"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The models of doctoral study contracts for doctoral students at budget with scholarship, at budget without scholarship, and at tax are available at:</w:t>
      </w:r>
    </w:p>
    <w:p w14:paraId="521334B2"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299" w:history="1">
        <w:r w:rsidR="00163472" w:rsidRPr="00CB2B3D">
          <w:rPr>
            <w:rStyle w:val="Hyperlink"/>
            <w:lang w:eastAsia="en-GB"/>
          </w:rPr>
          <w:t>https://www.ugal.ro/studii/doctorat/contracte-cadru-studii-doctorale</w:t>
        </w:r>
      </w:hyperlink>
      <w:r w:rsidR="00163472" w:rsidRPr="00CB2B3D">
        <w:rPr>
          <w:bCs/>
          <w:lang w:eastAsia="en-GB"/>
        </w:rPr>
        <w:t xml:space="preserve"> </w:t>
      </w:r>
    </w:p>
    <w:p w14:paraId="45D981E1" w14:textId="620E4203"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(d) </w:t>
      </w:r>
      <w:r w:rsidR="009930F2" w:rsidRPr="00CB2B3D">
        <w:rPr>
          <w:bCs/>
          <w:lang w:eastAsia="en-GB"/>
        </w:rPr>
        <w:t>the regulation for completing the studies that also includes the procedure of publicly defending the thesis.</w:t>
      </w:r>
    </w:p>
    <w:p w14:paraId="4458802F" w14:textId="49DA2D15"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r w:rsidRPr="00CB2B3D">
        <w:rPr>
          <w:rFonts w:eastAsia="Times New Roman" w:cs="Times New Roman"/>
        </w:rPr>
        <w:t xml:space="preserve">Completing the doctoral studies is done according to the </w:t>
      </w:r>
      <w:r w:rsidRPr="00CB2B3D">
        <w:rPr>
          <w:rFonts w:eastAsia="Times New Roman" w:cs="Times New Roman"/>
          <w:b/>
          <w:bCs/>
        </w:rPr>
        <w:t>Regulation for organising and conducting the completion of the doctoral studies in the Doctoral Schools of the Institution Organising Doctoral Studies-DJUG</w:t>
      </w:r>
      <w:r w:rsidRPr="00CB2B3D">
        <w:rPr>
          <w:rFonts w:eastAsia="Times New Roman" w:cs="Times New Roman"/>
        </w:rPr>
        <w:t>, approved by the Decision of the Administration Council no. 18/05.03.2021 and approved by the Decision of the Senate no. 84 of 16.03.2021.</w:t>
      </w:r>
    </w:p>
    <w:p w14:paraId="123A770D"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300" w:history="1">
        <w:r w:rsidR="00163472" w:rsidRPr="00CB2B3D">
          <w:rPr>
            <w:rStyle w:val="Hyperlink"/>
            <w:rFonts w:eastAsia="Times New Roman" w:cs="Times New Roman"/>
          </w:rPr>
          <w:t>https://www.calitate.ugal.ro/images/2021/regulamente/3/Regulament_privind_organizarea_%C8%99i_desf%C4%83%C8%99urarea_finaliz%C4%83rii_studiilor_universitare_de_doctorat_%C3%AEn_cadrul_%C8%98colilor_Doctorale_din_IOSUD-UDJG.pdf</w:t>
        </w:r>
      </w:hyperlink>
    </w:p>
    <w:p w14:paraId="3F24CCAE" w14:textId="77777777" w:rsidR="009930F2" w:rsidRPr="00CB2B3D" w:rsidRDefault="00163472" w:rsidP="009930F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(e) </w:t>
      </w:r>
      <w:r w:rsidR="009930F2" w:rsidRPr="00CB2B3D">
        <w:rPr>
          <w:bCs/>
          <w:lang w:eastAsia="en-GB"/>
        </w:rPr>
        <w:t>the content of the training programmes based on advanced university studies</w:t>
      </w:r>
    </w:p>
    <w:p w14:paraId="5D54A424" w14:textId="01CD0A41" w:rsidR="00163472" w:rsidRPr="00CB2B3D" w:rsidRDefault="009930F2" w:rsidP="009930F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r w:rsidRPr="00CB2B3D">
        <w:rPr>
          <w:rFonts w:eastAsia="Times New Roman" w:cs="Times New Roman"/>
        </w:rPr>
        <w:t>The curricula for the academic year 2023 – 2024 were approved by the Senate Decision no. 270 of October 23</w:t>
      </w:r>
      <w:r w:rsidRPr="00CB2B3D">
        <w:rPr>
          <w:rFonts w:eastAsia="Times New Roman" w:cs="Times New Roman"/>
          <w:vertAlign w:val="superscript"/>
        </w:rPr>
        <w:t>rd</w:t>
      </w:r>
      <w:r w:rsidRPr="00CB2B3D">
        <w:rPr>
          <w:rFonts w:eastAsia="Times New Roman" w:cs="Times New Roman"/>
        </w:rPr>
        <w:t>, 2023 and are available on the IOSUD website:</w:t>
      </w:r>
    </w:p>
    <w:p w14:paraId="1329D53E"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301" w:history="1">
        <w:r w:rsidR="00163472" w:rsidRPr="00CB2B3D">
          <w:rPr>
            <w:rStyle w:val="Hyperlink"/>
            <w:rFonts w:eastAsia="Times New Roman" w:cs="Times New Roman"/>
          </w:rPr>
          <w:t>https://www.ugal.ro/informatii/informatii-publice/hotarari/hotarari-senat/103-hotarari-senat-2023/12743-hotarare-de-senat-nr-270-23-octombrie-2023</w:t>
        </w:r>
      </w:hyperlink>
      <w:r w:rsidR="00163472" w:rsidRPr="00CB2B3D">
        <w:rPr>
          <w:rFonts w:eastAsia="Times New Roman" w:cs="Times New Roman"/>
        </w:rPr>
        <w:t xml:space="preserve"> </w:t>
      </w:r>
    </w:p>
    <w:p w14:paraId="46E66F09"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302" w:history="1">
        <w:r w:rsidR="00163472" w:rsidRPr="00CB2B3D">
          <w:rPr>
            <w:rStyle w:val="Hyperlink"/>
            <w:rFonts w:eastAsia="Times New Roman" w:cs="Times New Roman"/>
          </w:rPr>
          <w:t>https://www.ugal.ro/files/doctorat/scoala%20doctorala/2023-2024/Plan_invatamant_SDIMI_2023-2024.pdf</w:t>
        </w:r>
      </w:hyperlink>
      <w:r w:rsidR="00163472" w:rsidRPr="00CB2B3D">
        <w:rPr>
          <w:rFonts w:eastAsia="Times New Roman" w:cs="Times New Roman"/>
        </w:rPr>
        <w:t xml:space="preserve"> </w:t>
      </w:r>
    </w:p>
    <w:p w14:paraId="113E7900"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303" w:history="1">
        <w:r w:rsidR="00163472" w:rsidRPr="00CB2B3D">
          <w:rPr>
            <w:rStyle w:val="Hyperlink"/>
            <w:rFonts w:eastAsia="Times New Roman" w:cs="Times New Roman"/>
          </w:rPr>
          <w:t>https://www.ugal.ro/files/doctorat/scoala%20doctorala/2023-2024/Plan_invatamant_SD_SFI_2023-2024.pdf</w:t>
        </w:r>
      </w:hyperlink>
      <w:r w:rsidR="00163472" w:rsidRPr="00CB2B3D">
        <w:rPr>
          <w:rFonts w:eastAsia="Times New Roman" w:cs="Times New Roman"/>
        </w:rPr>
        <w:t xml:space="preserve"> </w:t>
      </w:r>
    </w:p>
    <w:p w14:paraId="24B4A87A"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rFonts w:eastAsia="Times New Roman" w:cs="Times New Roman"/>
        </w:rPr>
      </w:pPr>
      <w:hyperlink r:id="rId304" w:history="1">
        <w:r w:rsidR="00163472" w:rsidRPr="00CB2B3D">
          <w:rPr>
            <w:rStyle w:val="Hyperlink"/>
            <w:rFonts w:eastAsia="Times New Roman" w:cs="Times New Roman"/>
          </w:rPr>
          <w:t>https://www.ugal.ro/files/doctorat/scoala%20doctorala/2023-2024/Plan_invatamant_SDSSU_2023-2024.pdf</w:t>
        </w:r>
      </w:hyperlink>
      <w:r w:rsidR="00163472" w:rsidRPr="00CB2B3D">
        <w:rPr>
          <w:rFonts w:eastAsia="Times New Roman" w:cs="Times New Roman"/>
        </w:rPr>
        <w:t xml:space="preserve"> </w:t>
      </w:r>
    </w:p>
    <w:p w14:paraId="41B021FE"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05" w:history="1">
        <w:r w:rsidR="00163472" w:rsidRPr="00CB2B3D">
          <w:rPr>
            <w:rStyle w:val="Hyperlink"/>
            <w:rFonts w:eastAsia="Times New Roman" w:cs="Times New Roman"/>
          </w:rPr>
          <w:t>https://www.ugal.ro/files/doctorat/scoala%20doctorala/2023-2024/Plan_invatamant_SD-SBM_2023-2024.pdf</w:t>
        </w:r>
      </w:hyperlink>
      <w:r w:rsidR="00163472" w:rsidRPr="00CB2B3D">
        <w:rPr>
          <w:bCs/>
          <w:lang w:eastAsia="en-GB"/>
        </w:rPr>
        <w:t xml:space="preserve"> </w:t>
      </w:r>
    </w:p>
    <w:p w14:paraId="1D14E6AA" w14:textId="64FCDB83"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(f) </w:t>
      </w:r>
      <w:r w:rsidR="009930F2" w:rsidRPr="00CB2B3D">
        <w:rPr>
          <w:bCs/>
          <w:lang w:eastAsia="en-GB"/>
        </w:rPr>
        <w:t>the academic and scientific profile, the research topics/themes of the doctoral supervisors in the doctoral schools, as well as their institutional contact details can be viewed at the addresses:</w:t>
      </w:r>
    </w:p>
    <w:p w14:paraId="45E1D5FC"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06" w:history="1">
        <w:r w:rsidR="00163472" w:rsidRPr="00CB2B3D">
          <w:rPr>
            <w:rStyle w:val="Hyperlink"/>
            <w:lang w:eastAsia="en-GB"/>
          </w:rPr>
          <w:t>https://www.ugal.ro/studii/doctorat/scoli-doctorale/scoala-doctorala-de-inginerie-mecanica-si-industriala/conducatori-de-doctorat-sdimi</w:t>
        </w:r>
      </w:hyperlink>
      <w:r w:rsidR="00163472" w:rsidRPr="00CB2B3D">
        <w:rPr>
          <w:bCs/>
          <w:lang w:eastAsia="en-GB"/>
        </w:rPr>
        <w:t xml:space="preserve"> </w:t>
      </w:r>
    </w:p>
    <w:p w14:paraId="03DAF04E"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07" w:history="1">
        <w:r w:rsidR="00163472" w:rsidRPr="00CB2B3D">
          <w:rPr>
            <w:rStyle w:val="Hyperlink"/>
            <w:lang w:eastAsia="en-GB"/>
          </w:rPr>
          <w:t>https://www.admitere.ugal.ro/files/2023/docs/SD-IMI_Tematica_si_Bibliografie_admitere_2023.pdf</w:t>
        </w:r>
      </w:hyperlink>
      <w:r w:rsidR="00163472" w:rsidRPr="00CB2B3D">
        <w:rPr>
          <w:bCs/>
          <w:lang w:eastAsia="en-GB"/>
        </w:rPr>
        <w:t xml:space="preserve"> </w:t>
      </w:r>
    </w:p>
    <w:p w14:paraId="014185F4"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08" w:history="1">
        <w:r w:rsidR="00163472" w:rsidRPr="00CB2B3D">
          <w:rPr>
            <w:rStyle w:val="Hyperlink"/>
            <w:lang w:eastAsia="en-GB"/>
          </w:rPr>
          <w:t>https://www.ugal.ro/files/doctorat/scoala%20doctorala/2023-2024/CONDUCATORI_DE_DOCTORAT_SFI_2024.pdf</w:t>
        </w:r>
      </w:hyperlink>
      <w:r w:rsidR="00163472" w:rsidRPr="00CB2B3D">
        <w:rPr>
          <w:bCs/>
          <w:lang w:eastAsia="en-GB"/>
        </w:rPr>
        <w:t xml:space="preserve"> </w:t>
      </w:r>
    </w:p>
    <w:p w14:paraId="49BC9C29"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09" w:history="1">
        <w:r w:rsidR="00163472" w:rsidRPr="00CB2B3D">
          <w:rPr>
            <w:rStyle w:val="Hyperlink"/>
            <w:lang w:eastAsia="en-GB"/>
          </w:rPr>
          <w:t>https://www.admitere.ugal.ro/files/2023/docs/SD-SFI_Tematica-bibliografie_2023.pdf</w:t>
        </w:r>
      </w:hyperlink>
      <w:r w:rsidR="00163472" w:rsidRPr="00CB2B3D">
        <w:rPr>
          <w:bCs/>
          <w:lang w:eastAsia="en-GB"/>
        </w:rPr>
        <w:t xml:space="preserve"> </w:t>
      </w:r>
    </w:p>
    <w:p w14:paraId="63BFA56A"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0" w:history="1">
        <w:r w:rsidR="00163472" w:rsidRPr="00CB2B3D">
          <w:rPr>
            <w:rStyle w:val="Hyperlink"/>
            <w:lang w:eastAsia="en-GB"/>
          </w:rPr>
          <w:t>https://www.ugal.ro/files/doctorat/scoala%20doctorala/2023-2024/CONDUCATORI_Scoala_doctorala_de_Stiinte_socio-umane.pdf</w:t>
        </w:r>
      </w:hyperlink>
      <w:r w:rsidR="00163472" w:rsidRPr="00CB2B3D">
        <w:rPr>
          <w:bCs/>
          <w:lang w:eastAsia="en-GB"/>
        </w:rPr>
        <w:t xml:space="preserve"> </w:t>
      </w:r>
    </w:p>
    <w:p w14:paraId="4A39B49D"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1" w:history="1">
        <w:r w:rsidR="00163472" w:rsidRPr="00CB2B3D">
          <w:rPr>
            <w:rStyle w:val="Hyperlink"/>
            <w:lang w:eastAsia="en-GB"/>
          </w:rPr>
          <w:t>https://www.admitere.ugal.ro/files/2023/docs/SDSSU_Tematica_si_Bibliografie_admitere_doctorat_230608.pdf</w:t>
        </w:r>
      </w:hyperlink>
      <w:r w:rsidR="00163472" w:rsidRPr="00CB2B3D">
        <w:rPr>
          <w:bCs/>
          <w:lang w:eastAsia="en-GB"/>
        </w:rPr>
        <w:t xml:space="preserve"> </w:t>
      </w:r>
    </w:p>
    <w:p w14:paraId="22D2D476"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2" w:history="1">
        <w:r w:rsidR="00163472" w:rsidRPr="00CB2B3D">
          <w:rPr>
            <w:rStyle w:val="Hyperlink"/>
            <w:lang w:eastAsia="en-GB"/>
          </w:rPr>
          <w:t>https://www.ugal.ro/files/doctorat/scoala%20doctorala/2023-2024/SD-SBM_2023-2024_Conducatori_doctorat_30.pdf</w:t>
        </w:r>
      </w:hyperlink>
      <w:r w:rsidR="00163472" w:rsidRPr="00CB2B3D">
        <w:rPr>
          <w:bCs/>
          <w:lang w:eastAsia="en-GB"/>
        </w:rPr>
        <w:t xml:space="preserve"> </w:t>
      </w:r>
    </w:p>
    <w:p w14:paraId="0D2D7C27"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3" w:history="1">
        <w:r w:rsidR="00163472" w:rsidRPr="00CB2B3D">
          <w:rPr>
            <w:rStyle w:val="Hyperlink"/>
            <w:lang w:eastAsia="en-GB"/>
          </w:rPr>
          <w:t>https://www.admitere.ugal.ro/files/2023/docs/SD-SBM_Teme-tematica-bibliografie_sept_2023.pdf</w:t>
        </w:r>
      </w:hyperlink>
      <w:r w:rsidR="00163472" w:rsidRPr="00CB2B3D">
        <w:rPr>
          <w:bCs/>
          <w:lang w:eastAsia="en-GB"/>
        </w:rPr>
        <w:t xml:space="preserve"> </w:t>
      </w:r>
    </w:p>
    <w:p w14:paraId="25008A02" w14:textId="209606A5"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(g) </w:t>
      </w:r>
      <w:r w:rsidR="009930F2" w:rsidRPr="00CB2B3D">
        <w:rPr>
          <w:bCs/>
          <w:lang w:eastAsia="en-GB"/>
        </w:rPr>
        <w:t>the list of doctoral students with the basic information (year of enrolment, supervisor)</w:t>
      </w:r>
    </w:p>
    <w:p w14:paraId="20BB3E27" w14:textId="341CC0E4"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bCs/>
          <w:strike/>
          <w:lang w:eastAsia="en-GB"/>
        </w:rPr>
      </w:pPr>
      <w:r w:rsidRPr="00CB2B3D">
        <w:rPr>
          <w:bCs/>
          <w:lang w:eastAsia="en-GB"/>
        </w:rPr>
        <w:t>The doctoral schools of the Institution Organising Doctoral Studies-DJUG have an efficient computer system to keep the evidence of doctoral students and their academic progress through the Doctorate Secretariat and the Secretariat of the Doctoral Schools.</w:t>
      </w:r>
    </w:p>
    <w:p w14:paraId="4A4C2653" w14:textId="4EE5D86F"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(h) </w:t>
      </w:r>
      <w:r w:rsidR="009930F2" w:rsidRPr="00CB2B3D">
        <w:rPr>
          <w:bCs/>
          <w:lang w:eastAsia="en-GB"/>
        </w:rPr>
        <w:t>information on the standards for elaborating the doctoral thesis</w:t>
      </w:r>
    </w:p>
    <w:p w14:paraId="666714EB" w14:textId="26FA7A1D" w:rsidR="00163472" w:rsidRPr="00CB2B3D" w:rsidRDefault="009930F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The techno-editing, indexing, and printing of the doctoral thesis publicly defended in the Institution Organising Doctoral Studies-DJUG is carried out according to the GUIDELINES on techno-editing, indexing, and printing of the doctoral thesis adopted by the </w:t>
      </w:r>
      <w:r w:rsidRPr="00CB2B3D">
        <w:rPr>
          <w:rFonts w:ascii="Calibri" w:eastAsia="Calibri" w:hAnsi="Calibri" w:cs="Times New Roman"/>
        </w:rPr>
        <w:t>Council for Doctoral Studies members in the meeting of 27.09.2013 and approved in the meeting of the Administrative Council no. 44 of 01.10.2013</w:t>
      </w:r>
      <w:r w:rsidRPr="00CB2B3D">
        <w:rPr>
          <w:bCs/>
          <w:lang w:eastAsia="en-GB"/>
        </w:rPr>
        <w:t>.</w:t>
      </w:r>
    </w:p>
    <w:p w14:paraId="1B9A6240"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4" w:history="1">
        <w:r w:rsidR="00163472" w:rsidRPr="00CB2B3D">
          <w:rPr>
            <w:rStyle w:val="Hyperlink"/>
            <w:lang w:eastAsia="en-GB"/>
          </w:rPr>
          <w:t>https://www.ugal.ro/informatii/informatii-publice/hotarari/hotarari-consiliul-de-administratie/31-hotarari-ca-2013/244-hotararea-nr-44-1-10-2013</w:t>
        </w:r>
      </w:hyperlink>
      <w:r w:rsidR="00163472" w:rsidRPr="00CB2B3D">
        <w:rPr>
          <w:bCs/>
          <w:lang w:eastAsia="en-GB"/>
        </w:rPr>
        <w:t xml:space="preserve"> </w:t>
      </w:r>
    </w:p>
    <w:p w14:paraId="0CB7F3CA" w14:textId="50C14841"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(i) </w:t>
      </w:r>
      <w:r w:rsidR="009930F2" w:rsidRPr="00CB2B3D">
        <w:rPr>
          <w:bCs/>
          <w:lang w:eastAsia="en-GB"/>
        </w:rPr>
        <w:t>information on opportunities for doctoral students to participate in conferences, publish articles, receive grants, etc.;</w:t>
      </w:r>
    </w:p>
    <w:p w14:paraId="08104B40"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5" w:history="1">
        <w:r w:rsidR="00163472" w:rsidRPr="00CB2B3D">
          <w:rPr>
            <w:rStyle w:val="Hyperlink"/>
            <w:lang w:eastAsia="en-GB"/>
          </w:rPr>
          <w:t>https://www.ugal.ro/files/hotarari/ca/2021/HCA_38_2021_anexa1_ProcDrd_IOSUD.pdf</w:t>
        </w:r>
      </w:hyperlink>
      <w:r w:rsidR="00163472" w:rsidRPr="00CB2B3D">
        <w:rPr>
          <w:bCs/>
          <w:lang w:eastAsia="en-GB"/>
        </w:rPr>
        <w:t xml:space="preserve"> </w:t>
      </w:r>
    </w:p>
    <w:p w14:paraId="742398EF"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6" w:history="1">
        <w:r w:rsidR="00163472" w:rsidRPr="00CB2B3D">
          <w:rPr>
            <w:rStyle w:val="Hyperlink"/>
            <w:lang w:eastAsia="en-GB"/>
          </w:rPr>
          <w:t>https://ugal.ro/studii/doctorat/manifestari-stiintifice-recomandate</w:t>
        </w:r>
      </w:hyperlink>
      <w:r w:rsidR="00163472" w:rsidRPr="00CB2B3D">
        <w:rPr>
          <w:bCs/>
          <w:lang w:eastAsia="en-GB"/>
        </w:rPr>
        <w:t xml:space="preserve"> </w:t>
      </w:r>
    </w:p>
    <w:p w14:paraId="14AEFBFE"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7" w:history="1">
        <w:r w:rsidR="00163472" w:rsidRPr="00CB2B3D">
          <w:rPr>
            <w:rStyle w:val="Hyperlink"/>
            <w:lang w:eastAsia="en-GB"/>
          </w:rPr>
          <w:t>https://www.cssd-udjg.ugal.ro/</w:t>
        </w:r>
      </w:hyperlink>
      <w:r w:rsidR="00163472" w:rsidRPr="00CB2B3D">
        <w:rPr>
          <w:bCs/>
          <w:lang w:eastAsia="en-GB"/>
        </w:rPr>
        <w:t xml:space="preserve"> </w:t>
      </w:r>
    </w:p>
    <w:p w14:paraId="1805F9CC"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8" w:history="1">
        <w:r w:rsidR="00163472" w:rsidRPr="00CB2B3D">
          <w:rPr>
            <w:rStyle w:val="Hyperlink"/>
            <w:lang w:eastAsia="en-GB"/>
          </w:rPr>
          <w:t>https://www.ugal.ro/files/hotarari/ca/2020/HCA_104_2020_Anexa2_ProcPremiereRez_StudDoct.pdf</w:t>
        </w:r>
      </w:hyperlink>
      <w:r w:rsidR="00163472" w:rsidRPr="00CB2B3D">
        <w:rPr>
          <w:bCs/>
          <w:lang w:eastAsia="en-GB"/>
        </w:rPr>
        <w:t xml:space="preserve"> </w:t>
      </w:r>
    </w:p>
    <w:p w14:paraId="384CB544" w14:textId="04D5C163" w:rsidR="00163472" w:rsidRPr="00CB2B3D" w:rsidRDefault="00163472" w:rsidP="000610E2">
      <w:pPr>
        <w:pBdr>
          <w:top w:val="single" w:sz="12" w:space="1" w:color="002060"/>
          <w:left w:val="single" w:sz="12" w:space="4" w:color="002060"/>
          <w:bottom w:val="single" w:sz="12" w:space="1" w:color="002060"/>
          <w:right w:val="single" w:sz="12" w:space="4" w:color="002060"/>
        </w:pBdr>
        <w:ind w:left="720" w:right="567"/>
        <w:rPr>
          <w:bCs/>
          <w:lang w:eastAsia="en-GB"/>
        </w:rPr>
      </w:pPr>
      <w:r w:rsidRPr="00CB2B3D">
        <w:rPr>
          <w:bCs/>
          <w:lang w:eastAsia="en-GB"/>
        </w:rPr>
        <w:t xml:space="preserve">(j) </w:t>
      </w:r>
      <w:r w:rsidR="009930F2" w:rsidRPr="00CB2B3D">
        <w:rPr>
          <w:bCs/>
          <w:lang w:eastAsia="en-GB"/>
        </w:rPr>
        <w:t>links to the abstracts of doctoral theses to be publicly defended, as well as the date, time, location where they will be defended, at least 20 days before the defence.</w:t>
      </w:r>
    </w:p>
    <w:p w14:paraId="71D2C758" w14:textId="77777777" w:rsidR="00163472" w:rsidRPr="00CB2B3D" w:rsidRDefault="00000000" w:rsidP="000610E2">
      <w:pPr>
        <w:pBdr>
          <w:top w:val="single" w:sz="12" w:space="1" w:color="002060"/>
          <w:left w:val="single" w:sz="12" w:space="4" w:color="002060"/>
          <w:bottom w:val="single" w:sz="12" w:space="1" w:color="002060"/>
          <w:right w:val="single" w:sz="12" w:space="4" w:color="002060"/>
        </w:pBdr>
        <w:ind w:left="720" w:right="567"/>
        <w:rPr>
          <w:bCs/>
          <w:lang w:eastAsia="en-GB"/>
        </w:rPr>
      </w:pPr>
      <w:hyperlink r:id="rId319" w:history="1">
        <w:r w:rsidR="00163472" w:rsidRPr="00CB2B3D">
          <w:rPr>
            <w:rStyle w:val="Hyperlink"/>
            <w:lang w:eastAsia="en-GB"/>
          </w:rPr>
          <w:t>http://www.ugal.ro/studii/doctorat/sustineri-publice-teze-doctorat</w:t>
        </w:r>
      </w:hyperlink>
      <w:r w:rsidR="00163472" w:rsidRPr="00CB2B3D">
        <w:rPr>
          <w:bCs/>
          <w:lang w:eastAsia="en-GB"/>
        </w:rPr>
        <w:t xml:space="preserve"> </w:t>
      </w:r>
    </w:p>
    <w:p w14:paraId="62855A59" w14:textId="77777777" w:rsidR="00163472" w:rsidRPr="00CB2B3D" w:rsidRDefault="00163472" w:rsidP="00082F38">
      <w:pPr>
        <w:autoSpaceDE w:val="0"/>
        <w:autoSpaceDN w:val="0"/>
        <w:adjustRightInd w:val="0"/>
        <w:rPr>
          <w:rFonts w:eastAsia="Calibri" w:cstheme="minorHAnsi"/>
          <w:color w:val="0000FF" w:themeColor="hyperlink"/>
        </w:rPr>
      </w:pPr>
    </w:p>
    <w:p w14:paraId="76505681" w14:textId="10680CB2" w:rsidR="0015036A" w:rsidRPr="00CB2B3D" w:rsidRDefault="0015036A" w:rsidP="0056695F">
      <w:pPr>
        <w:pStyle w:val="Heading2"/>
        <w:rPr>
          <w:rFonts w:eastAsia="Calibri"/>
        </w:rPr>
      </w:pPr>
      <w:bookmarkStart w:id="105" w:name="_Toc163560182"/>
      <w:r w:rsidRPr="00CB2B3D">
        <w:rPr>
          <w:rFonts w:eastAsia="Calibri"/>
        </w:rPr>
        <w:t xml:space="preserve">A.1.2. </w:t>
      </w:r>
      <w:r w:rsidR="009930F2" w:rsidRPr="00CB2B3D">
        <w:rPr>
          <w:rFonts w:eastAsia="Calibri"/>
        </w:rPr>
        <w:t>Standards and performance indicators</w:t>
      </w:r>
      <w:bookmarkEnd w:id="105"/>
    </w:p>
    <w:p w14:paraId="4F49B191" w14:textId="7567C971" w:rsidR="0015036A" w:rsidRPr="00CB2B3D" w:rsidRDefault="0015036A" w:rsidP="00CD32B7">
      <w:pPr>
        <w:pStyle w:val="Heading4"/>
        <w:numPr>
          <w:ilvl w:val="0"/>
          <w:numId w:val="7"/>
        </w:numPr>
        <w:rPr>
          <w:rFonts w:asciiTheme="minorHAnsi" w:eastAsia="Calibri" w:hAnsiTheme="minorHAnsi" w:cstheme="minorHAnsi"/>
          <w:color w:val="0000FF"/>
        </w:rPr>
      </w:pPr>
      <w:r w:rsidRPr="00CB2B3D">
        <w:rPr>
          <w:rFonts w:asciiTheme="minorHAnsi" w:eastAsia="Calibri" w:hAnsiTheme="minorHAnsi" w:cstheme="minorHAnsi"/>
          <w:color w:val="0000FF"/>
        </w:rPr>
        <w:t xml:space="preserve"> </w:t>
      </w:r>
      <w:r w:rsidR="009930F2" w:rsidRPr="00CB2B3D">
        <w:rPr>
          <w:rFonts w:asciiTheme="minorHAnsi" w:eastAsia="Calibri" w:hAnsiTheme="minorHAnsi" w:cstheme="minorHAnsi"/>
          <w:color w:val="0000FF"/>
        </w:rPr>
        <w:t>Management system</w:t>
      </w:r>
    </w:p>
    <w:p w14:paraId="592DF705" w14:textId="7457C4CB" w:rsidR="0015036A" w:rsidRPr="00CB2B3D" w:rsidRDefault="009930F2"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“Dunarea de Jos” University of Galati has a management system and an internal organization and functioning regulation defined in accordance with the legal regulation in force. Student participation in the governing structures is described in the Charter and the election methodology.</w:t>
      </w:r>
    </w:p>
    <w:p w14:paraId="0F541A31" w14:textId="139FBD01" w:rsidR="00B24D3F" w:rsidRPr="00CB2B3D" w:rsidRDefault="009930F2" w:rsidP="0003605B">
      <w:pPr>
        <w:ind w:firstLine="720"/>
        <w:rPr>
          <w:rFonts w:ascii="Calibri" w:eastAsia="Calibri" w:hAnsi="Calibri" w:cs="Times New Roman"/>
        </w:rPr>
      </w:pPr>
      <w:r w:rsidRPr="00CB2B3D">
        <w:rPr>
          <w:rFonts w:ascii="Calibri" w:eastAsia="Calibri" w:hAnsi="Calibri" w:cs="Times New Roman"/>
        </w:rPr>
        <w:t xml:space="preserve">In the Institution Organising Doctoral Studies -DJUG, elections of doctoral students for the position of member of the Council for Doctoral Studies are organized at the level of the 4 doctoral schools, by universal, direct, and secret ballot, all doctoral students have the right to elect and be elected, according to the Methodology on the organization and conduct of the process of selection and election of the management structures of the Doctoral Schools of </w:t>
      </w:r>
      <w:bookmarkStart w:id="106" w:name="_Hlk163390616"/>
      <w:r w:rsidRPr="00CB2B3D">
        <w:rPr>
          <w:rFonts w:ascii="Calibri" w:eastAsia="Calibri" w:hAnsi="Calibri" w:cs="Times New Roman"/>
        </w:rPr>
        <w:t>the Institution Organising Doctoral Studies-</w:t>
      </w:r>
      <w:r w:rsidRPr="00CB2B3D">
        <w:rPr>
          <w:rFonts w:eastAsia="Calibri" w:cstheme="minorHAnsi"/>
        </w:rPr>
        <w:t>“Dunarea de Jos” University of Galati</w:t>
      </w:r>
      <w:bookmarkEnd w:id="106"/>
      <w:r w:rsidRPr="00CB2B3D">
        <w:rPr>
          <w:rFonts w:eastAsia="Calibri" w:cstheme="minorHAnsi"/>
        </w:rPr>
        <w:t>. The composition of the Council for Doctoral Studies is available on the Institution Organising Doctoral Studies website</w:t>
      </w:r>
      <w:r w:rsidRPr="00CB2B3D">
        <w:rPr>
          <w:rFonts w:ascii="Calibri" w:eastAsia="Calibri" w:hAnsi="Calibri" w:cs="Times New Roman"/>
        </w:rPr>
        <w:t>.</w:t>
      </w:r>
      <w:r w:rsidR="00B24D3F" w:rsidRPr="00CB2B3D">
        <w:rPr>
          <w:rFonts w:ascii="Calibri" w:eastAsia="Calibri" w:hAnsi="Calibri" w:cs="Times New Roman"/>
        </w:rPr>
        <w:t xml:space="preserve"> </w:t>
      </w:r>
    </w:p>
    <w:p w14:paraId="71783BBF" w14:textId="74C7A16E" w:rsidR="00B24D3F" w:rsidRPr="00CB2B3D" w:rsidRDefault="009930F2" w:rsidP="00082F38">
      <w:pPr>
        <w:ind w:firstLine="720"/>
        <w:rPr>
          <w:rFonts w:ascii="Calibri" w:eastAsia="Calibri" w:hAnsi="Calibri" w:cs="Times New Roman"/>
        </w:rPr>
      </w:pPr>
      <w:r w:rsidRPr="00CB2B3D">
        <w:rPr>
          <w:rFonts w:ascii="Calibri" w:eastAsia="Calibri" w:hAnsi="Calibri" w:cs="Times New Roman"/>
        </w:rPr>
        <w:t xml:space="preserve">Elections for the position of doctoral member of the Council for Doctoral Studies were organised by student representatives, without the involvement of the academics, publicly promoted and made known to doctoral students. Doctoral students are regularly informed about meetings of the Council for Doctoral Studies, receive their convocation, have the right to vote in them, sign the </w:t>
      </w:r>
      <w:r w:rsidRPr="00CB2B3D">
        <w:rPr>
          <w:rFonts w:ascii="Calibri" w:eastAsia="Calibri" w:hAnsi="Calibri" w:cs="Times New Roman"/>
        </w:rPr>
        <w:lastRenderedPageBreak/>
        <w:t>reports of the meetings, participate in the meetings, and have interventions, proposals, and amendments in the meetings.</w:t>
      </w:r>
    </w:p>
    <w:p w14:paraId="536A5182" w14:textId="63790BF0" w:rsidR="0015036A" w:rsidRPr="00CB2B3D" w:rsidRDefault="009930F2" w:rsidP="00082F38">
      <w:pPr>
        <w:ind w:firstLine="720"/>
        <w:rPr>
          <w:rFonts w:eastAsia="Calibri" w:cstheme="minorHAnsi"/>
        </w:rPr>
      </w:pPr>
      <w:r w:rsidRPr="00CB2B3D">
        <w:rPr>
          <w:rFonts w:eastAsia="Calibri" w:cstheme="minorHAnsi"/>
        </w:rPr>
        <w:t>Representatives of the economic and social environment, education unions and other beneficiaries and partners of the university are involved in the management structures.</w:t>
      </w:r>
    </w:p>
    <w:p w14:paraId="37E35242" w14:textId="30D3129A" w:rsidR="00DF65CB" w:rsidRPr="00CB2B3D" w:rsidRDefault="0015036A" w:rsidP="00082F38">
      <w:pPr>
        <w:ind w:firstLine="720"/>
        <w:rPr>
          <w:rFonts w:cstheme="minorHAnsi"/>
        </w:rPr>
      </w:pPr>
      <w:r w:rsidRPr="00CB2B3D">
        <w:rPr>
          <w:rFonts w:eastAsia="Calibri" w:cstheme="minorHAnsi"/>
          <w:b/>
          <w:bCs/>
        </w:rPr>
        <w:t>Ref.1</w:t>
      </w:r>
      <w:r w:rsidRPr="00CB2B3D">
        <w:rPr>
          <w:rFonts w:eastAsia="Calibri" w:cstheme="minorHAnsi"/>
        </w:rPr>
        <w:t xml:space="preserve">: </w:t>
      </w:r>
      <w:r w:rsidR="009930F2" w:rsidRPr="00CB2B3D">
        <w:rPr>
          <w:rFonts w:eastAsia="Calibri" w:cstheme="minorHAnsi"/>
        </w:rPr>
        <w:t>“Dunarea de Jos” University of Galati has Internet access in all its premises and dormitories, a server for electronic mail, and the posting of documents of public interest and other information is done on its website</w:t>
      </w:r>
      <w:r w:rsidRPr="00CB2B3D">
        <w:rPr>
          <w:rFonts w:eastAsia="Calibri" w:cstheme="minorHAnsi"/>
        </w:rPr>
        <w:t xml:space="preserve"> (</w:t>
      </w:r>
      <w:hyperlink r:id="rId320" w:history="1">
        <w:r w:rsidRPr="00CB2B3D">
          <w:rPr>
            <w:rStyle w:val="Hyperlink"/>
            <w:rFonts w:eastAsia="Calibri" w:cstheme="minorHAnsi"/>
          </w:rPr>
          <w:t>Universitatea „</w:t>
        </w:r>
        <w:r w:rsidR="0028147C">
          <w:rPr>
            <w:rStyle w:val="Hyperlink"/>
            <w:rFonts w:eastAsia="Calibri" w:cstheme="minorHAnsi"/>
          </w:rPr>
          <w:t>Dunarea</w:t>
        </w:r>
        <w:r w:rsidRPr="00CB2B3D">
          <w:rPr>
            <w:rStyle w:val="Hyperlink"/>
            <w:rFonts w:eastAsia="Calibri" w:cstheme="minorHAnsi"/>
          </w:rPr>
          <w:t xml:space="preserve"> de Jos” din Galați (ugal.ro)</w:t>
        </w:r>
      </w:hyperlink>
      <w:r w:rsidRPr="00CB2B3D">
        <w:rPr>
          <w:rFonts w:eastAsia="Calibri" w:cstheme="minorHAnsi"/>
        </w:rPr>
        <w:t xml:space="preserve">). </w:t>
      </w:r>
      <w:r w:rsidR="009930F2" w:rsidRPr="00CB2B3D">
        <w:rPr>
          <w:rFonts w:cstheme="minorHAnsi"/>
        </w:rPr>
        <w:t>The management of connections and network administration is done by the Directorate General Informatics and Digital Communications.</w:t>
      </w:r>
    </w:p>
    <w:p w14:paraId="7A271063" w14:textId="1E0B2F78" w:rsidR="00AC1799" w:rsidRPr="00CB2B3D" w:rsidRDefault="009930F2" w:rsidP="00082F38">
      <w:pPr>
        <w:ind w:firstLine="720"/>
        <w:rPr>
          <w:rFonts w:cstheme="minorHAnsi"/>
        </w:rPr>
      </w:pPr>
      <w:r w:rsidRPr="00CB2B3D">
        <w:rPr>
          <w:rFonts w:cstheme="minorHAnsi"/>
        </w:rPr>
        <w:t>The structure of the Administrative Council and its decisions are public and can be accessed on the university’s website:</w:t>
      </w:r>
    </w:p>
    <w:p w14:paraId="352072FF" w14:textId="47AC8D84" w:rsidR="00DF65CB" w:rsidRPr="00CB2B3D" w:rsidRDefault="00000000" w:rsidP="00AC1799">
      <w:pPr>
        <w:ind w:left="720"/>
        <w:rPr>
          <w:rFonts w:cstheme="minorHAnsi"/>
        </w:rPr>
      </w:pPr>
      <w:hyperlink r:id="rId321" w:history="1">
        <w:r w:rsidR="00AC1799" w:rsidRPr="00CB2B3D">
          <w:rPr>
            <w:rStyle w:val="Hyperlink"/>
            <w:rFonts w:cstheme="minorHAnsi"/>
          </w:rPr>
          <w:t>https://www.ugal.ro/informatii/organizare/consiliul-de-administratie</w:t>
        </w:r>
      </w:hyperlink>
      <w:r w:rsidR="00AC1799" w:rsidRPr="00CB2B3D">
        <w:rPr>
          <w:rFonts w:cstheme="minorHAnsi"/>
        </w:rPr>
        <w:t xml:space="preserve">, </w:t>
      </w:r>
      <w:hyperlink r:id="rId322" w:history="1">
        <w:r w:rsidR="00AC1799" w:rsidRPr="00CB2B3D">
          <w:rPr>
            <w:rStyle w:val="Hyperlink"/>
            <w:rFonts w:cstheme="minorHAnsi"/>
          </w:rPr>
          <w:t>https://www.ugal.ro/informatii/informatii-publice/hotarari/hotarari-consiliul-de-administratie</w:t>
        </w:r>
      </w:hyperlink>
      <w:r w:rsidR="00AC1799" w:rsidRPr="00CB2B3D">
        <w:rPr>
          <w:rFonts w:cstheme="minorHAnsi"/>
        </w:rPr>
        <w:t xml:space="preserve"> </w:t>
      </w:r>
    </w:p>
    <w:p w14:paraId="7CD1C217" w14:textId="5E95C511" w:rsidR="00AC1799" w:rsidRPr="00CB2B3D" w:rsidRDefault="009930F2"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University Senate is the highest decision-making and deliberating body at the level of “Dunarea de Jos” University of Galati and is chaired by the Senate President. The composition and size of the University Senate are established by the University Charter, to ensure the efficiency of decision-making and the representatives of the academic community.</w:t>
      </w:r>
    </w:p>
    <w:p w14:paraId="7E566A1A" w14:textId="7D6593C2" w:rsidR="00AC1799" w:rsidRPr="00CB2B3D" w:rsidRDefault="00000000" w:rsidP="00082F38">
      <w:pPr>
        <w:pStyle w:val="Default"/>
        <w:ind w:firstLine="720"/>
        <w:jc w:val="both"/>
        <w:rPr>
          <w:rFonts w:asciiTheme="minorHAnsi" w:eastAsia="Calibri" w:hAnsiTheme="minorHAnsi" w:cstheme="minorHAnsi"/>
          <w:color w:val="auto"/>
          <w:sz w:val="22"/>
          <w:szCs w:val="22"/>
          <w:lang w:val="en-GB"/>
        </w:rPr>
      </w:pPr>
      <w:hyperlink r:id="rId323" w:history="1">
        <w:r w:rsidR="00AC1799" w:rsidRPr="00CB2B3D">
          <w:rPr>
            <w:rStyle w:val="Hyperlink"/>
            <w:rFonts w:asciiTheme="minorHAnsi" w:eastAsia="Calibri" w:hAnsiTheme="minorHAnsi" w:cstheme="minorHAnsi"/>
            <w:sz w:val="22"/>
            <w:szCs w:val="22"/>
            <w:lang w:val="en-GB"/>
          </w:rPr>
          <w:t>https://www.ugal.ro/informatii/organizare/senatul-universitatii</w:t>
        </w:r>
      </w:hyperlink>
      <w:r w:rsidR="00AC1799" w:rsidRPr="00CB2B3D">
        <w:rPr>
          <w:rFonts w:asciiTheme="minorHAnsi" w:eastAsia="Calibri" w:hAnsiTheme="minorHAnsi" w:cstheme="minorHAnsi"/>
          <w:color w:val="auto"/>
          <w:sz w:val="22"/>
          <w:szCs w:val="22"/>
          <w:lang w:val="en-GB"/>
        </w:rPr>
        <w:t xml:space="preserve"> </w:t>
      </w:r>
    </w:p>
    <w:p w14:paraId="41BDDBD7" w14:textId="36087AA9" w:rsidR="00AC1799" w:rsidRPr="00CB2B3D" w:rsidRDefault="00000000" w:rsidP="00082F38">
      <w:pPr>
        <w:pStyle w:val="Default"/>
        <w:ind w:firstLine="720"/>
        <w:jc w:val="both"/>
        <w:rPr>
          <w:rFonts w:asciiTheme="minorHAnsi" w:eastAsia="Calibri" w:hAnsiTheme="minorHAnsi" w:cstheme="minorHAnsi"/>
          <w:color w:val="auto"/>
          <w:sz w:val="22"/>
          <w:szCs w:val="22"/>
          <w:lang w:val="en-GB"/>
        </w:rPr>
      </w:pPr>
      <w:hyperlink r:id="rId324" w:history="1">
        <w:r w:rsidR="00AC1799" w:rsidRPr="00CB2B3D">
          <w:rPr>
            <w:rStyle w:val="Hyperlink"/>
            <w:rFonts w:asciiTheme="minorHAnsi" w:eastAsia="Calibri" w:hAnsiTheme="minorHAnsi" w:cstheme="minorHAnsi"/>
            <w:sz w:val="22"/>
            <w:szCs w:val="22"/>
            <w:lang w:val="en-GB"/>
          </w:rPr>
          <w:t>https://www.ugal.ro/informatii/informatii-publice/hotarari/hotarari-senat</w:t>
        </w:r>
      </w:hyperlink>
      <w:r w:rsidR="00AC1799" w:rsidRPr="00CB2B3D">
        <w:rPr>
          <w:rFonts w:asciiTheme="minorHAnsi" w:eastAsia="Calibri" w:hAnsiTheme="minorHAnsi" w:cstheme="minorHAnsi"/>
          <w:color w:val="auto"/>
          <w:sz w:val="22"/>
          <w:szCs w:val="22"/>
          <w:lang w:val="en-GB"/>
        </w:rPr>
        <w:t xml:space="preserve"> </w:t>
      </w:r>
    </w:p>
    <w:p w14:paraId="2E9BAD60" w14:textId="2F01346A" w:rsidR="0015036A" w:rsidRPr="00CB2B3D" w:rsidRDefault="009930F2"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main issues to be debated by the Senate concern the university’s development strategy, regulations and methodologies of organisation and functioning, ensuring the quality of teaching and scientific activity, budget and budget execution, and academic structure.</w:t>
      </w:r>
    </w:p>
    <w:p w14:paraId="25E9B635" w14:textId="77777777" w:rsidR="008310D0" w:rsidRPr="00CB2B3D" w:rsidRDefault="008310D0" w:rsidP="008C19EF">
      <w:pPr>
        <w:rPr>
          <w:b/>
          <w:highlight w:val="yellow"/>
        </w:rPr>
      </w:pPr>
    </w:p>
    <w:p w14:paraId="06C821F4" w14:textId="0DCC33FF" w:rsidR="008C19EF" w:rsidRPr="0082656E" w:rsidRDefault="00000000" w:rsidP="008C19EF">
      <w:pPr>
        <w:rPr>
          <w:b/>
          <w:lang w:val="fr-FR"/>
        </w:rPr>
      </w:pPr>
      <w:hyperlink r:id="rId325" w:history="1">
        <w:r w:rsidR="008C19EF" w:rsidRPr="0082656E">
          <w:rPr>
            <w:rStyle w:val="Hyperlink"/>
            <w:b/>
            <w:lang w:val="fr-FR"/>
          </w:rPr>
          <w:t>Anexa A1.2.1. Sistemul de conducere</w:t>
        </w:r>
      </w:hyperlink>
      <w:r w:rsidR="008C19EF" w:rsidRPr="0082656E">
        <w:rPr>
          <w:b/>
          <w:lang w:val="fr-FR"/>
        </w:rPr>
        <w:t xml:space="preserve"> </w:t>
      </w:r>
    </w:p>
    <w:p w14:paraId="4B76CFC1" w14:textId="64C70203" w:rsidR="0003605B" w:rsidRPr="0082656E" w:rsidRDefault="00000000" w:rsidP="0003605B">
      <w:pPr>
        <w:autoSpaceDE w:val="0"/>
        <w:autoSpaceDN w:val="0"/>
        <w:adjustRightInd w:val="0"/>
        <w:ind w:firstLine="720"/>
        <w:rPr>
          <w:rFonts w:eastAsia="Calibri" w:cs="Calibri"/>
          <w:lang w:val="fr-FR"/>
        </w:rPr>
      </w:pPr>
      <w:hyperlink r:id="rId326" w:history="1">
        <w:r w:rsidR="00AA2E2C" w:rsidRPr="0082656E">
          <w:rPr>
            <w:rStyle w:val="Hyperlink"/>
            <w:rFonts w:eastAsia="Calibri" w:cs="Calibri"/>
            <w:lang w:val="fr-FR"/>
          </w:rPr>
          <w:t>a. Metodologie de alegeri</w:t>
        </w:r>
      </w:hyperlink>
    </w:p>
    <w:p w14:paraId="280CEBC4" w14:textId="52D4E853" w:rsidR="0003605B" w:rsidRPr="0082656E" w:rsidRDefault="00000000" w:rsidP="0003605B">
      <w:pPr>
        <w:autoSpaceDE w:val="0"/>
        <w:autoSpaceDN w:val="0"/>
        <w:adjustRightInd w:val="0"/>
        <w:ind w:firstLine="720"/>
        <w:rPr>
          <w:rFonts w:eastAsia="Calibri" w:cs="Calibri"/>
          <w:lang w:val="fr-FR"/>
        </w:rPr>
      </w:pPr>
      <w:hyperlink r:id="rId327" w:history="1">
        <w:r w:rsidR="00AA2E2C" w:rsidRPr="0082656E">
          <w:rPr>
            <w:rStyle w:val="Hyperlink"/>
            <w:rFonts w:eastAsia="Calibri" w:cs="Calibri"/>
            <w:lang w:val="fr-FR"/>
          </w:rPr>
          <w:t>b.</w:t>
        </w:r>
        <w:r w:rsidR="0003605B" w:rsidRPr="0082656E">
          <w:rPr>
            <w:rStyle w:val="Hyperlink"/>
            <w:rFonts w:eastAsia="Calibri" w:cs="Calibri"/>
            <w:lang w:val="fr-FR"/>
          </w:rPr>
          <w:t xml:space="preserve"> Principiul reprezentativității pe cote-părți</w:t>
        </w:r>
      </w:hyperlink>
    </w:p>
    <w:p w14:paraId="12BD9114" w14:textId="3F20CDA6" w:rsidR="0003605B" w:rsidRPr="0082656E" w:rsidRDefault="00000000" w:rsidP="0003605B">
      <w:pPr>
        <w:autoSpaceDE w:val="0"/>
        <w:autoSpaceDN w:val="0"/>
        <w:adjustRightInd w:val="0"/>
        <w:ind w:left="720"/>
        <w:rPr>
          <w:rFonts w:eastAsia="Calibri" w:cs="Calibri"/>
          <w:lang w:val="fr-FR"/>
        </w:rPr>
      </w:pPr>
      <w:hyperlink r:id="rId328" w:history="1">
        <w:r w:rsidR="00AA2E2C" w:rsidRPr="0082656E">
          <w:rPr>
            <w:rStyle w:val="Hyperlink"/>
            <w:rFonts w:eastAsia="Calibri" w:cs="Calibri"/>
            <w:lang w:val="fr-FR"/>
          </w:rPr>
          <w:t>c.</w:t>
        </w:r>
        <w:r w:rsidR="0003605B" w:rsidRPr="0082656E">
          <w:rPr>
            <w:rStyle w:val="Hyperlink"/>
            <w:rFonts w:eastAsia="Calibri" w:cs="Calibri"/>
            <w:lang w:val="fr-FR"/>
          </w:rPr>
          <w:t xml:space="preserve"> Regulament</w:t>
        </w:r>
        <w:r w:rsidR="00AA2E2C" w:rsidRPr="0082656E">
          <w:rPr>
            <w:rStyle w:val="Hyperlink"/>
            <w:rFonts w:eastAsia="Calibri" w:cs="Calibri"/>
            <w:lang w:val="fr-FR"/>
          </w:rPr>
          <w:t>ul</w:t>
        </w:r>
        <w:r w:rsidR="0003605B" w:rsidRPr="0082656E">
          <w:rPr>
            <w:rStyle w:val="Hyperlink"/>
            <w:rFonts w:eastAsia="Calibri" w:cs="Calibri"/>
            <w:lang w:val="fr-FR"/>
          </w:rPr>
          <w:t xml:space="preserve"> concursului pe</w:t>
        </w:r>
        <w:r w:rsidR="00AA2E2C" w:rsidRPr="0082656E">
          <w:rPr>
            <w:rStyle w:val="Hyperlink"/>
            <w:rFonts w:eastAsia="Calibri" w:cs="Calibri"/>
            <w:lang w:val="fr-FR"/>
          </w:rPr>
          <w:t>ntru ocuparea funcţiei de decan</w:t>
        </w:r>
      </w:hyperlink>
    </w:p>
    <w:p w14:paraId="0D735BB3" w14:textId="5DEAF12E" w:rsidR="0003605B" w:rsidRPr="00CB2B3D" w:rsidRDefault="00000000" w:rsidP="0003605B">
      <w:pPr>
        <w:autoSpaceDE w:val="0"/>
        <w:autoSpaceDN w:val="0"/>
        <w:adjustRightInd w:val="0"/>
        <w:ind w:left="720"/>
        <w:rPr>
          <w:rFonts w:ascii="Times New Roman" w:hAnsi="Times New Roman"/>
          <w:sz w:val="24"/>
          <w:szCs w:val="24"/>
        </w:rPr>
      </w:pPr>
      <w:hyperlink r:id="rId329" w:history="1">
        <w:r w:rsidR="00AA2E2C" w:rsidRPr="00CB2B3D">
          <w:rPr>
            <w:rStyle w:val="Hyperlink"/>
            <w:rFonts w:eastAsia="Calibri" w:cs="Calibri"/>
          </w:rPr>
          <w:t>d.</w:t>
        </w:r>
        <w:r w:rsidR="0003605B" w:rsidRPr="00CB2B3D">
          <w:rPr>
            <w:rStyle w:val="Hyperlink"/>
            <w:rFonts w:eastAsia="Calibri" w:cs="Calibri"/>
          </w:rPr>
          <w:t xml:space="preserve"> Organigrama UDJG</w:t>
        </w:r>
      </w:hyperlink>
    </w:p>
    <w:p w14:paraId="1D9194AE" w14:textId="49515CA4" w:rsidR="0003605B" w:rsidRPr="00CB2B3D" w:rsidRDefault="00000000" w:rsidP="0003605B">
      <w:pPr>
        <w:autoSpaceDE w:val="0"/>
        <w:autoSpaceDN w:val="0"/>
        <w:adjustRightInd w:val="0"/>
        <w:ind w:left="720"/>
        <w:rPr>
          <w:rFonts w:eastAsia="Calibri" w:cs="Calibri"/>
        </w:rPr>
      </w:pPr>
      <w:hyperlink r:id="rId330" w:history="1">
        <w:r w:rsidR="00AA2E2C" w:rsidRPr="00CB2B3D">
          <w:rPr>
            <w:rStyle w:val="Hyperlink"/>
            <w:rFonts w:eastAsia="Calibri" w:cs="Calibri"/>
          </w:rPr>
          <w:t>e</w:t>
        </w:r>
        <w:r w:rsidR="0003605B" w:rsidRPr="00CB2B3D">
          <w:rPr>
            <w:rStyle w:val="Hyperlink"/>
            <w:rFonts w:eastAsia="Calibri" w:cs="Calibri"/>
          </w:rPr>
          <w:t>. Extras state funcţii conducere executivă</w:t>
        </w:r>
      </w:hyperlink>
    </w:p>
    <w:p w14:paraId="042209D5" w14:textId="7A5CE182" w:rsidR="00AA2E2C" w:rsidRPr="0082656E" w:rsidRDefault="00000000" w:rsidP="00AA2E2C">
      <w:pPr>
        <w:autoSpaceDE w:val="0"/>
        <w:autoSpaceDN w:val="0"/>
        <w:adjustRightInd w:val="0"/>
        <w:ind w:left="720"/>
        <w:rPr>
          <w:rFonts w:eastAsia="Calibri" w:cs="Calibri"/>
          <w:lang w:val="fr-FR"/>
        </w:rPr>
      </w:pPr>
      <w:hyperlink r:id="rId331" w:history="1">
        <w:r w:rsidR="00403227" w:rsidRPr="0082656E">
          <w:rPr>
            <w:rStyle w:val="Hyperlink"/>
            <w:rFonts w:eastAsia="Calibri" w:cs="Calibri"/>
            <w:lang w:val="fr-FR"/>
          </w:rPr>
          <w:t>f</w:t>
        </w:r>
        <w:r w:rsidR="00AA2E2C" w:rsidRPr="0082656E">
          <w:rPr>
            <w:rStyle w:val="Hyperlink"/>
            <w:rFonts w:eastAsia="Calibri" w:cs="Calibri"/>
            <w:lang w:val="fr-FR"/>
          </w:rPr>
          <w:t>. Personalul de conducere</w:t>
        </w:r>
      </w:hyperlink>
    </w:p>
    <w:p w14:paraId="28DFDD0A" w14:textId="42D90BC3" w:rsidR="00AA2E2C" w:rsidRPr="0082656E" w:rsidRDefault="00000000" w:rsidP="00AA2E2C">
      <w:pPr>
        <w:autoSpaceDE w:val="0"/>
        <w:autoSpaceDN w:val="0"/>
        <w:adjustRightInd w:val="0"/>
        <w:ind w:left="720"/>
        <w:rPr>
          <w:rFonts w:eastAsia="Calibri" w:cs="Calibri"/>
          <w:lang w:val="fr-FR"/>
        </w:rPr>
      </w:pPr>
      <w:hyperlink r:id="rId332" w:history="1">
        <w:r w:rsidR="00403227" w:rsidRPr="0082656E">
          <w:rPr>
            <w:rStyle w:val="Hyperlink"/>
            <w:rFonts w:eastAsia="Calibri" w:cs="Calibri"/>
            <w:lang w:val="fr-FR"/>
          </w:rPr>
          <w:t>g</w:t>
        </w:r>
        <w:r w:rsidR="00AA2E2C" w:rsidRPr="0082656E">
          <w:rPr>
            <w:rStyle w:val="Hyperlink"/>
            <w:rFonts w:eastAsia="Calibri" w:cs="Calibri"/>
            <w:lang w:val="fr-FR"/>
          </w:rPr>
          <w:t>. Consiliul de administraţie</w:t>
        </w:r>
      </w:hyperlink>
    </w:p>
    <w:p w14:paraId="300628C0" w14:textId="5C84A058" w:rsidR="00403227" w:rsidRPr="0082656E" w:rsidRDefault="00000000" w:rsidP="00403227">
      <w:pPr>
        <w:autoSpaceDE w:val="0"/>
        <w:autoSpaceDN w:val="0"/>
        <w:adjustRightInd w:val="0"/>
        <w:ind w:firstLine="720"/>
        <w:rPr>
          <w:rFonts w:eastAsia="Calibri" w:cs="Calibri"/>
          <w:lang w:val="fr-FR"/>
        </w:rPr>
      </w:pPr>
      <w:hyperlink r:id="rId333" w:history="1">
        <w:r w:rsidR="00403227" w:rsidRPr="0082656E">
          <w:rPr>
            <w:rStyle w:val="Hyperlink"/>
            <w:rFonts w:eastAsia="Calibri" w:cs="Calibri"/>
            <w:lang w:val="fr-FR"/>
          </w:rPr>
          <w:t>h. Comisiile Senatului universitar</w:t>
        </w:r>
      </w:hyperlink>
      <w:r w:rsidR="00403227" w:rsidRPr="0082656E">
        <w:rPr>
          <w:rFonts w:eastAsia="Calibri" w:cs="Calibri"/>
          <w:lang w:val="fr-FR"/>
        </w:rPr>
        <w:t xml:space="preserve"> </w:t>
      </w:r>
    </w:p>
    <w:p w14:paraId="77561A66" w14:textId="63A46ED2" w:rsidR="00403227" w:rsidRPr="0082656E" w:rsidRDefault="00000000" w:rsidP="00403227">
      <w:pPr>
        <w:autoSpaceDE w:val="0"/>
        <w:autoSpaceDN w:val="0"/>
        <w:adjustRightInd w:val="0"/>
        <w:ind w:firstLine="720"/>
        <w:rPr>
          <w:rFonts w:eastAsia="Calibri" w:cs="Calibri"/>
          <w:lang w:val="fr-FR"/>
        </w:rPr>
      </w:pPr>
      <w:hyperlink r:id="rId334" w:history="1">
        <w:r w:rsidR="00403227" w:rsidRPr="0082656E">
          <w:rPr>
            <w:rStyle w:val="Hyperlink"/>
            <w:rFonts w:eastAsia="Calibri" w:cs="Calibri"/>
            <w:lang w:val="fr-FR"/>
          </w:rPr>
          <w:t>i. Regulamentul de organizare şi funcționare a Senatului</w:t>
        </w:r>
      </w:hyperlink>
    </w:p>
    <w:p w14:paraId="515BEBB3" w14:textId="205EDC77" w:rsidR="00AA2E2C" w:rsidRPr="0082656E" w:rsidRDefault="00000000" w:rsidP="00403227">
      <w:pPr>
        <w:ind w:firstLine="720"/>
        <w:rPr>
          <w:lang w:val="fr-FR"/>
        </w:rPr>
      </w:pPr>
      <w:hyperlink r:id="rId335" w:history="1">
        <w:r w:rsidR="00403227" w:rsidRPr="0082656E">
          <w:rPr>
            <w:rStyle w:val="Hyperlink"/>
            <w:rFonts w:eastAsia="Calibri" w:cs="Calibri"/>
            <w:lang w:val="fr-FR"/>
          </w:rPr>
          <w:t>j. Regulamentele de funcționare ale comisiilor Senatului</w:t>
        </w:r>
      </w:hyperlink>
    </w:p>
    <w:p w14:paraId="4E6E0FFD" w14:textId="77777777" w:rsidR="00AA2E2C" w:rsidRPr="0082656E" w:rsidRDefault="00AA2E2C" w:rsidP="0003605B">
      <w:pPr>
        <w:ind w:firstLine="720"/>
        <w:rPr>
          <w:lang w:val="fr-FR"/>
        </w:rPr>
      </w:pPr>
    </w:p>
    <w:p w14:paraId="723C87BC" w14:textId="24F84D85" w:rsidR="00403227" w:rsidRPr="0082656E" w:rsidRDefault="006524A3" w:rsidP="000610E2">
      <w:pPr>
        <w:rPr>
          <w:b/>
          <w:lang w:val="fr-FR"/>
        </w:rPr>
      </w:pPr>
      <w:r w:rsidRPr="0082656E">
        <w:rPr>
          <w:b/>
          <w:lang w:val="fr-FR"/>
        </w:rPr>
        <w:t>Web resources</w:t>
      </w:r>
    </w:p>
    <w:p w14:paraId="63D7D1D5" w14:textId="77777777" w:rsidR="0003605B" w:rsidRPr="0082656E" w:rsidRDefault="00000000" w:rsidP="0003605B">
      <w:pPr>
        <w:ind w:firstLine="720"/>
        <w:rPr>
          <w:rFonts w:ascii="Calibri" w:eastAsia="Calibri" w:hAnsi="Calibri" w:cs="Times New Roman"/>
          <w:lang w:val="fr-FR"/>
        </w:rPr>
      </w:pPr>
      <w:hyperlink r:id="rId336" w:history="1">
        <w:r w:rsidR="0003605B" w:rsidRPr="0082656E">
          <w:rPr>
            <w:rFonts w:ascii="Calibri" w:eastAsia="Calibri" w:hAnsi="Calibri" w:cs="Times New Roman"/>
            <w:color w:val="0000FF"/>
            <w:u w:val="single"/>
            <w:lang w:val="fr-FR"/>
          </w:rPr>
          <w:t>https://www.ugal.ro/studii/doctorat/alegeri-c-s-u-d-2020</w:t>
        </w:r>
      </w:hyperlink>
      <w:r w:rsidR="0003605B" w:rsidRPr="0082656E">
        <w:rPr>
          <w:rFonts w:ascii="Calibri" w:eastAsia="Calibri" w:hAnsi="Calibri" w:cs="Times New Roman"/>
          <w:lang w:val="fr-FR"/>
        </w:rPr>
        <w:t xml:space="preserve"> </w:t>
      </w:r>
    </w:p>
    <w:p w14:paraId="6999C2C6" w14:textId="77777777" w:rsidR="0003605B" w:rsidRPr="0082656E" w:rsidRDefault="00000000" w:rsidP="0003605B">
      <w:pPr>
        <w:ind w:left="720"/>
        <w:rPr>
          <w:rFonts w:ascii="Calibri" w:eastAsia="Calibri" w:hAnsi="Calibri" w:cs="Times New Roman"/>
          <w:lang w:val="fr-FR"/>
        </w:rPr>
      </w:pPr>
      <w:hyperlink r:id="rId337" w:history="1">
        <w:r w:rsidR="0003605B" w:rsidRPr="0082656E">
          <w:rPr>
            <w:rFonts w:ascii="Calibri" w:eastAsia="Calibri" w:hAnsi="Calibri" w:cs="Times New Roman"/>
            <w:color w:val="0000FF"/>
            <w:u w:val="single"/>
            <w:lang w:val="fr-FR"/>
          </w:rPr>
          <w:t>https://www.ugal.ro/studii/doctorat/alegeri-scoli-doctorale/metodologie-alegeri-scoli-doctorale</w:t>
        </w:r>
      </w:hyperlink>
      <w:r w:rsidR="0003605B" w:rsidRPr="0082656E">
        <w:rPr>
          <w:rFonts w:ascii="Calibri" w:eastAsia="Calibri" w:hAnsi="Calibri" w:cs="Times New Roman"/>
          <w:lang w:val="fr-FR"/>
        </w:rPr>
        <w:t xml:space="preserve"> </w:t>
      </w:r>
    </w:p>
    <w:p w14:paraId="4AD2236F" w14:textId="77777777" w:rsidR="0003605B" w:rsidRPr="0082656E" w:rsidRDefault="00000000" w:rsidP="0003605B">
      <w:pPr>
        <w:ind w:firstLine="720"/>
        <w:rPr>
          <w:rFonts w:ascii="Calibri" w:eastAsia="Calibri" w:hAnsi="Calibri" w:cs="Times New Roman"/>
          <w:color w:val="0000FF"/>
          <w:u w:val="single"/>
          <w:lang w:val="fr-FR"/>
        </w:rPr>
      </w:pPr>
      <w:hyperlink r:id="rId338" w:history="1">
        <w:r w:rsidR="0003605B" w:rsidRPr="0082656E">
          <w:rPr>
            <w:rFonts w:ascii="Calibri" w:eastAsia="Calibri" w:hAnsi="Calibri" w:cs="Times New Roman"/>
            <w:color w:val="0000FF"/>
            <w:u w:val="single"/>
            <w:lang w:val="fr-FR"/>
          </w:rPr>
          <w:t>https://www.ugal.ro/studii/doctorat/alegeri-scoli-doctorale/calendar-alegeri-scoli-doctorale</w:t>
        </w:r>
      </w:hyperlink>
    </w:p>
    <w:p w14:paraId="42EB3BBD" w14:textId="77777777" w:rsidR="0003605B" w:rsidRPr="0082656E" w:rsidRDefault="00000000" w:rsidP="0003605B">
      <w:pPr>
        <w:ind w:left="720"/>
        <w:rPr>
          <w:rFonts w:ascii="Calibri" w:eastAsia="Calibri" w:hAnsi="Calibri" w:cs="Times New Roman"/>
          <w:lang w:val="fr-FR"/>
        </w:rPr>
      </w:pPr>
      <w:hyperlink r:id="rId339" w:history="1">
        <w:r w:rsidR="0003605B" w:rsidRPr="0082656E">
          <w:rPr>
            <w:rFonts w:ascii="Calibri" w:eastAsia="Calibri" w:hAnsi="Calibri" w:cs="Times New Roman"/>
            <w:color w:val="0000FF"/>
            <w:u w:val="single"/>
            <w:lang w:val="fr-FR"/>
          </w:rPr>
          <w:t>https://www.ugal.ro/studii/doctorat/domenii-de-doctorat</w:t>
        </w:r>
      </w:hyperlink>
      <w:r w:rsidR="0003605B" w:rsidRPr="0082656E">
        <w:rPr>
          <w:rFonts w:ascii="Calibri" w:eastAsia="Calibri" w:hAnsi="Calibri" w:cs="Times New Roman"/>
          <w:lang w:val="fr-FR"/>
        </w:rPr>
        <w:t xml:space="preserve"> </w:t>
      </w:r>
    </w:p>
    <w:p w14:paraId="1B2F1AB5" w14:textId="77777777" w:rsidR="0003605B" w:rsidRPr="0082656E" w:rsidRDefault="00000000" w:rsidP="0003605B">
      <w:pPr>
        <w:pStyle w:val="Default"/>
        <w:ind w:left="720"/>
        <w:jc w:val="both"/>
        <w:rPr>
          <w:rFonts w:asciiTheme="minorHAnsi" w:hAnsiTheme="minorHAnsi" w:cstheme="minorHAnsi"/>
          <w:sz w:val="22"/>
          <w:lang w:val="fr-FR"/>
        </w:rPr>
      </w:pPr>
      <w:hyperlink r:id="rId340" w:history="1">
        <w:r w:rsidR="0003605B" w:rsidRPr="0082656E">
          <w:rPr>
            <w:rStyle w:val="Hyperlink"/>
            <w:rFonts w:asciiTheme="minorHAnsi" w:hAnsiTheme="minorHAnsi"/>
            <w:sz w:val="22"/>
            <w:lang w:val="fr-FR"/>
          </w:rPr>
          <w:t>https://www.ugal.ro/informatii/organizare/consiliul-de-administratie</w:t>
        </w:r>
      </w:hyperlink>
      <w:r w:rsidR="0003605B" w:rsidRPr="0082656E">
        <w:rPr>
          <w:rFonts w:asciiTheme="minorHAnsi" w:hAnsiTheme="minorHAnsi" w:cstheme="minorHAnsi"/>
          <w:sz w:val="22"/>
          <w:lang w:val="fr-FR"/>
        </w:rPr>
        <w:t>,</w:t>
      </w:r>
    </w:p>
    <w:p w14:paraId="42F687E5" w14:textId="79206299" w:rsidR="008C19EF" w:rsidRPr="0082656E" w:rsidRDefault="00000000" w:rsidP="0003605B">
      <w:pPr>
        <w:pStyle w:val="Default"/>
        <w:ind w:left="720"/>
        <w:jc w:val="both"/>
        <w:rPr>
          <w:rStyle w:val="Hyperlink"/>
          <w:rFonts w:asciiTheme="minorHAnsi" w:hAnsiTheme="minorHAnsi"/>
          <w:sz w:val="22"/>
          <w:lang w:val="fr-FR"/>
        </w:rPr>
      </w:pPr>
      <w:hyperlink r:id="rId341" w:history="1">
        <w:r w:rsidR="0003605B" w:rsidRPr="0082656E">
          <w:rPr>
            <w:rStyle w:val="Hyperlink"/>
            <w:rFonts w:asciiTheme="minorHAnsi" w:hAnsiTheme="minorHAnsi"/>
            <w:sz w:val="22"/>
            <w:lang w:val="fr-FR"/>
          </w:rPr>
          <w:t>https://www.ugal.ro/informatii/informatii-publice/hotarari/hotarari-consiliul-de-administratie</w:t>
        </w:r>
      </w:hyperlink>
    </w:p>
    <w:p w14:paraId="18C3D3F4" w14:textId="77777777" w:rsidR="0003605B" w:rsidRPr="0082656E" w:rsidRDefault="0003605B" w:rsidP="00403227">
      <w:pPr>
        <w:pStyle w:val="Default"/>
        <w:jc w:val="both"/>
        <w:rPr>
          <w:rFonts w:asciiTheme="minorHAnsi" w:eastAsia="Calibri" w:hAnsiTheme="minorHAnsi" w:cstheme="minorHAnsi"/>
          <w:color w:val="auto"/>
          <w:sz w:val="20"/>
          <w:szCs w:val="22"/>
          <w:lang w:val="fr-FR"/>
        </w:rPr>
      </w:pPr>
    </w:p>
    <w:p w14:paraId="2B0F7209" w14:textId="77777777" w:rsidR="0015036A" w:rsidRPr="00CB2B3D" w:rsidRDefault="0015036A" w:rsidP="00CD32B7">
      <w:pPr>
        <w:pStyle w:val="Heading4"/>
        <w:numPr>
          <w:ilvl w:val="0"/>
          <w:numId w:val="7"/>
        </w:numPr>
        <w:rPr>
          <w:rFonts w:asciiTheme="minorHAnsi" w:eastAsia="Calibri" w:hAnsiTheme="minorHAnsi" w:cstheme="minorHAnsi"/>
          <w:color w:val="0000FF"/>
        </w:rPr>
      </w:pPr>
      <w:r w:rsidRPr="00CB2B3D">
        <w:rPr>
          <w:rFonts w:asciiTheme="minorHAnsi" w:eastAsia="Calibri" w:hAnsiTheme="minorHAnsi" w:cstheme="minorHAnsi"/>
          <w:color w:val="0000FF"/>
        </w:rPr>
        <w:t xml:space="preserve">Management strategic </w:t>
      </w:r>
    </w:p>
    <w:p w14:paraId="0A9698EB" w14:textId="67DC4A76" w:rsidR="0015036A" w:rsidRPr="00CB2B3D" w:rsidRDefault="006524A3" w:rsidP="00860C9B">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xml:space="preserve">: “Dunarea de Jos” University of Galati has a strategic plan developed for four years and annual operational plans that are public, known to members of the university community and are implemented according to rigorous practices and monitoring mechanisms. In the strategic plan of DJUG, one of the strategic objectives aims to ensure quality and continuous improvement of the </w:t>
      </w:r>
      <w:r w:rsidRPr="00CB2B3D">
        <w:rPr>
          <w:rFonts w:asciiTheme="minorHAnsi" w:eastAsia="Calibri" w:hAnsiTheme="minorHAnsi" w:cstheme="minorHAnsi"/>
          <w:color w:val="auto"/>
          <w:sz w:val="22"/>
          <w:szCs w:val="22"/>
          <w:lang w:val="en-GB"/>
        </w:rPr>
        <w:lastRenderedPageBreak/>
        <w:t xml:space="preserve">processes carried out in the university </w:t>
      </w:r>
      <w:r w:rsidRPr="00CB2B3D">
        <w:rPr>
          <w:rFonts w:asciiTheme="minorHAnsi" w:eastAsia="Calibri" w:hAnsiTheme="minorHAnsi" w:cstheme="minorHAnsi"/>
          <w:i/>
          <w:color w:val="auto"/>
          <w:sz w:val="22"/>
          <w:szCs w:val="22"/>
          <w:lang w:val="en-GB"/>
        </w:rPr>
        <w:t>OS 7. Application of performance-oriented management principles and continuous quality assurance in the institutional management process</w:t>
      </w:r>
      <w:r w:rsidRPr="00CB2B3D">
        <w:rPr>
          <w:rFonts w:asciiTheme="minorHAnsi" w:eastAsia="Calibri" w:hAnsiTheme="minorHAnsi" w:cstheme="minorHAnsi"/>
          <w:color w:val="auto"/>
          <w:sz w:val="22"/>
          <w:szCs w:val="22"/>
          <w:lang w:val="en-GB"/>
        </w:rPr>
        <w:t>.</w:t>
      </w:r>
    </w:p>
    <w:p w14:paraId="3415A29E" w14:textId="0B1852CD" w:rsidR="00860C9B" w:rsidRPr="00CB2B3D" w:rsidRDefault="006524A3" w:rsidP="00860C9B">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university also has strategic plans for internationalisation, research development innovation, digitalization, and entrepreneurial development.</w:t>
      </w:r>
    </w:p>
    <w:p w14:paraId="4E751416" w14:textId="75AECD11" w:rsidR="0015036A" w:rsidRPr="00CB2B3D" w:rsidRDefault="006524A3"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Ref.1</w:t>
      </w:r>
      <w:r w:rsidRPr="00CB2B3D">
        <w:rPr>
          <w:rFonts w:asciiTheme="minorHAnsi" w:eastAsia="Calibri" w:hAnsiTheme="minorHAnsi" w:cstheme="minorHAnsi"/>
          <w:color w:val="auto"/>
          <w:sz w:val="22"/>
          <w:szCs w:val="22"/>
          <w:lang w:val="en-GB"/>
        </w:rPr>
        <w:t>: “Dunarea de Jos” University of Galati aims at the continuity of the implementation of its mission and policies through measures to link the provisions of the current strategic plan with the long-term strategic plan and proves that it acts in this sense, with the involvement of its partners in the economic and social field, in the national and international context, including by monitoring the career development of its graduates.</w:t>
      </w:r>
    </w:p>
    <w:p w14:paraId="7668504D" w14:textId="77777777" w:rsidR="001D281C" w:rsidRPr="00CB2B3D" w:rsidRDefault="001D281C" w:rsidP="0003605B">
      <w:pPr>
        <w:rPr>
          <w:b/>
          <w:highlight w:val="yellow"/>
        </w:rPr>
      </w:pPr>
    </w:p>
    <w:p w14:paraId="018FFCD3" w14:textId="0C37A397" w:rsidR="0003605B" w:rsidRPr="00CB2B3D" w:rsidRDefault="00000000" w:rsidP="0003605B">
      <w:pPr>
        <w:rPr>
          <w:b/>
        </w:rPr>
      </w:pPr>
      <w:hyperlink r:id="rId342" w:history="1">
        <w:r w:rsidR="0003605B" w:rsidRPr="00CB2B3D">
          <w:rPr>
            <w:rStyle w:val="Hyperlink"/>
            <w:b/>
          </w:rPr>
          <w:t>Anexa A1.2.2. Management strategic</w:t>
        </w:r>
      </w:hyperlink>
      <w:r w:rsidR="0003605B" w:rsidRPr="00CB2B3D">
        <w:rPr>
          <w:b/>
        </w:rPr>
        <w:t xml:space="preserve"> </w:t>
      </w:r>
    </w:p>
    <w:p w14:paraId="4E09E534" w14:textId="44A82979" w:rsidR="0003605B" w:rsidRPr="00CB2B3D" w:rsidRDefault="00000000" w:rsidP="0003605B">
      <w:pPr>
        <w:ind w:left="709"/>
      </w:pPr>
      <w:hyperlink r:id="rId343" w:history="1">
        <w:r w:rsidR="00860C9B" w:rsidRPr="00CB2B3D">
          <w:rPr>
            <w:rStyle w:val="Hyperlink"/>
          </w:rPr>
          <w:t>a</w:t>
        </w:r>
        <w:r w:rsidR="0003605B" w:rsidRPr="00CB2B3D">
          <w:rPr>
            <w:rStyle w:val="Hyperlink"/>
          </w:rPr>
          <w:t>. Plan strategic</w:t>
        </w:r>
      </w:hyperlink>
      <w:r w:rsidR="0003605B" w:rsidRPr="00CB2B3D">
        <w:t xml:space="preserve"> (</w:t>
      </w:r>
      <w:hyperlink r:id="rId344" w:history="1">
        <w:r w:rsidR="00860C9B" w:rsidRPr="00CB2B3D">
          <w:rPr>
            <w:rStyle w:val="Hyperlink"/>
          </w:rPr>
          <w:t>a</w:t>
        </w:r>
        <w:r w:rsidR="0003605B" w:rsidRPr="00CB2B3D">
          <w:rPr>
            <w:rStyle w:val="Hyperlink"/>
          </w:rPr>
          <w:t>.1 Plan strategic 2016-2020</w:t>
        </w:r>
      </w:hyperlink>
      <w:hyperlink r:id="rId345" w:history="1">
        <w:r w:rsidR="0003605B" w:rsidRPr="00CB2B3D">
          <w:rPr>
            <w:rStyle w:val="Hyperlink"/>
          </w:rPr>
          <w:t xml:space="preserve">;  </w:t>
        </w:r>
        <w:r w:rsidR="00860C9B" w:rsidRPr="00CB2B3D">
          <w:rPr>
            <w:rStyle w:val="Hyperlink"/>
          </w:rPr>
          <w:t>a</w:t>
        </w:r>
        <w:r w:rsidR="0003605B" w:rsidRPr="00CB2B3D">
          <w:rPr>
            <w:rStyle w:val="Hyperlink"/>
          </w:rPr>
          <w:t>.2 Plan strategic 2021-2024</w:t>
        </w:r>
      </w:hyperlink>
      <w:r w:rsidR="0003605B" w:rsidRPr="00CB2B3D">
        <w:t>)</w:t>
      </w:r>
    </w:p>
    <w:p w14:paraId="1AE31400" w14:textId="2BCE56D5" w:rsidR="00754242" w:rsidRPr="0082656E" w:rsidRDefault="00000000" w:rsidP="0003605B">
      <w:pPr>
        <w:ind w:left="709"/>
        <w:rPr>
          <w:lang w:val="fr-FR"/>
        </w:rPr>
      </w:pPr>
      <w:hyperlink r:id="rId346" w:history="1">
        <w:r w:rsidR="00754242" w:rsidRPr="0082656E">
          <w:rPr>
            <w:rStyle w:val="Hyperlink"/>
            <w:lang w:val="fr-FR"/>
          </w:rPr>
          <w:t>b. Plan strategic de internationalizare</w:t>
        </w:r>
      </w:hyperlink>
    </w:p>
    <w:p w14:paraId="19F71D93" w14:textId="30D866A0" w:rsidR="00754242" w:rsidRPr="0082656E" w:rsidRDefault="00000000" w:rsidP="0003605B">
      <w:pPr>
        <w:ind w:left="709"/>
        <w:rPr>
          <w:lang w:val="fr-FR"/>
        </w:rPr>
      </w:pPr>
      <w:hyperlink r:id="rId347" w:history="1">
        <w:r w:rsidR="00754242" w:rsidRPr="0082656E">
          <w:rPr>
            <w:rStyle w:val="Hyperlink"/>
            <w:lang w:val="fr-FR"/>
          </w:rPr>
          <w:t>c. Strategia de digitalizare a universitatii</w:t>
        </w:r>
      </w:hyperlink>
    </w:p>
    <w:p w14:paraId="50BDD4DC" w14:textId="49252AC9" w:rsidR="00754242" w:rsidRPr="0082656E" w:rsidRDefault="00000000" w:rsidP="0003605B">
      <w:pPr>
        <w:ind w:left="709"/>
        <w:rPr>
          <w:lang w:val="fr-FR"/>
        </w:rPr>
      </w:pPr>
      <w:hyperlink r:id="rId348" w:history="1">
        <w:r w:rsidR="00754242" w:rsidRPr="0082656E">
          <w:rPr>
            <w:rStyle w:val="Hyperlink"/>
            <w:lang w:val="fr-FR"/>
          </w:rPr>
          <w:t>d. Plan strategic de dezvoltare antreprenoriala</w:t>
        </w:r>
      </w:hyperlink>
    </w:p>
    <w:p w14:paraId="39F94181" w14:textId="5C5905AC" w:rsidR="00754242" w:rsidRPr="0082656E" w:rsidRDefault="00000000" w:rsidP="0003605B">
      <w:pPr>
        <w:ind w:left="709"/>
        <w:rPr>
          <w:lang w:val="fr-FR"/>
        </w:rPr>
      </w:pPr>
      <w:hyperlink r:id="rId349" w:history="1">
        <w:r w:rsidR="00754242" w:rsidRPr="0082656E">
          <w:rPr>
            <w:rStyle w:val="Hyperlink"/>
            <w:lang w:val="fr-FR"/>
          </w:rPr>
          <w:t>e. Strategia de cercetare-dezvoltare –inovare 2024-2027</w:t>
        </w:r>
      </w:hyperlink>
    </w:p>
    <w:p w14:paraId="734EFF8A" w14:textId="41F6718E" w:rsidR="0003605B" w:rsidRPr="00CB2B3D" w:rsidRDefault="00000000" w:rsidP="0003605B">
      <w:pPr>
        <w:autoSpaceDE w:val="0"/>
        <w:autoSpaceDN w:val="0"/>
        <w:adjustRightInd w:val="0"/>
        <w:ind w:left="720"/>
        <w:rPr>
          <w:rFonts w:eastAsia="Calibri" w:cs="Calibri"/>
        </w:rPr>
      </w:pPr>
      <w:hyperlink r:id="rId350" w:history="1">
        <w:r w:rsidR="00754242" w:rsidRPr="00CB2B3D">
          <w:rPr>
            <w:rStyle w:val="Hyperlink"/>
            <w:rFonts w:eastAsia="Calibri" w:cs="Calibri"/>
          </w:rPr>
          <w:t>f</w:t>
        </w:r>
        <w:r w:rsidR="0003605B" w:rsidRPr="00CB2B3D">
          <w:rPr>
            <w:rStyle w:val="Hyperlink"/>
            <w:rFonts w:eastAsia="Calibri" w:cs="Calibri"/>
          </w:rPr>
          <w:t>. Plan ope</w:t>
        </w:r>
        <w:r w:rsidR="00754242" w:rsidRPr="00CB2B3D">
          <w:rPr>
            <w:rStyle w:val="Hyperlink"/>
            <w:rFonts w:eastAsia="Calibri" w:cs="Calibri"/>
          </w:rPr>
          <w:t>rațional 2023</w:t>
        </w:r>
      </w:hyperlink>
    </w:p>
    <w:p w14:paraId="38AE444C" w14:textId="4BC9E06D" w:rsidR="0003605B" w:rsidRPr="00CB2B3D" w:rsidRDefault="00000000" w:rsidP="0003605B">
      <w:pPr>
        <w:autoSpaceDE w:val="0"/>
        <w:autoSpaceDN w:val="0"/>
        <w:adjustRightInd w:val="0"/>
        <w:ind w:left="720"/>
        <w:rPr>
          <w:rFonts w:eastAsia="Calibri" w:cs="Calibri"/>
        </w:rPr>
      </w:pPr>
      <w:hyperlink r:id="rId351" w:history="1">
        <w:r w:rsidR="00754242" w:rsidRPr="00CB2B3D">
          <w:rPr>
            <w:rStyle w:val="Hyperlink"/>
            <w:rFonts w:eastAsia="Calibri" w:cs="Calibri"/>
          </w:rPr>
          <w:t>g</w:t>
        </w:r>
        <w:r w:rsidR="0003605B" w:rsidRPr="00CB2B3D">
          <w:rPr>
            <w:rStyle w:val="Hyperlink"/>
            <w:rFonts w:eastAsia="Calibri" w:cs="Calibri"/>
          </w:rPr>
          <w:t>. Plan operațional CDI 2023</w:t>
        </w:r>
      </w:hyperlink>
    </w:p>
    <w:p w14:paraId="107EF87F" w14:textId="1C46ED4F" w:rsidR="0003605B" w:rsidRPr="00CB2B3D" w:rsidRDefault="00000000" w:rsidP="0003605B">
      <w:pPr>
        <w:autoSpaceDE w:val="0"/>
        <w:autoSpaceDN w:val="0"/>
        <w:adjustRightInd w:val="0"/>
        <w:ind w:left="720"/>
        <w:rPr>
          <w:rFonts w:eastAsia="Calibri" w:cs="Calibri"/>
        </w:rPr>
      </w:pPr>
      <w:hyperlink r:id="rId352" w:history="1">
        <w:r w:rsidR="00754242" w:rsidRPr="00CB2B3D">
          <w:rPr>
            <w:rStyle w:val="Hyperlink"/>
            <w:rFonts w:eastAsia="Calibri" w:cs="Calibri"/>
          </w:rPr>
          <w:t>h</w:t>
        </w:r>
        <w:r w:rsidR="0003605B" w:rsidRPr="00CB2B3D">
          <w:rPr>
            <w:rStyle w:val="Hyperlink"/>
            <w:rFonts w:eastAsia="Calibri" w:cs="Calibri"/>
          </w:rPr>
          <w:t>. Plan operațional CDI 2024</w:t>
        </w:r>
      </w:hyperlink>
    </w:p>
    <w:p w14:paraId="1231F9A5" w14:textId="0CF5442A" w:rsidR="00860C9B" w:rsidRPr="00CB2B3D" w:rsidRDefault="00000000" w:rsidP="00860C9B">
      <w:pPr>
        <w:pStyle w:val="Default"/>
        <w:ind w:firstLine="720"/>
        <w:rPr>
          <w:rFonts w:asciiTheme="minorHAnsi" w:eastAsia="Calibri" w:hAnsiTheme="minorHAnsi" w:cstheme="minorHAnsi"/>
          <w:color w:val="auto"/>
          <w:sz w:val="22"/>
          <w:szCs w:val="22"/>
          <w:lang w:val="en-GB"/>
        </w:rPr>
      </w:pPr>
      <w:hyperlink r:id="rId353" w:history="1">
        <w:r w:rsidR="00754242" w:rsidRPr="00CB2B3D">
          <w:rPr>
            <w:rStyle w:val="Hyperlink"/>
            <w:rFonts w:asciiTheme="minorHAnsi" w:eastAsia="Calibri" w:hAnsiTheme="minorHAnsi" w:cstheme="minorHAnsi"/>
            <w:sz w:val="22"/>
            <w:szCs w:val="22"/>
            <w:lang w:val="en-GB"/>
          </w:rPr>
          <w:t>i</w:t>
        </w:r>
        <w:r w:rsidR="00860C9B" w:rsidRPr="00CB2B3D">
          <w:rPr>
            <w:rStyle w:val="Hyperlink"/>
            <w:rFonts w:asciiTheme="minorHAnsi" w:eastAsia="Calibri" w:hAnsiTheme="minorHAnsi" w:cstheme="minorHAnsi"/>
            <w:sz w:val="22"/>
            <w:szCs w:val="22"/>
            <w:lang w:val="en-GB"/>
          </w:rPr>
          <w:t>. Procedura operațională de monitorizare a inserţiei absolvenţilor pe piața muncii</w:t>
        </w:r>
      </w:hyperlink>
    </w:p>
    <w:p w14:paraId="2242F05C" w14:textId="4308E822" w:rsidR="00860C9B" w:rsidRPr="00CB2B3D" w:rsidRDefault="00000000" w:rsidP="00860C9B">
      <w:pPr>
        <w:pStyle w:val="Default"/>
        <w:ind w:firstLine="720"/>
        <w:rPr>
          <w:rFonts w:asciiTheme="minorHAnsi" w:eastAsia="Calibri" w:hAnsiTheme="minorHAnsi" w:cstheme="minorHAnsi"/>
          <w:color w:val="auto"/>
          <w:sz w:val="22"/>
          <w:szCs w:val="22"/>
          <w:lang w:val="en-GB"/>
        </w:rPr>
      </w:pPr>
      <w:hyperlink r:id="rId354" w:history="1">
        <w:r w:rsidR="00754242" w:rsidRPr="00CB2B3D">
          <w:rPr>
            <w:rStyle w:val="Hyperlink"/>
            <w:rFonts w:asciiTheme="minorHAnsi" w:eastAsia="Calibri" w:hAnsiTheme="minorHAnsi" w:cstheme="minorHAnsi"/>
            <w:sz w:val="22"/>
            <w:szCs w:val="22"/>
            <w:lang w:val="en-GB"/>
          </w:rPr>
          <w:t>j</w:t>
        </w:r>
        <w:r w:rsidR="00860C9B" w:rsidRPr="00CB2B3D">
          <w:rPr>
            <w:rStyle w:val="Hyperlink"/>
            <w:rFonts w:asciiTheme="minorHAnsi" w:eastAsia="Calibri" w:hAnsiTheme="minorHAnsi" w:cstheme="minorHAnsi"/>
            <w:sz w:val="22"/>
            <w:szCs w:val="22"/>
            <w:lang w:val="en-GB"/>
          </w:rPr>
          <w:t>. Raport CCOC 2023</w:t>
        </w:r>
      </w:hyperlink>
    </w:p>
    <w:p w14:paraId="6EC47381" w14:textId="53B3A4B0" w:rsidR="0003605B" w:rsidRPr="00CB2B3D" w:rsidRDefault="00000000" w:rsidP="00860C9B">
      <w:pPr>
        <w:pStyle w:val="Default"/>
        <w:ind w:firstLine="720"/>
        <w:jc w:val="both"/>
        <w:rPr>
          <w:rFonts w:asciiTheme="minorHAnsi" w:eastAsia="Calibri" w:hAnsiTheme="minorHAnsi" w:cstheme="minorHAnsi"/>
          <w:color w:val="auto"/>
          <w:sz w:val="22"/>
          <w:szCs w:val="22"/>
          <w:lang w:val="en-GB"/>
        </w:rPr>
      </w:pPr>
      <w:hyperlink r:id="rId355" w:history="1">
        <w:r w:rsidR="00754242" w:rsidRPr="00CB2B3D">
          <w:rPr>
            <w:rStyle w:val="Hyperlink"/>
            <w:rFonts w:asciiTheme="minorHAnsi" w:eastAsia="Calibri" w:hAnsiTheme="minorHAnsi" w:cstheme="minorHAnsi"/>
            <w:sz w:val="22"/>
            <w:szCs w:val="22"/>
            <w:lang w:val="en-GB"/>
          </w:rPr>
          <w:t>k</w:t>
        </w:r>
        <w:r w:rsidR="00860C9B" w:rsidRPr="00CB2B3D">
          <w:rPr>
            <w:rStyle w:val="Hyperlink"/>
            <w:rFonts w:asciiTheme="minorHAnsi" w:eastAsia="Calibri" w:hAnsiTheme="minorHAnsi" w:cstheme="minorHAnsi"/>
            <w:sz w:val="22"/>
            <w:szCs w:val="22"/>
            <w:lang w:val="en-GB"/>
          </w:rPr>
          <w:t>. Sindicat UDJG</w:t>
        </w:r>
      </w:hyperlink>
    </w:p>
    <w:p w14:paraId="590E4663" w14:textId="5E3B76DE" w:rsidR="00754242" w:rsidRPr="00CB2B3D" w:rsidRDefault="00754242" w:rsidP="00860C9B">
      <w:pPr>
        <w:pStyle w:val="Default"/>
        <w:ind w:firstLine="720"/>
        <w:jc w:val="both"/>
        <w:rPr>
          <w:rFonts w:asciiTheme="minorHAnsi" w:eastAsia="Calibri" w:hAnsiTheme="minorHAnsi" w:cstheme="minorHAnsi"/>
          <w:color w:val="auto"/>
          <w:sz w:val="22"/>
          <w:szCs w:val="22"/>
          <w:lang w:val="en-GB"/>
        </w:rPr>
      </w:pPr>
    </w:p>
    <w:p w14:paraId="601712A1" w14:textId="790C6D6F" w:rsidR="0015036A" w:rsidRPr="00CB2B3D" w:rsidRDefault="001E0B56" w:rsidP="00CD32B7">
      <w:pPr>
        <w:pStyle w:val="Heading4"/>
        <w:numPr>
          <w:ilvl w:val="0"/>
          <w:numId w:val="7"/>
        </w:numPr>
        <w:rPr>
          <w:rFonts w:asciiTheme="minorHAnsi" w:eastAsia="Calibri" w:hAnsiTheme="minorHAnsi" w:cstheme="minorHAnsi"/>
          <w:color w:val="0000FF"/>
        </w:rPr>
      </w:pPr>
      <w:r w:rsidRPr="00CB2B3D">
        <w:rPr>
          <w:rFonts w:asciiTheme="minorHAnsi" w:eastAsia="Calibri" w:hAnsiTheme="minorHAnsi" w:cstheme="minorHAnsi"/>
          <w:color w:val="0000FF"/>
        </w:rPr>
        <w:t>Effective administration</w:t>
      </w:r>
      <w:r w:rsidR="0015036A" w:rsidRPr="00CB2B3D">
        <w:rPr>
          <w:rFonts w:asciiTheme="minorHAnsi" w:eastAsia="Calibri" w:hAnsiTheme="minorHAnsi" w:cstheme="minorHAnsi"/>
          <w:color w:val="0000FF"/>
        </w:rPr>
        <w:t xml:space="preserve"> </w:t>
      </w:r>
    </w:p>
    <w:p w14:paraId="70329436" w14:textId="5ECA8485" w:rsidR="0015036A" w:rsidRPr="00CB2B3D" w:rsidRDefault="00893F5B"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“Dunarea de Jos” University of Galati has an administration that complies with the legal regulations in force, is effective in terms of organization, number, and qualification of staff and operates rigorously through the services offered to the university community. The organisational structure of the university has been designed in such a way as to provide efficient services to the university community, the number of staff employed in support services is optimal and the staff employed is trained in the field of the job.</w:t>
      </w:r>
    </w:p>
    <w:p w14:paraId="7ABF37F8" w14:textId="243DAEE9" w:rsidR="00E306E9" w:rsidRPr="00CB2B3D" w:rsidRDefault="00893F5B" w:rsidP="00082F38">
      <w:pPr>
        <w:pStyle w:val="BodyText"/>
        <w:ind w:firstLine="720"/>
        <w:rPr>
          <w:rFonts w:asciiTheme="minorHAnsi" w:eastAsia="Calibri" w:hAnsiTheme="minorHAnsi" w:cstheme="minorHAnsi"/>
          <w:sz w:val="22"/>
          <w:szCs w:val="22"/>
        </w:rPr>
      </w:pPr>
      <w:r w:rsidRPr="00CB2B3D">
        <w:rPr>
          <w:rFonts w:asciiTheme="minorHAnsi" w:eastAsia="Calibri" w:hAnsiTheme="minorHAnsi" w:cstheme="minorHAnsi"/>
          <w:b/>
          <w:bCs/>
          <w:sz w:val="22"/>
          <w:szCs w:val="22"/>
        </w:rPr>
        <w:t>Ref.1</w:t>
      </w:r>
      <w:r w:rsidRPr="00CB2B3D">
        <w:rPr>
          <w:rFonts w:asciiTheme="minorHAnsi" w:eastAsia="Calibri" w:hAnsiTheme="minorHAnsi" w:cstheme="minorHAnsi"/>
          <w:sz w:val="22"/>
          <w:szCs w:val="22"/>
        </w:rPr>
        <w:t>: “Dunarea de Jos” University of Galati has an effective and rigorous administration and has mechanisms for control and continuous development of the administration’s performance. The internal audit report demonstrates the effectiveness of the administration and the university’s organisation chart shows that the activities and support services in the university are well structured, with clear tasks and constant monitoring by the higher hierarchical structures.</w:t>
      </w:r>
    </w:p>
    <w:p w14:paraId="6C761B2A" w14:textId="47B4050E" w:rsidR="008B3066" w:rsidRPr="00CB2B3D" w:rsidRDefault="00A01202" w:rsidP="00082F38">
      <w:pPr>
        <w:pStyle w:val="BodyText"/>
        <w:ind w:firstLine="720"/>
        <w:rPr>
          <w:rFonts w:asciiTheme="minorHAnsi" w:eastAsia="Calibri" w:hAnsiTheme="minorHAnsi" w:cstheme="minorHAnsi"/>
          <w:sz w:val="22"/>
          <w:szCs w:val="22"/>
        </w:rPr>
      </w:pPr>
      <w:r w:rsidRPr="00CB2B3D">
        <w:rPr>
          <w:rFonts w:asciiTheme="minorHAnsi" w:eastAsia="Calibri" w:hAnsiTheme="minorHAnsi" w:cstheme="minorHAnsi"/>
          <w:sz w:val="22"/>
          <w:szCs w:val="22"/>
        </w:rPr>
        <w:t>The recruitment of academics shall be carried out in accordance with the law, by means of a contest organised for vacant positions, for an</w:t>
      </w:r>
      <w:r w:rsidRPr="00CB2B3D">
        <w:rPr>
          <w:rFonts w:asciiTheme="minorHAnsi" w:eastAsia="Calibri" w:hAnsiTheme="minorHAnsi" w:cstheme="minorHAnsi"/>
          <w:color w:val="FF0000"/>
          <w:sz w:val="22"/>
          <w:szCs w:val="22"/>
        </w:rPr>
        <w:t xml:space="preserve"> </w:t>
      </w:r>
      <w:hyperlink r:id="rId356" w:history="1">
        <w:r w:rsidRPr="00CB2B3D">
          <w:rPr>
            <w:rStyle w:val="Hyperlink"/>
            <w:rFonts w:asciiTheme="minorHAnsi" w:eastAsia="Calibri" w:hAnsiTheme="minorHAnsi" w:cstheme="minorHAnsi"/>
            <w:sz w:val="22"/>
            <w:szCs w:val="22"/>
          </w:rPr>
          <w:t>indefinite</w:t>
        </w:r>
      </w:hyperlink>
      <w:r w:rsidRPr="00CB2B3D">
        <w:rPr>
          <w:rFonts w:asciiTheme="minorHAnsi" w:eastAsia="Calibri" w:hAnsiTheme="minorHAnsi" w:cstheme="minorHAnsi"/>
          <w:color w:val="FF0000"/>
          <w:sz w:val="22"/>
          <w:szCs w:val="22"/>
        </w:rPr>
        <w:t xml:space="preserve"> </w:t>
      </w:r>
      <w:r w:rsidRPr="00CB2B3D">
        <w:rPr>
          <w:rFonts w:asciiTheme="minorHAnsi" w:eastAsia="Calibri" w:hAnsiTheme="minorHAnsi" w:cstheme="minorHAnsi"/>
          <w:sz w:val="22"/>
          <w:szCs w:val="22"/>
        </w:rPr>
        <w:t>or</w:t>
      </w:r>
      <w:r w:rsidRPr="00CB2B3D">
        <w:rPr>
          <w:rFonts w:asciiTheme="minorHAnsi" w:eastAsia="Calibri" w:hAnsiTheme="minorHAnsi" w:cstheme="minorHAnsi"/>
          <w:color w:val="FF0000"/>
          <w:sz w:val="22"/>
          <w:szCs w:val="22"/>
        </w:rPr>
        <w:t xml:space="preserve"> </w:t>
      </w:r>
      <w:hyperlink r:id="rId357" w:history="1">
        <w:r w:rsidRPr="00CB2B3D">
          <w:rPr>
            <w:rStyle w:val="Hyperlink"/>
            <w:rFonts w:asciiTheme="minorHAnsi" w:eastAsia="Calibri" w:hAnsiTheme="minorHAnsi" w:cstheme="minorHAnsi"/>
            <w:sz w:val="22"/>
            <w:szCs w:val="22"/>
          </w:rPr>
          <w:t>fixed</w:t>
        </w:r>
      </w:hyperlink>
      <w:r w:rsidRPr="00CB2B3D">
        <w:rPr>
          <w:rFonts w:asciiTheme="minorHAnsi" w:eastAsia="Calibri" w:hAnsiTheme="minorHAnsi" w:cstheme="minorHAnsi"/>
          <w:color w:val="FF0000"/>
          <w:sz w:val="22"/>
          <w:szCs w:val="22"/>
        </w:rPr>
        <w:t xml:space="preserve"> </w:t>
      </w:r>
      <w:r w:rsidRPr="00CB2B3D">
        <w:rPr>
          <w:rFonts w:asciiTheme="minorHAnsi" w:eastAsia="Calibri" w:hAnsiTheme="minorHAnsi" w:cstheme="minorHAnsi"/>
          <w:sz w:val="22"/>
          <w:szCs w:val="22"/>
        </w:rPr>
        <w:t>period, based on the competition methodologies approved by the Senate. Faculties propose</w:t>
      </w:r>
      <w:r w:rsidRPr="00CB2B3D">
        <w:rPr>
          <w:rFonts w:asciiTheme="minorHAnsi" w:eastAsia="Calibri" w:hAnsiTheme="minorHAnsi" w:cstheme="minorHAnsi"/>
          <w:color w:val="FF0000"/>
          <w:sz w:val="22"/>
          <w:szCs w:val="22"/>
        </w:rPr>
        <w:t xml:space="preserve"> </w:t>
      </w:r>
      <w:hyperlink r:id="rId358" w:history="1">
        <w:r w:rsidRPr="00CB2B3D">
          <w:rPr>
            <w:rStyle w:val="Hyperlink"/>
            <w:rFonts w:asciiTheme="minorHAnsi" w:eastAsia="Calibri" w:hAnsiTheme="minorHAnsi" w:cstheme="minorHAnsi"/>
            <w:sz w:val="22"/>
            <w:szCs w:val="22"/>
          </w:rPr>
          <w:t>specific criteria</w:t>
        </w:r>
      </w:hyperlink>
      <w:r w:rsidRPr="00CB2B3D">
        <w:rPr>
          <w:rFonts w:asciiTheme="minorHAnsi" w:eastAsia="Calibri" w:hAnsiTheme="minorHAnsi" w:cstheme="minorHAnsi"/>
          <w:color w:val="FF0000"/>
          <w:sz w:val="22"/>
          <w:szCs w:val="22"/>
        </w:rPr>
        <w:t xml:space="preserve"> </w:t>
      </w:r>
      <w:r w:rsidRPr="00CB2B3D">
        <w:rPr>
          <w:rFonts w:asciiTheme="minorHAnsi" w:eastAsia="Calibri" w:hAnsiTheme="minorHAnsi" w:cstheme="minorHAnsi"/>
          <w:sz w:val="22"/>
          <w:szCs w:val="22"/>
        </w:rPr>
        <w:t>to be met by those taking part in competitions. Academics make an annual declaration of quotas, which states that they do not hold more than three quotas</w:t>
      </w:r>
      <w:r w:rsidR="007600B5" w:rsidRPr="00CB2B3D">
        <w:rPr>
          <w:rFonts w:asciiTheme="minorHAnsi" w:eastAsia="Calibri" w:hAnsiTheme="minorHAnsi" w:cstheme="minorHAnsi"/>
          <w:sz w:val="22"/>
          <w:szCs w:val="22"/>
        </w:rPr>
        <w:t>.</w:t>
      </w:r>
    </w:p>
    <w:p w14:paraId="5F6CC0C5" w14:textId="43C44C14" w:rsidR="0015036A" w:rsidRPr="00CB2B3D" w:rsidRDefault="00893F5B" w:rsidP="00082F38">
      <w:pPr>
        <w:pStyle w:val="BodyText"/>
        <w:ind w:firstLine="720"/>
        <w:rPr>
          <w:rFonts w:asciiTheme="minorHAnsi" w:eastAsia="Calibri" w:hAnsiTheme="minorHAnsi" w:cstheme="minorHAnsi"/>
          <w:sz w:val="22"/>
          <w:szCs w:val="22"/>
        </w:rPr>
      </w:pPr>
      <w:r w:rsidRPr="00CB2B3D">
        <w:rPr>
          <w:rFonts w:asciiTheme="minorHAnsi" w:eastAsia="Calibri" w:hAnsiTheme="minorHAnsi" w:cstheme="minorHAnsi"/>
          <w:sz w:val="22"/>
          <w:szCs w:val="22"/>
        </w:rPr>
        <w:t xml:space="preserve">A risk management system has been implemented in “Dunarea de Jos” University of Galati with a related procedure and a risk register, aimed at keeping under control the activity carried out in all the structures of the university. The monitoring of quality management in “Dunarea de Jos” University of Galati is ensured according to the Government Ordinance no. 119/1999 on internal managerial control and preventive financial control, with subsequent amendments and additions, and according to Order no. 600/2018 on the approval of the </w:t>
      </w:r>
      <w:r w:rsidRPr="00CB2B3D">
        <w:rPr>
          <w:rFonts w:asciiTheme="minorHAnsi" w:eastAsia="Calibri" w:hAnsiTheme="minorHAnsi" w:cstheme="minorHAnsi"/>
          <w:i/>
          <w:iCs/>
          <w:sz w:val="22"/>
          <w:szCs w:val="22"/>
        </w:rPr>
        <w:t>Code of internal managerial control of public entities</w:t>
      </w:r>
      <w:r w:rsidRPr="00CB2B3D">
        <w:rPr>
          <w:rFonts w:asciiTheme="minorHAnsi" w:eastAsia="Calibri" w:hAnsiTheme="minorHAnsi" w:cstheme="minorHAnsi"/>
          <w:sz w:val="22"/>
          <w:szCs w:val="22"/>
        </w:rPr>
        <w:t xml:space="preserve">, through the Commission with monitoring, coordination, and methodological guidance of its managerial control systems. The componence of the </w:t>
      </w:r>
      <w:r w:rsidRPr="00CB2B3D">
        <w:rPr>
          <w:rFonts w:asciiTheme="minorHAnsi" w:eastAsia="Calibri" w:hAnsiTheme="minorHAnsi" w:cstheme="minorHAnsi"/>
          <w:i/>
          <w:iCs/>
          <w:sz w:val="22"/>
          <w:szCs w:val="22"/>
        </w:rPr>
        <w:t>Commission with attributions in monitoring, coordination and methodological guidance of the implementation and development of the internal managerial control system</w:t>
      </w:r>
      <w:r w:rsidRPr="00CB2B3D">
        <w:rPr>
          <w:rFonts w:asciiTheme="minorHAnsi" w:eastAsia="Calibri" w:hAnsiTheme="minorHAnsi" w:cstheme="minorHAnsi"/>
          <w:sz w:val="22"/>
          <w:szCs w:val="22"/>
        </w:rPr>
        <w:t xml:space="preserve"> has been updated, based on the Senate Decision no. 363 of </w:t>
      </w:r>
      <w:r w:rsidRPr="00CB2B3D">
        <w:rPr>
          <w:rFonts w:asciiTheme="minorHAnsi" w:eastAsia="Calibri" w:hAnsiTheme="minorHAnsi" w:cstheme="minorHAnsi"/>
          <w:sz w:val="22"/>
          <w:szCs w:val="22"/>
        </w:rPr>
        <w:lastRenderedPageBreak/>
        <w:t>15.12.2022, whereby the attributions of each member of the Commission for the implementation of management and internal control standards (</w:t>
      </w:r>
      <w:hyperlink r:id="rId359" w:history="1">
        <w:r w:rsidRPr="00CB2B3D">
          <w:rPr>
            <w:rStyle w:val="Hyperlink"/>
            <w:rFonts w:asciiTheme="minorHAnsi" w:eastAsia="Calibri" w:hAnsiTheme="minorHAnsi" w:cstheme="minorHAnsi"/>
            <w:sz w:val="22"/>
            <w:szCs w:val="22"/>
          </w:rPr>
          <w:t>SCIM (ugal.ro)</w:t>
        </w:r>
      </w:hyperlink>
      <w:r w:rsidRPr="00CB2B3D">
        <w:rPr>
          <w:rFonts w:asciiTheme="minorHAnsi" w:eastAsia="Calibri" w:hAnsiTheme="minorHAnsi" w:cstheme="minorHAnsi"/>
          <w:sz w:val="22"/>
          <w:szCs w:val="22"/>
        </w:rPr>
        <w:t>) have also been updated.</w:t>
      </w:r>
      <w:r w:rsidR="0015036A" w:rsidRPr="00CB2B3D">
        <w:rPr>
          <w:rFonts w:asciiTheme="minorHAnsi" w:eastAsia="Calibri" w:hAnsiTheme="minorHAnsi" w:cstheme="minorHAnsi"/>
          <w:sz w:val="22"/>
          <w:szCs w:val="22"/>
        </w:rPr>
        <w:t xml:space="preserve"> </w:t>
      </w:r>
    </w:p>
    <w:p w14:paraId="6A2C27CC" w14:textId="5CBE5769" w:rsidR="0015036A" w:rsidRPr="00CB2B3D" w:rsidRDefault="0015036A"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Ref.2</w:t>
      </w:r>
      <w:r w:rsidRPr="00CB2B3D">
        <w:rPr>
          <w:rFonts w:asciiTheme="minorHAnsi" w:eastAsia="Calibri" w:hAnsiTheme="minorHAnsi" w:cstheme="minorHAnsi"/>
          <w:color w:val="auto"/>
          <w:sz w:val="22"/>
          <w:szCs w:val="22"/>
          <w:lang w:val="en-GB"/>
        </w:rPr>
        <w:t>:</w:t>
      </w:r>
      <w:r w:rsidRPr="00CB2B3D">
        <w:rPr>
          <w:rFonts w:asciiTheme="minorHAnsi" w:eastAsia="Calibri" w:hAnsiTheme="minorHAnsi" w:cstheme="minorHAnsi"/>
          <w:color w:val="00B050"/>
          <w:sz w:val="22"/>
          <w:szCs w:val="22"/>
          <w:lang w:val="en-GB"/>
        </w:rPr>
        <w:t xml:space="preserve"> </w:t>
      </w:r>
      <w:r w:rsidR="00893F5B" w:rsidRPr="00CB2B3D">
        <w:rPr>
          <w:rFonts w:asciiTheme="minorHAnsi" w:eastAsia="Calibri" w:hAnsiTheme="minorHAnsi" w:cstheme="minorHAnsi"/>
          <w:color w:val="auto"/>
          <w:sz w:val="22"/>
          <w:szCs w:val="22"/>
          <w:lang w:val="en-GB"/>
        </w:rPr>
        <w:t>The university’s level of computerisation is compatible with that of the European higher education area. All administrative services are connected to the Internet, and there is a computer system containing applications specific to the various structures of the university, applications for admissions, student management, curriculum management, order notes, study groups, function statements, etc.</w:t>
      </w:r>
    </w:p>
    <w:p w14:paraId="7E28B072" w14:textId="77777777" w:rsidR="00E34C3D" w:rsidRPr="00CB2B3D" w:rsidRDefault="00E34C3D" w:rsidP="001D281C">
      <w:pPr>
        <w:rPr>
          <w:b/>
          <w:highlight w:val="yellow"/>
        </w:rPr>
      </w:pPr>
    </w:p>
    <w:p w14:paraId="19D9B2D1" w14:textId="7A465F7A" w:rsidR="001D281C" w:rsidRPr="0082656E" w:rsidRDefault="00000000" w:rsidP="001D281C">
      <w:pPr>
        <w:rPr>
          <w:b/>
          <w:lang w:val="fr-FR"/>
        </w:rPr>
      </w:pPr>
      <w:hyperlink r:id="rId360" w:history="1">
        <w:r w:rsidR="001D281C" w:rsidRPr="0082656E">
          <w:rPr>
            <w:rStyle w:val="Hyperlink"/>
            <w:b/>
            <w:lang w:val="fr-FR"/>
          </w:rPr>
          <w:t>Anexa A1.2.3. Administraţie eficace</w:t>
        </w:r>
      </w:hyperlink>
      <w:r w:rsidR="001D281C" w:rsidRPr="0082656E">
        <w:rPr>
          <w:b/>
          <w:lang w:val="fr-FR"/>
        </w:rPr>
        <w:t xml:space="preserve"> </w:t>
      </w:r>
    </w:p>
    <w:p w14:paraId="2F3172C3" w14:textId="447B4AE8" w:rsidR="00FE2FBC" w:rsidRPr="0082656E" w:rsidRDefault="00000000" w:rsidP="00FE2FBC">
      <w:pPr>
        <w:autoSpaceDE w:val="0"/>
        <w:autoSpaceDN w:val="0"/>
        <w:adjustRightInd w:val="0"/>
        <w:ind w:left="720"/>
        <w:rPr>
          <w:rFonts w:eastAsia="Calibri" w:cs="Calibri"/>
          <w:color w:val="0000FF"/>
          <w:lang w:val="fr-FR"/>
        </w:rPr>
      </w:pPr>
      <w:hyperlink r:id="rId361" w:history="1">
        <w:r w:rsidR="002B5A8F" w:rsidRPr="0082656E">
          <w:rPr>
            <w:rStyle w:val="Hyperlink"/>
            <w:rFonts w:eastAsia="Calibri" w:cs="Calibri"/>
            <w:lang w:val="fr-FR"/>
          </w:rPr>
          <w:t>a</w:t>
        </w:r>
        <w:r w:rsidR="00FE2FBC" w:rsidRPr="0082656E">
          <w:rPr>
            <w:rStyle w:val="Hyperlink"/>
            <w:rFonts w:eastAsia="Calibri" w:cs="Calibri"/>
            <w:lang w:val="fr-FR"/>
          </w:rPr>
          <w:t>. Rapoarte audit intern</w:t>
        </w:r>
      </w:hyperlink>
    </w:p>
    <w:p w14:paraId="53C4C024" w14:textId="2EB881D0" w:rsidR="00FE2FBC" w:rsidRPr="0082656E" w:rsidRDefault="00000000" w:rsidP="00FE2FBC">
      <w:pPr>
        <w:autoSpaceDE w:val="0"/>
        <w:autoSpaceDN w:val="0"/>
        <w:adjustRightInd w:val="0"/>
        <w:ind w:left="720"/>
        <w:rPr>
          <w:rFonts w:ascii="Times New Roman" w:hAnsi="Times New Roman"/>
          <w:sz w:val="24"/>
          <w:szCs w:val="24"/>
          <w:lang w:val="fr-FR"/>
        </w:rPr>
      </w:pPr>
      <w:hyperlink r:id="rId362" w:history="1">
        <w:r w:rsidR="002B5A8F" w:rsidRPr="0082656E">
          <w:rPr>
            <w:rStyle w:val="Hyperlink"/>
            <w:rFonts w:eastAsia="Calibri" w:cs="Calibri"/>
            <w:lang w:val="fr-FR"/>
          </w:rPr>
          <w:t>b</w:t>
        </w:r>
        <w:r w:rsidR="00FE2FBC" w:rsidRPr="0082656E">
          <w:rPr>
            <w:rStyle w:val="Hyperlink"/>
            <w:rFonts w:eastAsia="Calibri" w:cs="Calibri"/>
            <w:lang w:val="fr-FR"/>
          </w:rPr>
          <w:t>. Organigrama UDJG</w:t>
        </w:r>
      </w:hyperlink>
    </w:p>
    <w:p w14:paraId="7110A312" w14:textId="7A1A5677" w:rsidR="00FE2FBC" w:rsidRPr="0082656E" w:rsidRDefault="00000000" w:rsidP="00FE2FBC">
      <w:pPr>
        <w:autoSpaceDE w:val="0"/>
        <w:autoSpaceDN w:val="0"/>
        <w:adjustRightInd w:val="0"/>
        <w:ind w:left="720"/>
        <w:rPr>
          <w:rFonts w:eastAsia="Calibri" w:cs="Calibri"/>
          <w:lang w:val="fr-FR"/>
        </w:rPr>
      </w:pPr>
      <w:hyperlink r:id="rId363" w:history="1">
        <w:r w:rsidR="002B5A8F" w:rsidRPr="0082656E">
          <w:rPr>
            <w:rStyle w:val="Hyperlink"/>
            <w:rFonts w:eastAsia="Calibri" w:cs="Calibri"/>
            <w:lang w:val="fr-FR"/>
          </w:rPr>
          <w:t>c</w:t>
        </w:r>
        <w:r w:rsidR="00FE2FBC" w:rsidRPr="0082656E">
          <w:rPr>
            <w:rStyle w:val="Hyperlink"/>
            <w:rFonts w:eastAsia="Calibri" w:cs="Calibri"/>
            <w:lang w:val="fr-FR"/>
          </w:rPr>
          <w:t>. Comisia de etică universitară</w:t>
        </w:r>
      </w:hyperlink>
    </w:p>
    <w:p w14:paraId="291061EA" w14:textId="68313172" w:rsidR="00FE2FBC" w:rsidRPr="00CB2B3D" w:rsidRDefault="00000000" w:rsidP="00FE2FBC">
      <w:pPr>
        <w:autoSpaceDE w:val="0"/>
        <w:autoSpaceDN w:val="0"/>
        <w:adjustRightInd w:val="0"/>
        <w:ind w:left="720"/>
        <w:rPr>
          <w:rFonts w:cs="Calibri"/>
        </w:rPr>
      </w:pPr>
      <w:hyperlink r:id="rId364" w:history="1">
        <w:r w:rsidR="002B5A8F" w:rsidRPr="00CB2B3D">
          <w:rPr>
            <w:rStyle w:val="Hyperlink"/>
            <w:rFonts w:cs="Calibri"/>
          </w:rPr>
          <w:t>d</w:t>
        </w:r>
        <w:r w:rsidR="00FE2FBC" w:rsidRPr="00CB2B3D">
          <w:rPr>
            <w:rStyle w:val="Hyperlink"/>
            <w:rFonts w:cs="Calibri"/>
          </w:rPr>
          <w:t>. Consiliul calității UDJG</w:t>
        </w:r>
      </w:hyperlink>
      <w:r w:rsidR="00FE2FBC" w:rsidRPr="00CB2B3D">
        <w:rPr>
          <w:rFonts w:cs="Calibri"/>
        </w:rPr>
        <w:t xml:space="preserve"> </w:t>
      </w:r>
    </w:p>
    <w:p w14:paraId="74891CE8" w14:textId="782462C0" w:rsidR="00FE2FBC" w:rsidRPr="00CB2B3D" w:rsidRDefault="00000000" w:rsidP="00FE2FBC">
      <w:pPr>
        <w:autoSpaceDE w:val="0"/>
        <w:autoSpaceDN w:val="0"/>
        <w:adjustRightInd w:val="0"/>
        <w:ind w:left="720"/>
        <w:rPr>
          <w:rFonts w:cs="Calibri"/>
        </w:rPr>
      </w:pPr>
      <w:hyperlink r:id="rId365" w:history="1">
        <w:r w:rsidR="00E34C3D" w:rsidRPr="00CB2B3D">
          <w:rPr>
            <w:rStyle w:val="Hyperlink"/>
            <w:rFonts w:cs="Calibri"/>
          </w:rPr>
          <w:t>e</w:t>
        </w:r>
        <w:r w:rsidR="00FE2FBC" w:rsidRPr="00CB2B3D">
          <w:rPr>
            <w:rStyle w:val="Hyperlink"/>
            <w:rFonts w:cs="Calibri"/>
          </w:rPr>
          <w:t>. ROF Consiliul calității</w:t>
        </w:r>
      </w:hyperlink>
      <w:r w:rsidR="00FE2FBC" w:rsidRPr="00CB2B3D">
        <w:rPr>
          <w:rFonts w:cs="Calibri"/>
        </w:rPr>
        <w:t xml:space="preserve"> </w:t>
      </w:r>
    </w:p>
    <w:p w14:paraId="4B26D463" w14:textId="4D8FDC3A" w:rsidR="00FE2FBC" w:rsidRPr="00CB2B3D" w:rsidRDefault="00000000" w:rsidP="00FE2FBC">
      <w:pPr>
        <w:autoSpaceDE w:val="0"/>
        <w:autoSpaceDN w:val="0"/>
        <w:adjustRightInd w:val="0"/>
        <w:ind w:left="720"/>
        <w:rPr>
          <w:rFonts w:cs="Calibri"/>
        </w:rPr>
      </w:pPr>
      <w:hyperlink r:id="rId366" w:history="1">
        <w:r w:rsidR="00E34C3D" w:rsidRPr="00CB2B3D">
          <w:rPr>
            <w:rStyle w:val="Hyperlink"/>
            <w:rFonts w:cs="Calibri"/>
          </w:rPr>
          <w:t>f</w:t>
        </w:r>
        <w:r w:rsidR="00FE2FBC" w:rsidRPr="00CB2B3D">
          <w:rPr>
            <w:rStyle w:val="Hyperlink"/>
            <w:rFonts w:cs="Calibri"/>
          </w:rPr>
          <w:t>. Comisie</w:t>
        </w:r>
        <w:r w:rsidR="00824B02" w:rsidRPr="00CB2B3D">
          <w:rPr>
            <w:rStyle w:val="Hyperlink"/>
            <w:rFonts w:cs="Calibri"/>
          </w:rPr>
          <w:t xml:space="preserve"> SCIM</w:t>
        </w:r>
      </w:hyperlink>
      <w:r w:rsidR="00824B02" w:rsidRPr="00CB2B3D">
        <w:rPr>
          <w:rFonts w:cs="Calibri"/>
        </w:rPr>
        <w:t xml:space="preserve"> </w:t>
      </w:r>
    </w:p>
    <w:p w14:paraId="0623A60D" w14:textId="1B9DEF71" w:rsidR="00FE2FBC" w:rsidRPr="00CB2B3D" w:rsidRDefault="00000000" w:rsidP="00FE2FBC">
      <w:pPr>
        <w:pStyle w:val="BodyText"/>
        <w:ind w:firstLine="720"/>
        <w:rPr>
          <w:rFonts w:asciiTheme="minorHAnsi" w:hAnsiTheme="minorHAnsi" w:cstheme="minorHAnsi"/>
          <w:sz w:val="22"/>
          <w:szCs w:val="22"/>
        </w:rPr>
      </w:pPr>
      <w:hyperlink r:id="rId367" w:history="1">
        <w:r w:rsidR="00E34C3D" w:rsidRPr="00CB2B3D">
          <w:rPr>
            <w:rStyle w:val="Hyperlink"/>
            <w:rFonts w:asciiTheme="minorHAnsi" w:hAnsiTheme="minorHAnsi" w:cstheme="minorHAnsi"/>
            <w:sz w:val="22"/>
            <w:szCs w:val="22"/>
          </w:rPr>
          <w:t>g</w:t>
        </w:r>
        <w:r w:rsidR="00FE2FBC" w:rsidRPr="00CB2B3D">
          <w:rPr>
            <w:rStyle w:val="Hyperlink"/>
            <w:rFonts w:asciiTheme="minorHAnsi" w:hAnsiTheme="minorHAnsi" w:cstheme="minorHAnsi"/>
            <w:sz w:val="22"/>
            <w:szCs w:val="22"/>
          </w:rPr>
          <w:t>. Procedura privind elaborarea procedurilor</w:t>
        </w:r>
      </w:hyperlink>
    </w:p>
    <w:p w14:paraId="20A5ED02" w14:textId="219610DC" w:rsidR="00FE2FBC" w:rsidRPr="00CB2B3D" w:rsidRDefault="00000000" w:rsidP="00FE2FBC">
      <w:pPr>
        <w:pStyle w:val="BodyText"/>
        <w:ind w:firstLine="720"/>
        <w:rPr>
          <w:rFonts w:asciiTheme="minorHAnsi" w:hAnsiTheme="minorHAnsi" w:cstheme="minorHAnsi"/>
          <w:sz w:val="22"/>
          <w:szCs w:val="22"/>
        </w:rPr>
      </w:pPr>
      <w:hyperlink r:id="rId368" w:history="1">
        <w:r w:rsidR="00E34C3D" w:rsidRPr="00CB2B3D">
          <w:rPr>
            <w:rStyle w:val="Hyperlink"/>
            <w:rFonts w:asciiTheme="minorHAnsi" w:hAnsiTheme="minorHAnsi" w:cstheme="minorHAnsi"/>
            <w:sz w:val="22"/>
            <w:szCs w:val="22"/>
          </w:rPr>
          <w:t>h</w:t>
        </w:r>
        <w:r w:rsidR="00FE2FBC" w:rsidRPr="00CB2B3D">
          <w:rPr>
            <w:rStyle w:val="Hyperlink"/>
            <w:rFonts w:asciiTheme="minorHAnsi" w:hAnsiTheme="minorHAnsi" w:cstheme="minorHAnsi"/>
            <w:sz w:val="22"/>
            <w:szCs w:val="22"/>
          </w:rPr>
          <w:t>. Procedura privind managementul riscului şi elaborarea registrului de riscuri</w:t>
        </w:r>
      </w:hyperlink>
    </w:p>
    <w:p w14:paraId="1882269E" w14:textId="7B1A981C" w:rsidR="00FE2FBC" w:rsidRPr="00CB2B3D" w:rsidRDefault="00000000" w:rsidP="00FE2FBC">
      <w:pPr>
        <w:pStyle w:val="BodyText"/>
        <w:ind w:firstLine="720"/>
        <w:rPr>
          <w:rFonts w:asciiTheme="minorHAnsi" w:hAnsiTheme="minorHAnsi" w:cstheme="minorHAnsi"/>
          <w:sz w:val="22"/>
          <w:szCs w:val="22"/>
        </w:rPr>
      </w:pPr>
      <w:hyperlink r:id="rId369" w:history="1">
        <w:r w:rsidR="00E34C3D" w:rsidRPr="00CB2B3D">
          <w:rPr>
            <w:rStyle w:val="Hyperlink"/>
            <w:rFonts w:asciiTheme="minorHAnsi" w:hAnsiTheme="minorHAnsi" w:cstheme="minorHAnsi"/>
            <w:sz w:val="22"/>
            <w:szCs w:val="22"/>
          </w:rPr>
          <w:t>i</w:t>
        </w:r>
        <w:r w:rsidR="00FE2FBC" w:rsidRPr="00CB2B3D">
          <w:rPr>
            <w:rStyle w:val="Hyperlink"/>
            <w:rFonts w:asciiTheme="minorHAnsi" w:hAnsiTheme="minorHAnsi" w:cstheme="minorHAnsi"/>
            <w:sz w:val="22"/>
            <w:szCs w:val="22"/>
          </w:rPr>
          <w:t>. Procedura privind funcțiile sensibile</w:t>
        </w:r>
      </w:hyperlink>
    </w:p>
    <w:p w14:paraId="54103A6A" w14:textId="79D3B5F7" w:rsidR="00FE2FBC" w:rsidRPr="00CB2B3D" w:rsidRDefault="00000000" w:rsidP="00FE2FBC">
      <w:pPr>
        <w:pStyle w:val="BodyText"/>
        <w:ind w:firstLine="720"/>
        <w:rPr>
          <w:rFonts w:asciiTheme="minorHAnsi" w:hAnsiTheme="minorHAnsi" w:cstheme="minorHAnsi"/>
          <w:sz w:val="22"/>
          <w:szCs w:val="22"/>
        </w:rPr>
      </w:pPr>
      <w:hyperlink r:id="rId370" w:history="1">
        <w:r w:rsidR="00E34C3D" w:rsidRPr="00CB2B3D">
          <w:rPr>
            <w:rStyle w:val="Hyperlink"/>
            <w:rFonts w:asciiTheme="minorHAnsi" w:hAnsiTheme="minorHAnsi" w:cstheme="minorHAnsi"/>
            <w:sz w:val="22"/>
            <w:szCs w:val="22"/>
          </w:rPr>
          <w:t>j</w:t>
        </w:r>
        <w:r w:rsidR="00FE2FBC" w:rsidRPr="00CB2B3D">
          <w:rPr>
            <w:rStyle w:val="Hyperlink"/>
            <w:rFonts w:asciiTheme="minorHAnsi" w:hAnsiTheme="minorHAnsi" w:cstheme="minorHAnsi"/>
            <w:sz w:val="22"/>
            <w:szCs w:val="22"/>
          </w:rPr>
          <w:t>. Registrul de riscuri – machetă</w:t>
        </w:r>
      </w:hyperlink>
    </w:p>
    <w:p w14:paraId="6AD2AC86" w14:textId="7E3BBF23" w:rsidR="00FE2FBC" w:rsidRPr="00CB2B3D" w:rsidRDefault="00000000" w:rsidP="00FE2FBC">
      <w:pPr>
        <w:pStyle w:val="BodyText"/>
        <w:ind w:firstLine="720"/>
        <w:rPr>
          <w:rFonts w:asciiTheme="minorHAnsi" w:hAnsiTheme="minorHAnsi" w:cstheme="minorHAnsi"/>
          <w:sz w:val="22"/>
          <w:szCs w:val="22"/>
        </w:rPr>
      </w:pPr>
      <w:hyperlink r:id="rId371" w:history="1">
        <w:r w:rsidR="00E34C3D" w:rsidRPr="00CB2B3D">
          <w:rPr>
            <w:rStyle w:val="Hyperlink"/>
            <w:rFonts w:asciiTheme="minorHAnsi" w:hAnsiTheme="minorHAnsi" w:cstheme="minorHAnsi"/>
            <w:sz w:val="22"/>
            <w:szCs w:val="22"/>
          </w:rPr>
          <w:t>k</w:t>
        </w:r>
        <w:r w:rsidR="00FE2FBC" w:rsidRPr="00CB2B3D">
          <w:rPr>
            <w:rStyle w:val="Hyperlink"/>
            <w:rFonts w:asciiTheme="minorHAnsi" w:hAnsiTheme="minorHAnsi" w:cstheme="minorHAnsi"/>
            <w:sz w:val="22"/>
            <w:szCs w:val="22"/>
          </w:rPr>
          <w:t>. Sindicat UDJG</w:t>
        </w:r>
      </w:hyperlink>
    </w:p>
    <w:p w14:paraId="3DA56534" w14:textId="21A69B7A" w:rsidR="00FE2FBC" w:rsidRPr="00CB2B3D" w:rsidRDefault="00000000" w:rsidP="00FE2FBC">
      <w:pPr>
        <w:autoSpaceDE w:val="0"/>
        <w:autoSpaceDN w:val="0"/>
        <w:adjustRightInd w:val="0"/>
        <w:ind w:left="720"/>
        <w:rPr>
          <w:rFonts w:eastAsia="Calibri"/>
          <w:bCs/>
          <w:lang w:eastAsia="en-GB"/>
        </w:rPr>
      </w:pPr>
      <w:hyperlink r:id="rId372" w:history="1">
        <w:r w:rsidR="00E34C3D" w:rsidRPr="00CB2B3D">
          <w:rPr>
            <w:rStyle w:val="Hyperlink"/>
            <w:rFonts w:eastAsia="Calibri"/>
            <w:bCs/>
            <w:lang w:eastAsia="en-GB"/>
          </w:rPr>
          <w:t>l</w:t>
        </w:r>
        <w:r w:rsidR="00FE2FBC" w:rsidRPr="00CB2B3D">
          <w:rPr>
            <w:rStyle w:val="Hyperlink"/>
            <w:rFonts w:eastAsia="Calibri"/>
            <w:bCs/>
            <w:lang w:eastAsia="en-GB"/>
          </w:rPr>
          <w:t>. Prezentarea sistemului informatic de gestiune și evidență a activității doctoranzilor</w:t>
        </w:r>
      </w:hyperlink>
    </w:p>
    <w:p w14:paraId="5C8819F8" w14:textId="029E2A90" w:rsidR="00FE2FBC" w:rsidRPr="00CB2B3D" w:rsidRDefault="00000000" w:rsidP="00FE2FBC">
      <w:pPr>
        <w:autoSpaceDE w:val="0"/>
        <w:autoSpaceDN w:val="0"/>
        <w:adjustRightInd w:val="0"/>
        <w:ind w:firstLine="720"/>
        <w:rPr>
          <w:rFonts w:eastAsia="Calibri" w:cs="Calibri"/>
        </w:rPr>
      </w:pPr>
      <w:hyperlink r:id="rId373" w:history="1">
        <w:r w:rsidR="00E34C3D" w:rsidRPr="00CB2B3D">
          <w:rPr>
            <w:rStyle w:val="Hyperlink"/>
            <w:rFonts w:eastAsia="Calibri" w:cs="Calibri"/>
          </w:rPr>
          <w:t>m</w:t>
        </w:r>
        <w:r w:rsidR="00FE2FBC" w:rsidRPr="00CB2B3D">
          <w:rPr>
            <w:rStyle w:val="Hyperlink"/>
            <w:rFonts w:eastAsia="Calibri" w:cs="Calibri"/>
          </w:rPr>
          <w:t>. State de funcţii</w:t>
        </w:r>
      </w:hyperlink>
    </w:p>
    <w:p w14:paraId="73B33943" w14:textId="46B810C3" w:rsidR="00FE2FBC" w:rsidRPr="00CB2B3D" w:rsidRDefault="00000000" w:rsidP="00FE2FBC">
      <w:pPr>
        <w:autoSpaceDE w:val="0"/>
        <w:autoSpaceDN w:val="0"/>
        <w:adjustRightInd w:val="0"/>
        <w:ind w:firstLine="720"/>
        <w:rPr>
          <w:rFonts w:cs="Calibri"/>
          <w:szCs w:val="24"/>
        </w:rPr>
      </w:pPr>
      <w:hyperlink r:id="rId374" w:history="1">
        <w:r w:rsidR="00E34C3D" w:rsidRPr="00CB2B3D">
          <w:rPr>
            <w:rStyle w:val="Hyperlink"/>
            <w:rFonts w:cs="Calibri"/>
            <w:szCs w:val="24"/>
          </w:rPr>
          <w:t>n</w:t>
        </w:r>
        <w:r w:rsidR="00FE2FBC" w:rsidRPr="00CB2B3D">
          <w:rPr>
            <w:rStyle w:val="Hyperlink"/>
            <w:rFonts w:cs="Calibri"/>
            <w:szCs w:val="24"/>
          </w:rPr>
          <w:t>. Prezentare sistem informatic UGAL</w:t>
        </w:r>
      </w:hyperlink>
    </w:p>
    <w:p w14:paraId="3DA8AFA8" w14:textId="160C8D3B" w:rsidR="00FE2FBC" w:rsidRPr="00CB2B3D" w:rsidRDefault="00000000" w:rsidP="00FE2FBC">
      <w:pPr>
        <w:ind w:firstLine="720"/>
        <w:rPr>
          <w:rFonts w:cs="Calibri"/>
        </w:rPr>
      </w:pPr>
      <w:hyperlink r:id="rId375" w:history="1">
        <w:r w:rsidR="00E34C3D" w:rsidRPr="00CB2B3D">
          <w:rPr>
            <w:rStyle w:val="Hyperlink"/>
            <w:rFonts w:cs="Calibri"/>
          </w:rPr>
          <w:t>o.</w:t>
        </w:r>
        <w:r w:rsidR="00FE2FBC" w:rsidRPr="00CB2B3D">
          <w:rPr>
            <w:rStyle w:val="Hyperlink"/>
            <w:rFonts w:cs="Calibri"/>
          </w:rPr>
          <w:t xml:space="preserve"> Platforma informatică didactică – plan de învățământ</w:t>
        </w:r>
      </w:hyperlink>
    </w:p>
    <w:p w14:paraId="0B67A4AA" w14:textId="78D76171" w:rsidR="00FE2FBC" w:rsidRPr="0082656E" w:rsidRDefault="00000000" w:rsidP="00FE2FBC">
      <w:pPr>
        <w:autoSpaceDE w:val="0"/>
        <w:autoSpaceDN w:val="0"/>
        <w:adjustRightInd w:val="0"/>
        <w:ind w:left="720"/>
        <w:rPr>
          <w:rFonts w:cs="Calibri"/>
          <w:lang w:val="fr-FR"/>
        </w:rPr>
      </w:pPr>
      <w:hyperlink r:id="rId376" w:history="1">
        <w:r w:rsidR="00E34C3D" w:rsidRPr="0082656E">
          <w:rPr>
            <w:rStyle w:val="Hyperlink"/>
            <w:rFonts w:cs="Calibri"/>
            <w:lang w:val="fr-FR"/>
          </w:rPr>
          <w:t>p.</w:t>
        </w:r>
        <w:r w:rsidR="00FE2FBC" w:rsidRPr="0082656E">
          <w:rPr>
            <w:rStyle w:val="Hyperlink"/>
            <w:rFonts w:cs="Calibri"/>
            <w:lang w:val="fr-FR"/>
          </w:rPr>
          <w:t xml:space="preserve"> Platforma informatică didactică – note de comandă</w:t>
        </w:r>
      </w:hyperlink>
    </w:p>
    <w:p w14:paraId="3AADF2F5" w14:textId="1F6FCA27" w:rsidR="002B5A8F" w:rsidRPr="0082656E" w:rsidRDefault="00000000" w:rsidP="002B5A8F">
      <w:pPr>
        <w:autoSpaceDE w:val="0"/>
        <w:autoSpaceDN w:val="0"/>
        <w:adjustRightInd w:val="0"/>
        <w:ind w:firstLine="720"/>
        <w:rPr>
          <w:rFonts w:ascii="Calibri" w:eastAsia="Calibri" w:hAnsi="Calibri" w:cs="Calibri"/>
          <w:lang w:val="fr-FR"/>
        </w:rPr>
      </w:pPr>
      <w:hyperlink r:id="rId377" w:history="1">
        <w:r w:rsidR="00E34C3D" w:rsidRPr="0082656E">
          <w:rPr>
            <w:rStyle w:val="Hyperlink"/>
            <w:rFonts w:ascii="Calibri" w:eastAsia="Calibri" w:hAnsi="Calibri" w:cs="Calibri"/>
            <w:lang w:val="fr-FR"/>
          </w:rPr>
          <w:t>r</w:t>
        </w:r>
        <w:r w:rsidR="002B5A8F" w:rsidRPr="0082656E">
          <w:rPr>
            <w:rStyle w:val="Hyperlink"/>
            <w:rFonts w:ascii="Calibri" w:eastAsia="Calibri" w:hAnsi="Calibri" w:cs="Calibri"/>
            <w:lang w:val="fr-FR"/>
          </w:rPr>
          <w:t>. Metodologie concurs cadre didactice perioada nedeterminată 2024</w:t>
        </w:r>
      </w:hyperlink>
    </w:p>
    <w:p w14:paraId="11043C7D" w14:textId="033E8D35" w:rsidR="002B5A8F" w:rsidRPr="0082656E" w:rsidRDefault="00000000" w:rsidP="002B5A8F">
      <w:pPr>
        <w:autoSpaceDE w:val="0"/>
        <w:autoSpaceDN w:val="0"/>
        <w:adjustRightInd w:val="0"/>
        <w:ind w:left="720"/>
        <w:rPr>
          <w:rFonts w:ascii="Calibri" w:eastAsia="Calibri" w:hAnsi="Calibri" w:cs="Calibri"/>
          <w:lang w:val="fr-FR"/>
        </w:rPr>
      </w:pPr>
      <w:hyperlink r:id="rId378" w:history="1">
        <w:r w:rsidR="00E34C3D" w:rsidRPr="0082656E">
          <w:rPr>
            <w:rStyle w:val="Hyperlink"/>
            <w:rFonts w:ascii="Calibri" w:eastAsia="Calibri" w:hAnsi="Calibri" w:cs="Calibri"/>
            <w:lang w:val="fr-FR"/>
          </w:rPr>
          <w:t>s</w:t>
        </w:r>
        <w:r w:rsidR="002B5A8F" w:rsidRPr="0082656E">
          <w:rPr>
            <w:rStyle w:val="Hyperlink"/>
            <w:rFonts w:ascii="Calibri" w:eastAsia="Calibri" w:hAnsi="Calibri" w:cs="Calibri"/>
            <w:lang w:val="fr-FR"/>
          </w:rPr>
          <w:t>. Metodologie concurs cadre didactice perioada determinată 2024</w:t>
        </w:r>
      </w:hyperlink>
    </w:p>
    <w:p w14:paraId="6A915482" w14:textId="0DA7FF20" w:rsidR="002B5A8F" w:rsidRPr="0082656E" w:rsidRDefault="00000000" w:rsidP="002B5A8F">
      <w:pPr>
        <w:autoSpaceDE w:val="0"/>
        <w:autoSpaceDN w:val="0"/>
        <w:adjustRightInd w:val="0"/>
        <w:ind w:firstLine="720"/>
        <w:rPr>
          <w:rFonts w:ascii="Calibri" w:eastAsia="Calibri" w:hAnsi="Calibri" w:cs="Calibri"/>
          <w:lang w:val="fr-FR"/>
        </w:rPr>
      </w:pPr>
      <w:hyperlink r:id="rId379" w:history="1">
        <w:r w:rsidR="00E34C3D" w:rsidRPr="0082656E">
          <w:rPr>
            <w:rStyle w:val="Hyperlink"/>
            <w:rFonts w:ascii="Calibri" w:eastAsia="Calibri" w:hAnsi="Calibri" w:cs="Calibri"/>
            <w:lang w:val="fr-FR"/>
          </w:rPr>
          <w:t>t</w:t>
        </w:r>
        <w:r w:rsidR="002B5A8F" w:rsidRPr="0082656E">
          <w:rPr>
            <w:rStyle w:val="Hyperlink"/>
            <w:rFonts w:ascii="Calibri" w:eastAsia="Calibri" w:hAnsi="Calibri" w:cs="Calibri"/>
            <w:lang w:val="fr-FR"/>
          </w:rPr>
          <w:t xml:space="preserve">. </w:t>
        </w:r>
        <w:r w:rsidR="00A36832" w:rsidRPr="0082656E">
          <w:rPr>
            <w:rStyle w:val="Hyperlink"/>
            <w:rFonts w:ascii="Calibri" w:eastAsia="Calibri" w:hAnsi="Calibri" w:cs="Calibri"/>
            <w:lang w:val="fr-FR"/>
          </w:rPr>
          <w:t>Regulament Direcţia informatizare şi comunicaţii digitale</w:t>
        </w:r>
      </w:hyperlink>
    </w:p>
    <w:p w14:paraId="6463FBE8" w14:textId="2F88B0C3" w:rsidR="002B5A8F" w:rsidRPr="0082656E" w:rsidRDefault="00000000" w:rsidP="002B5A8F">
      <w:pPr>
        <w:autoSpaceDE w:val="0"/>
        <w:autoSpaceDN w:val="0"/>
        <w:adjustRightInd w:val="0"/>
        <w:ind w:firstLine="720"/>
        <w:rPr>
          <w:rFonts w:ascii="Calibri" w:eastAsia="Calibri" w:hAnsi="Calibri" w:cs="Calibri"/>
          <w:lang w:val="fr-FR"/>
        </w:rPr>
      </w:pPr>
      <w:hyperlink r:id="rId380" w:history="1">
        <w:r w:rsidR="00E34C3D" w:rsidRPr="0082656E">
          <w:rPr>
            <w:rStyle w:val="Hyperlink"/>
            <w:rFonts w:ascii="Calibri" w:eastAsia="Calibri" w:hAnsi="Calibri" w:cs="Calibri"/>
            <w:lang w:val="fr-FR"/>
          </w:rPr>
          <w:t>u</w:t>
        </w:r>
        <w:r w:rsidR="002B5A8F" w:rsidRPr="0082656E">
          <w:rPr>
            <w:rStyle w:val="Hyperlink"/>
            <w:rFonts w:ascii="Calibri" w:eastAsia="Calibri" w:hAnsi="Calibri" w:cs="Calibri"/>
            <w:lang w:val="fr-FR"/>
          </w:rPr>
          <w:t>. Model Declaraţie de norme</w:t>
        </w:r>
      </w:hyperlink>
    </w:p>
    <w:p w14:paraId="6AC3D6B5" w14:textId="17AB372D" w:rsidR="002B5A8F" w:rsidRPr="0082656E" w:rsidRDefault="00000000" w:rsidP="002B5A8F">
      <w:pPr>
        <w:autoSpaceDE w:val="0"/>
        <w:autoSpaceDN w:val="0"/>
        <w:adjustRightInd w:val="0"/>
        <w:ind w:firstLine="720"/>
        <w:rPr>
          <w:rFonts w:ascii="Calibri" w:eastAsia="Calibri" w:hAnsi="Calibri" w:cs="Calibri"/>
          <w:lang w:val="fr-FR"/>
        </w:rPr>
      </w:pPr>
      <w:hyperlink r:id="rId381" w:history="1">
        <w:r w:rsidR="00E34C3D" w:rsidRPr="0082656E">
          <w:rPr>
            <w:rStyle w:val="Hyperlink"/>
            <w:rFonts w:ascii="Calibri" w:eastAsia="Calibri" w:hAnsi="Calibri" w:cs="Calibri"/>
            <w:lang w:val="fr-FR"/>
          </w:rPr>
          <w:t>v</w:t>
        </w:r>
        <w:r w:rsidR="002B5A8F" w:rsidRPr="0082656E">
          <w:rPr>
            <w:rStyle w:val="Hyperlink"/>
            <w:rFonts w:ascii="Calibri" w:eastAsia="Calibri" w:hAnsi="Calibri" w:cs="Calibri"/>
            <w:lang w:val="fr-FR"/>
          </w:rPr>
          <w:t>. Personal didactic și asociati</w:t>
        </w:r>
      </w:hyperlink>
      <w:r w:rsidR="002B5A8F" w:rsidRPr="0082656E">
        <w:rPr>
          <w:rFonts w:ascii="Calibri" w:eastAsia="Calibri" w:hAnsi="Calibri" w:cs="Calibri"/>
          <w:lang w:val="fr-FR"/>
        </w:rPr>
        <w:t xml:space="preserve"> </w:t>
      </w:r>
    </w:p>
    <w:p w14:paraId="7610DF60" w14:textId="25B07406" w:rsidR="002B5A8F" w:rsidRPr="0082656E" w:rsidRDefault="00000000" w:rsidP="002B5A8F">
      <w:pPr>
        <w:autoSpaceDE w:val="0"/>
        <w:autoSpaceDN w:val="0"/>
        <w:adjustRightInd w:val="0"/>
        <w:ind w:firstLine="720"/>
        <w:rPr>
          <w:rFonts w:ascii="Calibri" w:eastAsia="Calibri" w:hAnsi="Calibri" w:cs="Calibri"/>
          <w:lang w:val="fr-FR"/>
        </w:rPr>
      </w:pPr>
      <w:hyperlink r:id="rId382" w:history="1">
        <w:r w:rsidR="00E34C3D" w:rsidRPr="0082656E">
          <w:rPr>
            <w:rStyle w:val="Hyperlink"/>
            <w:rFonts w:ascii="Calibri" w:eastAsia="Calibri" w:hAnsi="Calibri" w:cs="Calibri"/>
            <w:lang w:val="fr-FR"/>
          </w:rPr>
          <w:t>x</w:t>
        </w:r>
        <w:r w:rsidR="002B5A8F" w:rsidRPr="0082656E">
          <w:rPr>
            <w:rStyle w:val="Hyperlink"/>
            <w:rFonts w:ascii="Calibri" w:eastAsia="Calibri" w:hAnsi="Calibri" w:cs="Calibri"/>
            <w:lang w:val="fr-FR"/>
          </w:rPr>
          <w:t>. Sinteza posturi didactice 2020-2023</w:t>
        </w:r>
      </w:hyperlink>
    </w:p>
    <w:p w14:paraId="00566F39" w14:textId="4F01D44F" w:rsidR="002B5A8F" w:rsidRPr="0082656E" w:rsidRDefault="00000000" w:rsidP="002B5A8F">
      <w:pPr>
        <w:autoSpaceDE w:val="0"/>
        <w:autoSpaceDN w:val="0"/>
        <w:adjustRightInd w:val="0"/>
        <w:ind w:firstLine="720"/>
        <w:rPr>
          <w:rFonts w:ascii="Calibri" w:eastAsia="Calibri" w:hAnsi="Calibri" w:cs="Calibri"/>
          <w:lang w:val="fr-FR"/>
        </w:rPr>
      </w:pPr>
      <w:hyperlink r:id="rId383" w:history="1">
        <w:r w:rsidR="00E34C3D" w:rsidRPr="0082656E">
          <w:rPr>
            <w:rStyle w:val="Hyperlink"/>
            <w:rFonts w:ascii="Calibri" w:eastAsia="Calibri" w:hAnsi="Calibri" w:cs="Calibri"/>
            <w:lang w:val="fr-FR"/>
          </w:rPr>
          <w:t>z.</w:t>
        </w:r>
        <w:r w:rsidR="00824B02" w:rsidRPr="0082656E">
          <w:rPr>
            <w:rStyle w:val="Hyperlink"/>
            <w:rFonts w:ascii="Calibri" w:eastAsia="Calibri" w:hAnsi="Calibri" w:cs="Calibri"/>
            <w:lang w:val="fr-FR"/>
          </w:rPr>
          <w:t xml:space="preserve"> P</w:t>
        </w:r>
        <w:r w:rsidR="002B5A8F" w:rsidRPr="0082656E">
          <w:rPr>
            <w:rStyle w:val="Hyperlink"/>
            <w:rFonts w:ascii="Calibri" w:eastAsia="Calibri" w:hAnsi="Calibri" w:cs="Calibri"/>
            <w:lang w:val="fr-FR"/>
          </w:rPr>
          <w:t>osturi didactice scoase la concurs 2019-2023</w:t>
        </w:r>
      </w:hyperlink>
    </w:p>
    <w:p w14:paraId="0EF58F3D" w14:textId="447C5488" w:rsidR="002B5A8F" w:rsidRPr="0082656E" w:rsidRDefault="00000000" w:rsidP="002B5A8F">
      <w:pPr>
        <w:autoSpaceDE w:val="0"/>
        <w:autoSpaceDN w:val="0"/>
        <w:adjustRightInd w:val="0"/>
        <w:ind w:firstLine="720"/>
        <w:rPr>
          <w:rFonts w:ascii="Calibri" w:eastAsia="Calibri" w:hAnsi="Calibri" w:cs="Calibri"/>
          <w:sz w:val="24"/>
          <w:szCs w:val="24"/>
          <w:lang w:val="fr-FR"/>
        </w:rPr>
      </w:pPr>
      <w:hyperlink r:id="rId384" w:history="1">
        <w:r w:rsidR="00E34C3D" w:rsidRPr="0082656E">
          <w:rPr>
            <w:rStyle w:val="Hyperlink"/>
            <w:rFonts w:ascii="Calibri" w:eastAsia="Calibri" w:hAnsi="Calibri" w:cs="Calibri"/>
            <w:lang w:val="fr-FR"/>
          </w:rPr>
          <w:t>aa</w:t>
        </w:r>
        <w:r w:rsidR="002B5A8F" w:rsidRPr="0082656E">
          <w:rPr>
            <w:rStyle w:val="Hyperlink"/>
            <w:rFonts w:ascii="Calibri" w:eastAsia="Calibri" w:hAnsi="Calibri" w:cs="Calibri"/>
            <w:lang w:val="fr-FR"/>
          </w:rPr>
          <w:t>. Structura personalului didactic auxiliar și nedidactic 2023</w:t>
        </w:r>
      </w:hyperlink>
    </w:p>
    <w:p w14:paraId="7D84CD1B" w14:textId="408AF1C1" w:rsidR="002B5A8F" w:rsidRPr="0082656E" w:rsidRDefault="00000000" w:rsidP="002B5A8F">
      <w:pPr>
        <w:autoSpaceDE w:val="0"/>
        <w:autoSpaceDN w:val="0"/>
        <w:adjustRightInd w:val="0"/>
        <w:ind w:left="720"/>
        <w:rPr>
          <w:rFonts w:ascii="Calibri" w:eastAsia="Calibri" w:hAnsi="Calibri" w:cs="Calibri"/>
          <w:lang w:val="fr-FR"/>
        </w:rPr>
      </w:pPr>
      <w:hyperlink r:id="rId385" w:history="1">
        <w:r w:rsidR="00E34C3D" w:rsidRPr="0082656E">
          <w:rPr>
            <w:rStyle w:val="Hyperlink"/>
            <w:rFonts w:ascii="Calibri" w:eastAsia="Calibri" w:hAnsi="Calibri" w:cs="Calibri"/>
            <w:lang w:val="fr-FR"/>
          </w:rPr>
          <w:t>bb</w:t>
        </w:r>
        <w:r w:rsidR="002B5A8F" w:rsidRPr="0082656E">
          <w:rPr>
            <w:rStyle w:val="Hyperlink"/>
            <w:rFonts w:ascii="Calibri" w:eastAsia="Calibri" w:hAnsi="Calibri" w:cs="Calibri"/>
            <w:lang w:val="fr-FR"/>
          </w:rPr>
          <w:t>. Dinamica posturi personal</w:t>
        </w:r>
      </w:hyperlink>
    </w:p>
    <w:p w14:paraId="6ABD8AFC" w14:textId="50312D59" w:rsidR="002B5A8F" w:rsidRPr="0082656E" w:rsidRDefault="00000000" w:rsidP="002B5A8F">
      <w:pPr>
        <w:autoSpaceDE w:val="0"/>
        <w:autoSpaceDN w:val="0"/>
        <w:adjustRightInd w:val="0"/>
        <w:ind w:left="720"/>
        <w:rPr>
          <w:rFonts w:ascii="Calibri" w:eastAsia="Calibri" w:hAnsi="Calibri" w:cs="Calibri"/>
          <w:lang w:val="fr-FR"/>
        </w:rPr>
      </w:pPr>
      <w:hyperlink r:id="rId386" w:history="1">
        <w:r w:rsidR="00E34C3D" w:rsidRPr="0082656E">
          <w:rPr>
            <w:rStyle w:val="Hyperlink"/>
            <w:rFonts w:ascii="Calibri" w:eastAsia="Calibri" w:hAnsi="Calibri" w:cs="Calibri"/>
            <w:lang w:val="fr-FR"/>
          </w:rPr>
          <w:t>cc</w:t>
        </w:r>
        <w:r w:rsidR="002B5A8F" w:rsidRPr="0082656E">
          <w:rPr>
            <w:rStyle w:val="Hyperlink"/>
            <w:rFonts w:ascii="Calibri" w:eastAsia="Calibri" w:hAnsi="Calibri" w:cs="Calibri"/>
            <w:lang w:val="fr-FR"/>
          </w:rPr>
          <w:t>. Ponderea conducătorilor de doctorat care coordonează concomitent mai mult de 8 doctoranzi</w:t>
        </w:r>
      </w:hyperlink>
    </w:p>
    <w:p w14:paraId="09D33B82" w14:textId="710DC9A7" w:rsidR="002B5A8F" w:rsidRPr="0082656E" w:rsidRDefault="00000000" w:rsidP="002B5A8F">
      <w:pPr>
        <w:autoSpaceDE w:val="0"/>
        <w:autoSpaceDN w:val="0"/>
        <w:adjustRightInd w:val="0"/>
        <w:ind w:firstLine="720"/>
        <w:rPr>
          <w:rStyle w:val="Hyperlink"/>
          <w:rFonts w:ascii="Calibri" w:eastAsia="Calibri" w:hAnsi="Calibri" w:cs="Calibri"/>
          <w:lang w:val="fr-FR"/>
        </w:rPr>
      </w:pPr>
      <w:hyperlink r:id="rId387" w:history="1">
        <w:r w:rsidR="00E34C3D" w:rsidRPr="0082656E">
          <w:rPr>
            <w:rStyle w:val="Hyperlink"/>
            <w:rFonts w:ascii="Calibri" w:eastAsia="Calibri" w:hAnsi="Calibri" w:cs="Calibri"/>
            <w:lang w:val="fr-FR"/>
          </w:rPr>
          <w:t>dd</w:t>
        </w:r>
        <w:r w:rsidR="002B5A8F" w:rsidRPr="0082656E">
          <w:rPr>
            <w:rStyle w:val="Hyperlink"/>
            <w:rFonts w:ascii="Calibri" w:eastAsia="Calibri" w:hAnsi="Calibri" w:cs="Calibri"/>
            <w:lang w:val="fr-FR"/>
          </w:rPr>
          <w:t>. DPPD</w:t>
        </w:r>
      </w:hyperlink>
    </w:p>
    <w:p w14:paraId="70BDDDF1" w14:textId="5CA2BEBB" w:rsidR="000C290F" w:rsidRPr="0082656E" w:rsidRDefault="00000000" w:rsidP="002B5A8F">
      <w:pPr>
        <w:autoSpaceDE w:val="0"/>
        <w:autoSpaceDN w:val="0"/>
        <w:adjustRightInd w:val="0"/>
        <w:ind w:firstLine="720"/>
        <w:rPr>
          <w:rFonts w:ascii="Calibri" w:eastAsia="Calibri" w:hAnsi="Calibri" w:cs="Calibri"/>
          <w:lang w:val="fr-FR"/>
        </w:rPr>
      </w:pPr>
      <w:hyperlink r:id="rId388" w:history="1">
        <w:r w:rsidR="000C290F" w:rsidRPr="0082656E">
          <w:rPr>
            <w:rStyle w:val="Hyperlink"/>
            <w:rFonts w:ascii="Calibri" w:eastAsia="Calibri" w:hAnsi="Calibri" w:cs="Calibri"/>
            <w:lang w:val="fr-FR"/>
          </w:rPr>
          <w:t>ee. Acorduri asociati</w:t>
        </w:r>
      </w:hyperlink>
    </w:p>
    <w:p w14:paraId="6A7C0637" w14:textId="2DD1F036" w:rsidR="000C290F" w:rsidRPr="0082656E" w:rsidRDefault="00000000" w:rsidP="002B5A8F">
      <w:pPr>
        <w:autoSpaceDE w:val="0"/>
        <w:autoSpaceDN w:val="0"/>
        <w:adjustRightInd w:val="0"/>
        <w:ind w:firstLine="720"/>
        <w:rPr>
          <w:rFonts w:ascii="Calibri" w:eastAsia="Calibri" w:hAnsi="Calibri" w:cs="Calibri"/>
          <w:lang w:val="fr-FR"/>
        </w:rPr>
      </w:pPr>
      <w:hyperlink r:id="rId389" w:history="1">
        <w:r w:rsidR="000C290F" w:rsidRPr="0082656E">
          <w:rPr>
            <w:rStyle w:val="Hyperlink"/>
            <w:rFonts w:ascii="Calibri" w:eastAsia="Calibri" w:hAnsi="Calibri" w:cs="Calibri"/>
            <w:lang w:val="fr-FR"/>
          </w:rPr>
          <w:t>ff. Dosare cadre didactice asociate</w:t>
        </w:r>
      </w:hyperlink>
    </w:p>
    <w:p w14:paraId="14BCD92F" w14:textId="43BC38B2" w:rsidR="007600B5" w:rsidRPr="0082656E" w:rsidRDefault="00000000" w:rsidP="002B5A8F">
      <w:pPr>
        <w:autoSpaceDE w:val="0"/>
        <w:autoSpaceDN w:val="0"/>
        <w:adjustRightInd w:val="0"/>
        <w:ind w:firstLine="720"/>
        <w:rPr>
          <w:rFonts w:ascii="Calibri" w:eastAsia="Calibri" w:hAnsi="Calibri" w:cs="Calibri"/>
          <w:lang w:val="fr-FR"/>
        </w:rPr>
      </w:pPr>
      <w:hyperlink r:id="rId390" w:history="1">
        <w:r w:rsidR="007600B5" w:rsidRPr="0082656E">
          <w:rPr>
            <w:rStyle w:val="Hyperlink"/>
            <w:rFonts w:ascii="Calibri" w:eastAsia="Calibri" w:hAnsi="Calibri" w:cs="Calibri"/>
            <w:lang w:val="fr-FR"/>
          </w:rPr>
          <w:t>gg. Declaratii norme</w:t>
        </w:r>
      </w:hyperlink>
    </w:p>
    <w:p w14:paraId="52AAD135" w14:textId="77777777" w:rsidR="00E34C3D" w:rsidRPr="0082656E" w:rsidRDefault="00E34C3D" w:rsidP="002B5A8F">
      <w:pPr>
        <w:autoSpaceDE w:val="0"/>
        <w:autoSpaceDN w:val="0"/>
        <w:adjustRightInd w:val="0"/>
        <w:ind w:left="720"/>
        <w:rPr>
          <w:rFonts w:ascii="Calibri" w:eastAsia="Calibri" w:hAnsi="Calibri" w:cs="Calibri"/>
          <w:color w:val="002060"/>
          <w:lang w:val="fr-FR"/>
        </w:rPr>
      </w:pPr>
    </w:p>
    <w:p w14:paraId="06663C4E" w14:textId="307FE2A9" w:rsidR="0015036A" w:rsidRPr="0082656E" w:rsidRDefault="00A01202" w:rsidP="000610E2">
      <w:pPr>
        <w:autoSpaceDE w:val="0"/>
        <w:autoSpaceDN w:val="0"/>
        <w:adjustRightInd w:val="0"/>
        <w:rPr>
          <w:rFonts w:ascii="Calibri" w:eastAsia="Calibri" w:hAnsi="Calibri" w:cs="Calibri"/>
          <w:color w:val="002060"/>
          <w:lang w:val="fr-FR"/>
        </w:rPr>
      </w:pPr>
      <w:r w:rsidRPr="0082656E">
        <w:rPr>
          <w:rFonts w:ascii="Calibri" w:eastAsia="Calibri" w:hAnsi="Calibri" w:cs="Calibri"/>
          <w:color w:val="002060"/>
          <w:lang w:val="fr-FR"/>
        </w:rPr>
        <w:t>Web annexes</w:t>
      </w:r>
    </w:p>
    <w:p w14:paraId="75629609" w14:textId="77777777" w:rsidR="007320E2" w:rsidRPr="0082656E" w:rsidRDefault="00000000" w:rsidP="009C6A32">
      <w:pPr>
        <w:ind w:left="720"/>
        <w:rPr>
          <w:rFonts w:ascii="Calibri" w:eastAsia="Times New Roman" w:hAnsi="Calibri" w:cs="Times New Roman"/>
          <w:lang w:val="fr-FR"/>
        </w:rPr>
      </w:pPr>
      <w:hyperlink r:id="rId391" w:history="1">
        <w:r w:rsidR="007320E2" w:rsidRPr="0082656E">
          <w:rPr>
            <w:rFonts w:ascii="Calibri" w:eastAsia="Times New Roman" w:hAnsi="Calibri" w:cs="Times New Roman"/>
            <w:color w:val="0000FF"/>
            <w:u w:val="single"/>
            <w:lang w:val="fr-FR"/>
          </w:rPr>
          <w:t>https://ugal.ro/files/hotarari/hs/2020/Hotarare_senat_150_29.10.2020_Anexa_3_Plan_strategic_CSUD.pdf</w:t>
        </w:r>
      </w:hyperlink>
    </w:p>
    <w:p w14:paraId="6222D2D3" w14:textId="77777777" w:rsidR="007320E2" w:rsidRPr="0082656E" w:rsidRDefault="00000000" w:rsidP="00082F38">
      <w:pPr>
        <w:ind w:firstLine="720"/>
        <w:rPr>
          <w:rFonts w:ascii="Calibri" w:eastAsia="Times New Roman" w:hAnsi="Calibri" w:cs="Calibri"/>
          <w:color w:val="000000"/>
          <w:lang w:val="fr-FR"/>
        </w:rPr>
      </w:pPr>
      <w:hyperlink r:id="rId392" w:history="1">
        <w:r w:rsidR="007320E2" w:rsidRPr="0082656E">
          <w:rPr>
            <w:rFonts w:ascii="Calibri" w:eastAsia="Times New Roman" w:hAnsi="Calibri" w:cs="Calibri"/>
            <w:color w:val="0000FF"/>
            <w:u w:val="single"/>
            <w:lang w:val="fr-FR"/>
          </w:rPr>
          <w:t>https://www.ugal.ro/informatii/informatii-publice/hotarari/hotarari-csud</w:t>
        </w:r>
      </w:hyperlink>
      <w:r w:rsidR="007320E2" w:rsidRPr="0082656E">
        <w:rPr>
          <w:rFonts w:ascii="Calibri" w:eastAsia="Times New Roman" w:hAnsi="Calibri" w:cs="Calibri"/>
          <w:color w:val="000000"/>
          <w:lang w:val="fr-FR"/>
        </w:rPr>
        <w:t xml:space="preserve">. </w:t>
      </w:r>
    </w:p>
    <w:p w14:paraId="6CFED6B8" w14:textId="77777777" w:rsidR="007320E2" w:rsidRPr="0082656E" w:rsidRDefault="00000000" w:rsidP="00082F38">
      <w:pPr>
        <w:ind w:left="720"/>
        <w:rPr>
          <w:rFonts w:ascii="Calibri" w:eastAsia="Times New Roman" w:hAnsi="Calibri" w:cs="Times New Roman"/>
          <w:lang w:val="fr-FR"/>
        </w:rPr>
      </w:pPr>
      <w:hyperlink r:id="rId393" w:history="1">
        <w:r w:rsidR="007320E2" w:rsidRPr="0082656E">
          <w:rPr>
            <w:rFonts w:ascii="Calibri" w:eastAsia="Times New Roman" w:hAnsi="Calibri" w:cs="Times New Roman"/>
            <w:color w:val="0000FF"/>
            <w:u w:val="single"/>
            <w:lang w:val="fr-FR"/>
          </w:rPr>
          <w:t>http://www.ugal.ro/studii/doctorat/regulamentul-privind-organizarea-studiilor-universitare-de-doctorat</w:t>
        </w:r>
      </w:hyperlink>
      <w:r w:rsidR="007320E2" w:rsidRPr="0082656E">
        <w:rPr>
          <w:rFonts w:ascii="Calibri" w:eastAsia="Times New Roman" w:hAnsi="Calibri" w:cs="Times New Roman"/>
          <w:lang w:val="fr-FR"/>
        </w:rPr>
        <w:t>.</w:t>
      </w:r>
    </w:p>
    <w:p w14:paraId="07804A88" w14:textId="77777777" w:rsidR="007320E2" w:rsidRPr="0082656E" w:rsidRDefault="00000000" w:rsidP="00082F38">
      <w:pPr>
        <w:ind w:firstLine="720"/>
        <w:rPr>
          <w:rFonts w:ascii="Calibri" w:eastAsia="Times New Roman" w:hAnsi="Calibri" w:cs="Times New Roman"/>
          <w:lang w:val="fr-FR"/>
        </w:rPr>
      </w:pPr>
      <w:hyperlink r:id="rId394" w:history="1">
        <w:r w:rsidR="007320E2" w:rsidRPr="0082656E">
          <w:rPr>
            <w:rFonts w:ascii="Calibri" w:eastAsia="Times New Roman" w:hAnsi="Calibri" w:cs="Times New Roman"/>
            <w:color w:val="0000FF"/>
            <w:u w:val="single"/>
            <w:lang w:val="fr-FR"/>
          </w:rPr>
          <w:t>https://ugal.ro/files/hotarari/ca/2021/HCA_18_2021_anexa_2_RegScDoct.pdf</w:t>
        </w:r>
      </w:hyperlink>
    </w:p>
    <w:p w14:paraId="5FB7F648" w14:textId="77777777" w:rsidR="007320E2" w:rsidRPr="0082656E" w:rsidRDefault="00000000" w:rsidP="00082F38">
      <w:pPr>
        <w:ind w:left="720"/>
        <w:rPr>
          <w:rFonts w:ascii="Calibri" w:eastAsia="Times New Roman" w:hAnsi="Calibri" w:cs="Times New Roman"/>
          <w:lang w:val="fr-FR"/>
        </w:rPr>
      </w:pPr>
      <w:hyperlink r:id="rId395" w:history="1">
        <w:r w:rsidR="007320E2" w:rsidRPr="0082656E">
          <w:rPr>
            <w:rFonts w:ascii="Calibri" w:eastAsia="Times New Roman" w:hAnsi="Calibri" w:cs="Times New Roman"/>
            <w:color w:val="0000FF"/>
            <w:u w:val="single"/>
            <w:lang w:val="fr-FR"/>
          </w:rPr>
          <w:t>https://ugal.ro/files/hotarari/hs/2021/HS_84_din_16_3_2021_Anexa_2_Regulament_scoli_doctorale.pdf</w:t>
        </w:r>
      </w:hyperlink>
    </w:p>
    <w:p w14:paraId="2F700ECF" w14:textId="77777777" w:rsidR="007320E2" w:rsidRPr="0082656E" w:rsidRDefault="00000000" w:rsidP="00082F3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ascii="Calibri" w:eastAsia="Calibri" w:hAnsi="Calibri" w:cs="Times New Roman"/>
          <w:color w:val="0000FF"/>
          <w:u w:val="single"/>
          <w:lang w:val="fr-FR"/>
        </w:rPr>
      </w:pPr>
      <w:hyperlink r:id="rId396" w:history="1">
        <w:r w:rsidR="007320E2" w:rsidRPr="0082656E">
          <w:rPr>
            <w:rFonts w:ascii="Calibri" w:eastAsia="Times New Roman" w:hAnsi="Calibri" w:cs="Times New Roman"/>
            <w:color w:val="0000FF"/>
            <w:u w:val="single"/>
            <w:lang w:val="fr-FR"/>
          </w:rPr>
          <w:t>https://www.ugal.ro/files/hotarari/hs/2020/Hotarare_senat_115_4.9.2020_Anexa_1_Metodologie_CSUD.pdf</w:t>
        </w:r>
      </w:hyperlink>
      <w:r w:rsidR="007320E2" w:rsidRPr="0082656E">
        <w:rPr>
          <w:rFonts w:ascii="Calibri" w:eastAsia="Times New Roman" w:hAnsi="Calibri" w:cs="Times New Roman"/>
          <w:color w:val="0000FF"/>
          <w:u w:val="single"/>
          <w:lang w:val="fr-FR"/>
        </w:rPr>
        <w:t xml:space="preserve"> </w:t>
      </w:r>
    </w:p>
    <w:p w14:paraId="78F4EF31" w14:textId="77777777" w:rsidR="007320E2" w:rsidRPr="0082656E" w:rsidRDefault="00000000" w:rsidP="00082F38">
      <w:pPr>
        <w:ind w:left="720"/>
        <w:rPr>
          <w:rFonts w:ascii="Calibri" w:eastAsia="Calibri" w:hAnsi="Calibri" w:cs="Times New Roman"/>
          <w:color w:val="0000FF"/>
          <w:u w:val="single"/>
          <w:lang w:val="fr-FR"/>
        </w:rPr>
      </w:pPr>
      <w:hyperlink r:id="rId397" w:history="1">
        <w:r w:rsidR="007320E2" w:rsidRPr="0082656E">
          <w:rPr>
            <w:rFonts w:ascii="Calibri" w:eastAsia="Calibri" w:hAnsi="Calibri" w:cs="Times New Roman"/>
            <w:color w:val="0000FF"/>
            <w:u w:val="single"/>
            <w:lang w:val="fr-FR"/>
          </w:rPr>
          <w:t>https://www.ugal.ro/files/hotarari/hs/2020/Hotarare_senat_115_4.9.2020_Anexa_2_Calendar_CSUD.pdf</w:t>
        </w:r>
      </w:hyperlink>
      <w:r w:rsidR="007320E2" w:rsidRPr="0082656E">
        <w:rPr>
          <w:rFonts w:ascii="Calibri" w:eastAsia="Calibri" w:hAnsi="Calibri" w:cs="Times New Roman"/>
          <w:color w:val="0000FF"/>
          <w:u w:val="single"/>
          <w:lang w:val="fr-FR"/>
        </w:rPr>
        <w:t xml:space="preserve"> </w:t>
      </w:r>
    </w:p>
    <w:p w14:paraId="67891C64" w14:textId="77777777" w:rsidR="007320E2" w:rsidRPr="0082656E" w:rsidRDefault="00000000" w:rsidP="00082F38">
      <w:pPr>
        <w:ind w:left="720"/>
        <w:rPr>
          <w:rFonts w:ascii="Calibri" w:eastAsia="Times New Roman" w:hAnsi="Calibri" w:cs="Times New Roman"/>
          <w:lang w:val="fr-FR"/>
        </w:rPr>
      </w:pPr>
      <w:hyperlink r:id="rId398" w:history="1">
        <w:r w:rsidR="007320E2" w:rsidRPr="0082656E">
          <w:rPr>
            <w:rFonts w:ascii="Calibri" w:eastAsia="Times New Roman" w:hAnsi="Calibri" w:cs="Times New Roman"/>
            <w:color w:val="0000FF"/>
            <w:u w:val="single"/>
            <w:lang w:val="fr-FR"/>
          </w:rPr>
          <w:t>https://www.ugal.ro/files/hotarari/hs/2020/Hotarare_Senat_77_2020_anexa9_ModifMetodDirCSUD.pdf</w:t>
        </w:r>
      </w:hyperlink>
    </w:p>
    <w:p w14:paraId="12131042" w14:textId="77777777" w:rsidR="007320E2" w:rsidRPr="0082656E" w:rsidRDefault="00000000" w:rsidP="009C6A32">
      <w:pPr>
        <w:ind w:left="720"/>
        <w:rPr>
          <w:rFonts w:ascii="Calibri" w:eastAsia="Times New Roman" w:hAnsi="Calibri" w:cs="Times New Roman"/>
          <w:lang w:val="fr-FR"/>
        </w:rPr>
      </w:pPr>
      <w:hyperlink r:id="rId399" w:history="1">
        <w:r w:rsidR="007320E2" w:rsidRPr="0082656E">
          <w:rPr>
            <w:rFonts w:ascii="Calibri" w:eastAsia="Times New Roman" w:hAnsi="Calibri" w:cs="Times New Roman"/>
            <w:color w:val="0000FF"/>
            <w:u w:val="single"/>
            <w:lang w:val="fr-FR"/>
          </w:rPr>
          <w:t>https://ugal.ro/informatii/informatii-publice/hotarari/hotarari-senat/88-hotarari-senat-2020/7636-hotarare-de-senat-nr-80-29-aprilie-2020</w:t>
        </w:r>
      </w:hyperlink>
    </w:p>
    <w:p w14:paraId="006364FC" w14:textId="77777777" w:rsidR="007320E2" w:rsidRPr="0082656E" w:rsidRDefault="00000000" w:rsidP="009C6A32">
      <w:pPr>
        <w:ind w:left="720"/>
        <w:rPr>
          <w:rFonts w:ascii="Calibri" w:eastAsia="Times New Roman" w:hAnsi="Calibri" w:cs="Times New Roman"/>
          <w:lang w:val="fr-FR"/>
        </w:rPr>
      </w:pPr>
      <w:hyperlink r:id="rId400" w:history="1">
        <w:r w:rsidR="007320E2" w:rsidRPr="0082656E">
          <w:rPr>
            <w:rFonts w:ascii="Calibri" w:eastAsia="Times New Roman" w:hAnsi="Calibri" w:cs="Times New Roman"/>
            <w:color w:val="0000FF"/>
            <w:u w:val="single"/>
            <w:lang w:val="fr-FR"/>
          </w:rPr>
          <w:t>https://ugal.ro/files/hotarari/hs/2020/Hotarare_senat_80_2020_anexa4_AlegeriCSUD.pdf</w:t>
        </w:r>
      </w:hyperlink>
    </w:p>
    <w:p w14:paraId="48B6988C" w14:textId="77777777" w:rsidR="007320E2" w:rsidRPr="0082656E" w:rsidRDefault="00000000" w:rsidP="009C6A32">
      <w:pPr>
        <w:ind w:left="720"/>
        <w:jc w:val="left"/>
        <w:rPr>
          <w:rFonts w:ascii="Calibri" w:eastAsia="Calibri" w:hAnsi="Calibri" w:cs="Calibri"/>
          <w:lang w:val="fr-FR"/>
        </w:rPr>
      </w:pPr>
      <w:hyperlink r:id="rId401" w:history="1">
        <w:r w:rsidR="007320E2" w:rsidRPr="0082656E">
          <w:rPr>
            <w:rFonts w:ascii="Calibri" w:eastAsia="Calibri" w:hAnsi="Calibri" w:cs="Calibri"/>
            <w:color w:val="0000FF"/>
            <w:u w:val="single"/>
            <w:lang w:val="fr-FR"/>
          </w:rPr>
          <w:t>Concurs cadre didactice - perioadă nedeterminată (ugal.ro)</w:t>
        </w:r>
      </w:hyperlink>
      <w:r w:rsidR="007320E2" w:rsidRPr="0082656E">
        <w:rPr>
          <w:rFonts w:ascii="Calibri" w:eastAsia="Calibri" w:hAnsi="Calibri" w:cs="Calibri"/>
          <w:lang w:val="fr-FR"/>
        </w:rPr>
        <w:t xml:space="preserve">; </w:t>
      </w:r>
    </w:p>
    <w:p w14:paraId="20071BB0" w14:textId="77777777" w:rsidR="007320E2" w:rsidRPr="0082656E" w:rsidRDefault="00000000" w:rsidP="009C6A32">
      <w:pPr>
        <w:autoSpaceDE w:val="0"/>
        <w:autoSpaceDN w:val="0"/>
        <w:adjustRightInd w:val="0"/>
        <w:ind w:left="720"/>
        <w:rPr>
          <w:rFonts w:ascii="Calibri" w:eastAsia="Calibri" w:hAnsi="Calibri" w:cs="Calibri"/>
          <w:color w:val="0000FF"/>
          <w:u w:val="single"/>
          <w:lang w:val="fr-FR"/>
        </w:rPr>
      </w:pPr>
      <w:hyperlink r:id="rId402" w:history="1">
        <w:r w:rsidR="007320E2" w:rsidRPr="0082656E">
          <w:rPr>
            <w:rFonts w:ascii="Calibri" w:eastAsia="Calibri" w:hAnsi="Calibri" w:cs="Calibri"/>
            <w:color w:val="0000FF"/>
            <w:u w:val="single"/>
            <w:lang w:val="fr-FR"/>
          </w:rPr>
          <w:t>Concurs cadre didactice - perioadă determinată (ugal.ro)</w:t>
        </w:r>
      </w:hyperlink>
    </w:p>
    <w:p w14:paraId="17C6B31F" w14:textId="77777777" w:rsidR="002B5A8F" w:rsidRPr="00CB2B3D" w:rsidRDefault="00000000" w:rsidP="002B5A8F">
      <w:pPr>
        <w:autoSpaceDE w:val="0"/>
        <w:autoSpaceDN w:val="0"/>
        <w:adjustRightInd w:val="0"/>
        <w:ind w:left="720"/>
        <w:rPr>
          <w:rFonts w:ascii="Calibri" w:eastAsia="Calibri" w:hAnsi="Calibri" w:cs="Calibri"/>
        </w:rPr>
      </w:pPr>
      <w:hyperlink r:id="rId403" w:history="1">
        <w:r w:rsidR="002B5A8F" w:rsidRPr="00CB2B3D">
          <w:rPr>
            <w:rFonts w:ascii="Calibri" w:eastAsia="Calibri" w:hAnsi="Calibri" w:cs="Calibri"/>
            <w:color w:val="0000FF"/>
            <w:u w:val="single"/>
          </w:rPr>
          <w:t>Criterii specifice privind ocuparea posturilor vacante pe perioadă nedeterminată (ugal.ro)</w:t>
        </w:r>
      </w:hyperlink>
    </w:p>
    <w:p w14:paraId="2A6DB38F" w14:textId="3CD27372" w:rsidR="002B5A8F" w:rsidRPr="00CB2B3D" w:rsidRDefault="00000000" w:rsidP="002B5A8F">
      <w:pPr>
        <w:autoSpaceDE w:val="0"/>
        <w:autoSpaceDN w:val="0"/>
        <w:adjustRightInd w:val="0"/>
        <w:ind w:left="720"/>
        <w:rPr>
          <w:rFonts w:ascii="Calibri" w:eastAsia="Calibri" w:hAnsi="Calibri" w:cs="Calibri"/>
          <w:color w:val="0000FF"/>
        </w:rPr>
      </w:pPr>
      <w:hyperlink r:id="rId404" w:history="1">
        <w:r w:rsidR="002B5A8F" w:rsidRPr="00CB2B3D">
          <w:rPr>
            <w:rFonts w:ascii="Calibri" w:eastAsia="Calibri" w:hAnsi="Calibri" w:cs="Calibri"/>
            <w:color w:val="0000FF"/>
            <w:u w:val="single"/>
          </w:rPr>
          <w:t>Criterii specifice privind ocuparea posturilor vacante pe perioadă determinată (ugal.ro)</w:t>
        </w:r>
      </w:hyperlink>
    </w:p>
    <w:p w14:paraId="5F63E029" w14:textId="77777777" w:rsidR="007320E2" w:rsidRPr="00CB2B3D" w:rsidRDefault="00000000" w:rsidP="009C6A32">
      <w:pPr>
        <w:autoSpaceDE w:val="0"/>
        <w:autoSpaceDN w:val="0"/>
        <w:adjustRightInd w:val="0"/>
        <w:ind w:left="720"/>
        <w:rPr>
          <w:rFonts w:ascii="Calibri" w:eastAsia="Calibri" w:hAnsi="Calibri" w:cs="Calibri"/>
          <w:color w:val="0000FF"/>
        </w:rPr>
      </w:pPr>
      <w:hyperlink r:id="rId405" w:history="1">
        <w:r w:rsidR="007320E2" w:rsidRPr="00CB2B3D">
          <w:rPr>
            <w:rFonts w:ascii="Calibri" w:eastAsia="Calibri" w:hAnsi="Calibri" w:cs="Times New Roman"/>
            <w:color w:val="0000FF"/>
            <w:u w:val="single"/>
          </w:rPr>
          <w:t>https://www.ugal.ro/files/doctorat/2019/ProceduraRevocareMembruCSUD_151019.pdf</w:t>
        </w:r>
      </w:hyperlink>
    </w:p>
    <w:p w14:paraId="159B5C0A" w14:textId="77777777" w:rsidR="007320E2" w:rsidRPr="00CB2B3D" w:rsidRDefault="00000000" w:rsidP="009C6A32">
      <w:pPr>
        <w:ind w:left="720"/>
        <w:rPr>
          <w:rFonts w:ascii="Calibri" w:eastAsia="Calibri" w:hAnsi="Calibri" w:cs="Times New Roman"/>
        </w:rPr>
      </w:pPr>
      <w:hyperlink r:id="rId406" w:history="1">
        <w:r w:rsidR="007320E2" w:rsidRPr="00CB2B3D">
          <w:rPr>
            <w:rFonts w:ascii="Calibri" w:eastAsia="Calibri" w:hAnsi="Calibri" w:cs="Times New Roman"/>
            <w:color w:val="0000FF"/>
            <w:u w:val="single"/>
          </w:rPr>
          <w:t>https://www.ugal.ro/files/hotarari/hs/2021/HS_84_din_16_3_2021_Anexa_2_Regulament_scoli_doctorale.pdf</w:t>
        </w:r>
      </w:hyperlink>
      <w:r w:rsidR="007320E2" w:rsidRPr="00CB2B3D">
        <w:rPr>
          <w:rFonts w:ascii="Calibri" w:eastAsia="Calibri" w:hAnsi="Calibri" w:cs="Times New Roman"/>
        </w:rPr>
        <w:t xml:space="preserve"> </w:t>
      </w:r>
    </w:p>
    <w:p w14:paraId="0426A8A1" w14:textId="77777777" w:rsidR="007320E2" w:rsidRPr="00CB2B3D" w:rsidRDefault="00000000" w:rsidP="009C6A32">
      <w:pPr>
        <w:autoSpaceDE w:val="0"/>
        <w:autoSpaceDN w:val="0"/>
        <w:adjustRightInd w:val="0"/>
        <w:ind w:left="720"/>
        <w:rPr>
          <w:rFonts w:ascii="Calibri" w:eastAsia="Calibri" w:hAnsi="Calibri" w:cs="Calibri"/>
          <w:color w:val="0000FF"/>
        </w:rPr>
      </w:pPr>
      <w:hyperlink r:id="rId407" w:history="1">
        <w:r w:rsidR="007320E2" w:rsidRPr="00CB2B3D">
          <w:rPr>
            <w:rFonts w:ascii="Calibri" w:eastAsia="Calibri" w:hAnsi="Calibri" w:cs="Times New Roman"/>
            <w:color w:val="0000FF"/>
            <w:u w:val="single"/>
          </w:rPr>
          <w:t>http://www.ugal.ro/studii/doctorat/regulamentul-privind-organizarea-studiilor-universitare-de-doctorat</w:t>
        </w:r>
      </w:hyperlink>
    </w:p>
    <w:p w14:paraId="5A1FD66B" w14:textId="77777777" w:rsidR="007320E2" w:rsidRPr="00CB2B3D" w:rsidRDefault="00000000" w:rsidP="009C6A32">
      <w:pPr>
        <w:autoSpaceDE w:val="0"/>
        <w:autoSpaceDN w:val="0"/>
        <w:adjustRightInd w:val="0"/>
        <w:ind w:left="720"/>
        <w:rPr>
          <w:rFonts w:ascii="Calibri" w:eastAsia="Calibri" w:hAnsi="Calibri" w:cs="Calibri"/>
          <w:color w:val="0000FF"/>
        </w:rPr>
      </w:pPr>
      <w:hyperlink r:id="rId408" w:history="1">
        <w:r w:rsidR="007320E2" w:rsidRPr="00CB2B3D">
          <w:rPr>
            <w:rFonts w:ascii="Calibri" w:eastAsia="Calibri" w:hAnsi="Calibri" w:cs="Times New Roman"/>
            <w:color w:val="0000FF"/>
            <w:u w:val="single"/>
          </w:rPr>
          <w:t>https://www.biblioteca.ugal.ro/index.php/ro/resurse/baze-de-date-abonate</w:t>
        </w:r>
      </w:hyperlink>
      <w:r w:rsidR="007320E2" w:rsidRPr="00CB2B3D">
        <w:rPr>
          <w:rFonts w:ascii="Calibri" w:eastAsia="Calibri" w:hAnsi="Calibri" w:cs="Times New Roman"/>
        </w:rPr>
        <w:t xml:space="preserve"> </w:t>
      </w:r>
    </w:p>
    <w:p w14:paraId="1271ADFA" w14:textId="77777777" w:rsidR="007320E2" w:rsidRPr="00CB2B3D" w:rsidRDefault="00000000" w:rsidP="009C6A32">
      <w:pPr>
        <w:autoSpaceDE w:val="0"/>
        <w:autoSpaceDN w:val="0"/>
        <w:adjustRightInd w:val="0"/>
        <w:ind w:left="720"/>
        <w:rPr>
          <w:rFonts w:ascii="Calibri" w:eastAsia="Calibri" w:hAnsi="Calibri" w:cs="Times New Roman"/>
        </w:rPr>
      </w:pPr>
      <w:hyperlink r:id="rId409" w:history="1">
        <w:r w:rsidR="007320E2" w:rsidRPr="00CB2B3D">
          <w:rPr>
            <w:rFonts w:ascii="Calibri" w:eastAsia="Calibri" w:hAnsi="Calibri" w:cs="Times New Roman"/>
            <w:color w:val="0000FF"/>
            <w:u w:val="single"/>
          </w:rPr>
          <w:t>https://www.biblioteca.ugal.ro/index.php/ro/</w:t>
        </w:r>
      </w:hyperlink>
    </w:p>
    <w:p w14:paraId="2E2C00E6" w14:textId="77777777" w:rsidR="007320E2" w:rsidRPr="00CB2B3D" w:rsidRDefault="00000000" w:rsidP="009C6A32">
      <w:pPr>
        <w:autoSpaceDE w:val="0"/>
        <w:autoSpaceDN w:val="0"/>
        <w:adjustRightInd w:val="0"/>
        <w:ind w:left="720"/>
        <w:rPr>
          <w:rFonts w:ascii="Calibri" w:eastAsia="Calibri" w:hAnsi="Calibri" w:cs="Calibri"/>
          <w:color w:val="00B050"/>
        </w:rPr>
      </w:pPr>
      <w:hyperlink r:id="rId410" w:history="1">
        <w:r w:rsidR="007320E2" w:rsidRPr="00CB2B3D">
          <w:rPr>
            <w:rFonts w:ascii="Calibri" w:eastAsia="Calibri" w:hAnsi="Calibri" w:cs="Calibri"/>
            <w:color w:val="0000FF"/>
            <w:u w:val="single"/>
          </w:rPr>
          <w:t>Raport-WOS---Decembrie-2023.pdf (ugal.ro)</w:t>
        </w:r>
      </w:hyperlink>
    </w:p>
    <w:p w14:paraId="692B506B" w14:textId="77777777" w:rsidR="007320E2" w:rsidRPr="00CB2B3D" w:rsidRDefault="00000000" w:rsidP="009C6A32">
      <w:pPr>
        <w:autoSpaceDE w:val="0"/>
        <w:autoSpaceDN w:val="0"/>
        <w:adjustRightInd w:val="0"/>
        <w:ind w:left="720"/>
        <w:rPr>
          <w:rFonts w:ascii="Calibri" w:eastAsia="Calibri" w:hAnsi="Calibri" w:cs="Calibri"/>
          <w:color w:val="00B050"/>
        </w:rPr>
      </w:pPr>
      <w:hyperlink r:id="rId411" w:history="1">
        <w:r w:rsidR="007320E2" w:rsidRPr="00CB2B3D">
          <w:rPr>
            <w:rFonts w:ascii="Calibri" w:eastAsia="Calibri" w:hAnsi="Calibri" w:cs="Calibri"/>
            <w:color w:val="0000FF"/>
            <w:u w:val="single"/>
          </w:rPr>
          <w:t>Raport-SCOPUS_Decembrie-2023.pdf (ugal.ro)</w:t>
        </w:r>
      </w:hyperlink>
    </w:p>
    <w:p w14:paraId="3DB9030C" w14:textId="77777777" w:rsidR="007320E2" w:rsidRPr="00CB2B3D" w:rsidRDefault="00000000" w:rsidP="009C6A32">
      <w:pPr>
        <w:autoSpaceDE w:val="0"/>
        <w:autoSpaceDN w:val="0"/>
        <w:adjustRightInd w:val="0"/>
        <w:ind w:left="720"/>
        <w:rPr>
          <w:rFonts w:ascii="Calibri" w:eastAsia="Calibri" w:hAnsi="Calibri" w:cs="Calibri"/>
          <w:color w:val="00B050"/>
        </w:rPr>
      </w:pPr>
      <w:hyperlink r:id="rId412" w:history="1">
        <w:r w:rsidR="007320E2" w:rsidRPr="00CB2B3D">
          <w:rPr>
            <w:rFonts w:ascii="Calibri" w:eastAsia="Calibri" w:hAnsi="Calibri" w:cs="Calibri"/>
            <w:color w:val="0000FF"/>
            <w:u w:val="single"/>
          </w:rPr>
          <w:t>Raport-Research-Gate---Decembrie-2023.pdf (ugal.ro)</w:t>
        </w:r>
      </w:hyperlink>
    </w:p>
    <w:p w14:paraId="7DB6A598" w14:textId="77777777" w:rsidR="007320E2" w:rsidRPr="00CB2B3D" w:rsidRDefault="00000000" w:rsidP="009C6A32">
      <w:pPr>
        <w:autoSpaceDE w:val="0"/>
        <w:autoSpaceDN w:val="0"/>
        <w:adjustRightInd w:val="0"/>
        <w:ind w:left="720"/>
        <w:rPr>
          <w:rFonts w:ascii="Calibri" w:eastAsia="Calibri" w:hAnsi="Calibri" w:cs="Calibri"/>
          <w:color w:val="00B050"/>
        </w:rPr>
      </w:pPr>
      <w:hyperlink r:id="rId413" w:history="1">
        <w:r w:rsidR="007320E2" w:rsidRPr="00CB2B3D">
          <w:rPr>
            <w:rFonts w:ascii="Calibri" w:eastAsia="Calibri" w:hAnsi="Calibri" w:cs="Calibri"/>
            <w:color w:val="0000FF"/>
            <w:u w:val="single"/>
          </w:rPr>
          <w:t>Raport-Google-Scholar---Decembrie-2023.pdf (ugal.ro)</w:t>
        </w:r>
      </w:hyperlink>
    </w:p>
    <w:p w14:paraId="62FBA7EF" w14:textId="77777777" w:rsidR="007320E2" w:rsidRPr="00CB2B3D" w:rsidRDefault="00000000" w:rsidP="009C6A32">
      <w:pPr>
        <w:autoSpaceDE w:val="0"/>
        <w:autoSpaceDN w:val="0"/>
        <w:adjustRightInd w:val="0"/>
        <w:ind w:left="720"/>
        <w:rPr>
          <w:rFonts w:ascii="Calibri" w:eastAsia="Calibri" w:hAnsi="Calibri" w:cs="Calibri"/>
          <w:color w:val="00B050"/>
        </w:rPr>
      </w:pPr>
      <w:hyperlink r:id="rId414" w:history="1">
        <w:r w:rsidR="007320E2" w:rsidRPr="00CB2B3D">
          <w:rPr>
            <w:rFonts w:ascii="Calibri" w:eastAsia="Calibri" w:hAnsi="Calibri" w:cs="Calibri"/>
            <w:color w:val="0000FF"/>
            <w:u w:val="single"/>
          </w:rPr>
          <w:t>Situatie-Brevete_WOS---Decembrie-2023.pdf (ugal.ro)</w:t>
        </w:r>
      </w:hyperlink>
    </w:p>
    <w:p w14:paraId="54B3F598" w14:textId="643B2DC2" w:rsidR="007320E2" w:rsidRPr="002A7348" w:rsidRDefault="00000000" w:rsidP="002B5A8F">
      <w:pPr>
        <w:autoSpaceDE w:val="0"/>
        <w:autoSpaceDN w:val="0"/>
        <w:adjustRightInd w:val="0"/>
        <w:ind w:left="720"/>
        <w:rPr>
          <w:rFonts w:ascii="Calibri" w:eastAsia="Calibri" w:hAnsi="Calibri" w:cs="Calibri"/>
          <w:color w:val="0000FF"/>
          <w:lang w:val="fr-FR"/>
        </w:rPr>
      </w:pPr>
      <w:hyperlink r:id="rId415" w:history="1">
        <w:r w:rsidR="007320E2" w:rsidRPr="002A7348">
          <w:rPr>
            <w:rFonts w:ascii="Calibri" w:eastAsia="Calibri" w:hAnsi="Calibri" w:cs="Calibri"/>
            <w:color w:val="0000FF"/>
            <w:u w:val="single"/>
            <w:lang w:val="fr-FR"/>
          </w:rPr>
          <w:t>Ranking Național și Internațional - Portalul de cercetare al Universității „</w:t>
        </w:r>
        <w:r w:rsidR="0028147C" w:rsidRPr="002A7348">
          <w:rPr>
            <w:rFonts w:ascii="Calibri" w:eastAsia="Calibri" w:hAnsi="Calibri" w:cs="Calibri"/>
            <w:color w:val="0000FF"/>
            <w:u w:val="single"/>
            <w:lang w:val="fr-FR"/>
          </w:rPr>
          <w:t>Dunarea</w:t>
        </w:r>
        <w:r w:rsidR="007320E2" w:rsidRPr="002A7348">
          <w:rPr>
            <w:rFonts w:ascii="Calibri" w:eastAsia="Calibri" w:hAnsi="Calibri" w:cs="Calibri"/>
            <w:color w:val="0000FF"/>
            <w:u w:val="single"/>
            <w:lang w:val="fr-FR"/>
          </w:rPr>
          <w:t xml:space="preserve"> de Jos” din Galați (ugal.ro)</w:t>
        </w:r>
      </w:hyperlink>
    </w:p>
    <w:p w14:paraId="2A8BF379" w14:textId="77777777" w:rsidR="007320E2" w:rsidRPr="00CB2B3D" w:rsidRDefault="00000000" w:rsidP="002B5A8F">
      <w:pPr>
        <w:ind w:left="720"/>
        <w:rPr>
          <w:rFonts w:ascii="Calibri" w:eastAsia="Calibri" w:hAnsi="Calibri" w:cs="Times New Roman"/>
          <w:szCs w:val="24"/>
        </w:rPr>
      </w:pPr>
      <w:hyperlink r:id="rId416" w:history="1">
        <w:r w:rsidR="007320E2" w:rsidRPr="00CB2B3D">
          <w:rPr>
            <w:rFonts w:ascii="Calibri" w:eastAsia="Calibri" w:hAnsi="Calibri" w:cs="Times New Roman"/>
            <w:color w:val="0000FF"/>
            <w:szCs w:val="24"/>
            <w:u w:val="single"/>
          </w:rPr>
          <w:t>https://www.ugal.ro/studii/doctorat/sustinere-publica-teza-doctorat-legislatie-si-formulare</w:t>
        </w:r>
      </w:hyperlink>
    </w:p>
    <w:p w14:paraId="4B966ACE" w14:textId="77777777" w:rsidR="007320E2" w:rsidRPr="00CB2B3D" w:rsidRDefault="00000000" w:rsidP="002B5A8F">
      <w:pPr>
        <w:autoSpaceDE w:val="0"/>
        <w:autoSpaceDN w:val="0"/>
        <w:adjustRightInd w:val="0"/>
        <w:ind w:left="720"/>
        <w:rPr>
          <w:rFonts w:ascii="Calibri" w:eastAsia="Calibri" w:hAnsi="Calibri" w:cs="Calibri"/>
          <w:color w:val="0000FF"/>
        </w:rPr>
      </w:pPr>
      <w:hyperlink r:id="rId417" w:history="1">
        <w:r w:rsidR="007320E2" w:rsidRPr="00CB2B3D">
          <w:rPr>
            <w:rFonts w:ascii="Calibri" w:eastAsia="Calibri" w:hAnsi="Calibri" w:cs="Calibri"/>
            <w:color w:val="0000FF"/>
            <w:u w:val="single"/>
          </w:rPr>
          <w:t>https://www.ugal.ro/informatii/organizare/serviciile-universitatii/directia-generala-informatizare-si-comunicati-digitale/proceduri-dgicd</w:t>
        </w:r>
      </w:hyperlink>
    </w:p>
    <w:p w14:paraId="33729E2E" w14:textId="77777777" w:rsidR="007320E2" w:rsidRPr="0082656E" w:rsidRDefault="00000000" w:rsidP="002B5A8F">
      <w:pPr>
        <w:autoSpaceDE w:val="0"/>
        <w:autoSpaceDN w:val="0"/>
        <w:adjustRightInd w:val="0"/>
        <w:ind w:left="720"/>
        <w:rPr>
          <w:rFonts w:ascii="Calibri" w:eastAsia="Calibri" w:hAnsi="Calibri" w:cs="Calibri"/>
          <w:color w:val="0000FF"/>
          <w:u w:val="single"/>
          <w:lang w:val="fr-FR"/>
        </w:rPr>
      </w:pPr>
      <w:hyperlink r:id="rId418" w:history="1">
        <w:r w:rsidR="007320E2" w:rsidRPr="0082656E">
          <w:rPr>
            <w:rFonts w:ascii="Calibri" w:eastAsia="Calibri" w:hAnsi="Calibri" w:cs="Calibri"/>
            <w:color w:val="0000FF"/>
            <w:u w:val="single"/>
            <w:lang w:val="fr-FR"/>
          </w:rPr>
          <w:t>Membrii Senatului (ugal.ro)</w:t>
        </w:r>
      </w:hyperlink>
    </w:p>
    <w:p w14:paraId="6F775C99" w14:textId="0DB13E46" w:rsidR="00B32C0D" w:rsidRPr="0082656E" w:rsidRDefault="007320E2" w:rsidP="00082F38">
      <w:pPr>
        <w:autoSpaceDE w:val="0"/>
        <w:autoSpaceDN w:val="0"/>
        <w:adjustRightInd w:val="0"/>
        <w:ind w:left="720"/>
        <w:rPr>
          <w:rFonts w:eastAsia="Calibri" w:cstheme="minorHAnsi"/>
          <w:color w:val="0000FF" w:themeColor="hyperlink"/>
          <w:lang w:val="fr-FR"/>
        </w:rPr>
      </w:pPr>
      <w:r w:rsidRPr="0082656E">
        <w:rPr>
          <w:rFonts w:ascii="Calibri" w:eastAsia="Calibri" w:hAnsi="Calibri" w:cs="Calibri"/>
          <w:color w:val="0000FF"/>
          <w:lang w:val="fr-FR"/>
        </w:rPr>
        <w:t>http://www.amsindicat.ugal.ro/</w:t>
      </w:r>
    </w:p>
    <w:p w14:paraId="146DE151" w14:textId="77777777" w:rsidR="00B32C0D" w:rsidRPr="0082656E" w:rsidRDefault="00B32C0D" w:rsidP="00082F38">
      <w:pPr>
        <w:autoSpaceDE w:val="0"/>
        <w:autoSpaceDN w:val="0"/>
        <w:adjustRightInd w:val="0"/>
        <w:ind w:left="720"/>
        <w:rPr>
          <w:rFonts w:eastAsia="Calibri" w:cstheme="minorHAnsi"/>
          <w:color w:val="0000FF" w:themeColor="hyperlink"/>
          <w:lang w:val="fr-FR"/>
        </w:rPr>
      </w:pPr>
    </w:p>
    <w:p w14:paraId="1CACBBDF" w14:textId="6493CCBB" w:rsidR="0015036A" w:rsidRPr="00CB2B3D" w:rsidRDefault="0015036A" w:rsidP="00E04C53">
      <w:pPr>
        <w:pStyle w:val="Heading2"/>
      </w:pPr>
      <w:bookmarkStart w:id="107" w:name="_Toc362337380"/>
      <w:bookmarkStart w:id="108" w:name="_Toc526005504"/>
      <w:bookmarkStart w:id="109" w:name="_Toc526854244"/>
      <w:bookmarkStart w:id="110" w:name="_Toc163560183"/>
      <w:bookmarkEnd w:id="104"/>
      <w:r w:rsidRPr="00CB2B3D">
        <w:t>A.2</w:t>
      </w:r>
      <w:r w:rsidR="0075457F" w:rsidRPr="00CB2B3D">
        <w:t>.</w:t>
      </w:r>
      <w:r w:rsidRPr="00CB2B3D">
        <w:t xml:space="preserve"> </w:t>
      </w:r>
      <w:bookmarkEnd w:id="107"/>
      <w:bookmarkEnd w:id="108"/>
      <w:bookmarkEnd w:id="109"/>
      <w:r w:rsidR="00A01202" w:rsidRPr="00CB2B3D">
        <w:t>Material base</w:t>
      </w:r>
      <w:bookmarkEnd w:id="110"/>
    </w:p>
    <w:p w14:paraId="20F7EFF6" w14:textId="2C85B7AF" w:rsidR="0015036A" w:rsidRPr="00CB2B3D" w:rsidRDefault="0015036A" w:rsidP="00E04C53">
      <w:pPr>
        <w:pStyle w:val="Heading3"/>
      </w:pPr>
      <w:bookmarkStart w:id="111" w:name="_Toc362337390"/>
      <w:bookmarkStart w:id="112" w:name="_Toc526005514"/>
      <w:bookmarkStart w:id="113" w:name="_Toc526854254"/>
      <w:bookmarkStart w:id="114" w:name="_Toc163560184"/>
      <w:r w:rsidRPr="00CB2B3D">
        <w:t xml:space="preserve">A.2. 1. </w:t>
      </w:r>
      <w:bookmarkEnd w:id="111"/>
      <w:bookmarkEnd w:id="112"/>
      <w:bookmarkEnd w:id="113"/>
      <w:r w:rsidR="00A01202" w:rsidRPr="00CB2B3D">
        <w:t>Heritage, endowment, allocated financial resources, student support</w:t>
      </w:r>
      <w:bookmarkEnd w:id="114"/>
    </w:p>
    <w:p w14:paraId="450F676E" w14:textId="6DC9FC42" w:rsidR="00514E73" w:rsidRPr="00CB2B3D" w:rsidRDefault="00514E73" w:rsidP="0056695F">
      <w:pPr>
        <w:pStyle w:val="Heading4"/>
      </w:pPr>
      <w:r w:rsidRPr="00CB2B3D">
        <w:t xml:space="preserve">A.2.1.1. </w:t>
      </w:r>
      <w:r w:rsidR="00A01202" w:rsidRPr="00CB2B3D">
        <w:t>Spaces for teaching, research, and other activities</w:t>
      </w:r>
    </w:p>
    <w:p w14:paraId="3E189443" w14:textId="77777777" w:rsidR="0015036A" w:rsidRPr="00CB2B3D" w:rsidRDefault="0015036A" w:rsidP="00082F38"/>
    <w:p w14:paraId="30E4B576" w14:textId="1AD8A81D" w:rsidR="000E3643" w:rsidRPr="00CB2B3D" w:rsidRDefault="00A01202" w:rsidP="00082F38">
      <w:pPr>
        <w:autoSpaceDE w:val="0"/>
        <w:autoSpaceDN w:val="0"/>
        <w:adjustRightInd w:val="0"/>
        <w:ind w:firstLine="720"/>
        <w:rPr>
          <w:rFonts w:cstheme="minorHAnsi"/>
          <w:color w:val="000000"/>
        </w:rPr>
      </w:pPr>
      <w:r w:rsidRPr="00CB2B3D">
        <w:rPr>
          <w:rFonts w:eastAsia="Calibri" w:cstheme="minorHAnsi"/>
        </w:rPr>
        <w:t>“Dunarea de Jos” University of Galati has the necessary patrimony to carry out a quality education process in accordance with the curricula and the number of students</w:t>
      </w:r>
      <w:r w:rsidRPr="00CB2B3D">
        <w:rPr>
          <w:rFonts w:cstheme="minorHAnsi"/>
        </w:rPr>
        <w:t>.</w:t>
      </w:r>
    </w:p>
    <w:p w14:paraId="1182E57C" w14:textId="77777777" w:rsidR="00514E73" w:rsidRPr="00CB2B3D" w:rsidRDefault="00514E73" w:rsidP="00082F38">
      <w:pPr>
        <w:pStyle w:val="Default"/>
        <w:jc w:val="both"/>
        <w:rPr>
          <w:rFonts w:asciiTheme="minorHAnsi" w:eastAsia="Calibri" w:hAnsiTheme="minorHAnsi" w:cstheme="minorHAnsi"/>
          <w:b/>
          <w:bCs/>
          <w:color w:val="auto"/>
          <w:sz w:val="22"/>
          <w:szCs w:val="22"/>
          <w:lang w:val="en-GB"/>
        </w:rPr>
      </w:pPr>
    </w:p>
    <w:p w14:paraId="58B9F334" w14:textId="235B3326" w:rsidR="00514E73" w:rsidRPr="00CB2B3D" w:rsidRDefault="00061B77" w:rsidP="0056695F">
      <w:pPr>
        <w:pStyle w:val="Heading4"/>
        <w:rPr>
          <w:rFonts w:eastAsia="Calibri"/>
        </w:rPr>
      </w:pPr>
      <w:r w:rsidRPr="00CB2B3D">
        <w:rPr>
          <w:rFonts w:eastAsia="Calibri"/>
        </w:rPr>
        <w:t xml:space="preserve">A.2.1.1. </w:t>
      </w:r>
      <w:r w:rsidR="00A01202" w:rsidRPr="00CB2B3D">
        <w:rPr>
          <w:rFonts w:eastAsia="Calibri"/>
        </w:rPr>
        <w:t>Standards and reference indicators</w:t>
      </w:r>
    </w:p>
    <w:p w14:paraId="002488D3" w14:textId="5807BA19" w:rsidR="00514E73" w:rsidRPr="00CB2B3D" w:rsidRDefault="00514E73"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xml:space="preserve">: </w:t>
      </w:r>
      <w:r w:rsidR="00A01202" w:rsidRPr="00CB2B3D">
        <w:rPr>
          <w:rFonts w:asciiTheme="minorHAnsi" w:eastAsia="Calibri" w:hAnsiTheme="minorHAnsi" w:cstheme="minorHAnsi"/>
          <w:color w:val="auto"/>
          <w:sz w:val="22"/>
          <w:szCs w:val="22"/>
          <w:lang w:val="en-GB"/>
        </w:rPr>
        <w:t>“Dunarea de Jos” University of Galati provides teaching and research spaces appropriate to its activity, through lecture and seminar rooms, teaching laboratories, and research centers, dormitories, and spaces for social activities. “Dunarea de Jos” University of Galati owns buildings with a surface of 53 096.96 out of the total 57 314.95 m</w:t>
      </w:r>
      <w:r w:rsidR="00A01202" w:rsidRPr="00CB2B3D">
        <w:rPr>
          <w:rFonts w:asciiTheme="minorHAnsi" w:eastAsia="Calibri" w:hAnsiTheme="minorHAnsi" w:cstheme="minorHAnsi"/>
          <w:color w:val="auto"/>
          <w:sz w:val="22"/>
          <w:szCs w:val="22"/>
          <w:vertAlign w:val="superscript"/>
          <w:lang w:val="en-GB"/>
        </w:rPr>
        <w:t>2</w:t>
      </w:r>
      <w:r w:rsidR="00A01202" w:rsidRPr="00CB2B3D">
        <w:rPr>
          <w:rFonts w:asciiTheme="minorHAnsi" w:eastAsia="Calibri" w:hAnsiTheme="minorHAnsi" w:cstheme="minorHAnsi"/>
          <w:color w:val="auto"/>
          <w:sz w:val="22"/>
          <w:szCs w:val="22"/>
          <w:lang w:val="en-GB"/>
        </w:rPr>
        <w:t>, which represents 92.64% of the total used spaces.</w:t>
      </w:r>
    </w:p>
    <w:p w14:paraId="14A1C91E" w14:textId="397ECB64" w:rsidR="00514E73" w:rsidRPr="00CB2B3D" w:rsidRDefault="00514E73"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lastRenderedPageBreak/>
        <w:t>Ref.1</w:t>
      </w:r>
      <w:r w:rsidRPr="00CB2B3D">
        <w:rPr>
          <w:rFonts w:asciiTheme="minorHAnsi" w:eastAsia="Calibri" w:hAnsiTheme="minorHAnsi" w:cstheme="minorHAnsi"/>
          <w:color w:val="auto"/>
          <w:sz w:val="22"/>
          <w:szCs w:val="22"/>
          <w:lang w:val="en-GB"/>
        </w:rPr>
        <w:t xml:space="preserve">: </w:t>
      </w:r>
      <w:r w:rsidR="00A01202" w:rsidRPr="00CB2B3D">
        <w:rPr>
          <w:rFonts w:asciiTheme="minorHAnsi" w:eastAsia="Calibri" w:hAnsiTheme="minorHAnsi" w:cstheme="minorHAnsi"/>
          <w:color w:val="auto"/>
          <w:sz w:val="22"/>
          <w:szCs w:val="22"/>
          <w:lang w:val="en-GB"/>
        </w:rPr>
        <w:t>The material base includes 534 lecture, seminar, and research rooms with an area of 33 080 m</w:t>
      </w:r>
      <w:r w:rsidR="00A01202" w:rsidRPr="00CB2B3D">
        <w:rPr>
          <w:rFonts w:asciiTheme="minorHAnsi" w:eastAsia="Calibri" w:hAnsiTheme="minorHAnsi" w:cstheme="minorHAnsi"/>
          <w:color w:val="auto"/>
          <w:sz w:val="22"/>
          <w:szCs w:val="22"/>
          <w:vertAlign w:val="superscript"/>
          <w:lang w:val="en-GB"/>
        </w:rPr>
        <w:t>2</w:t>
      </w:r>
      <w:r w:rsidR="00A01202" w:rsidRPr="00CB2B3D">
        <w:rPr>
          <w:rFonts w:asciiTheme="minorHAnsi" w:eastAsia="Calibri" w:hAnsiTheme="minorHAnsi" w:cstheme="minorHAnsi"/>
          <w:color w:val="auto"/>
          <w:sz w:val="22"/>
          <w:szCs w:val="22"/>
          <w:lang w:val="en-GB"/>
        </w:rPr>
        <w:t>, 1 student canteen, and 2 meal serving points, a sports base with sports halls, a stadium, a chapel, a student medical office and an occupational medicine office.</w:t>
      </w:r>
    </w:p>
    <w:p w14:paraId="1DAD3BCD" w14:textId="175F354E" w:rsidR="00514E73" w:rsidRPr="00CB2B3D" w:rsidRDefault="00514E73"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Ref.2</w:t>
      </w:r>
      <w:r w:rsidRPr="00CB2B3D">
        <w:rPr>
          <w:rFonts w:asciiTheme="minorHAnsi" w:eastAsia="Calibri" w:hAnsiTheme="minorHAnsi" w:cstheme="minorHAnsi"/>
          <w:color w:val="auto"/>
          <w:sz w:val="22"/>
          <w:szCs w:val="22"/>
          <w:lang w:val="en-GB"/>
        </w:rPr>
        <w:t>:</w:t>
      </w:r>
      <w:r w:rsidRPr="00CB2B3D">
        <w:rPr>
          <w:rFonts w:asciiTheme="minorHAnsi" w:eastAsia="Calibri" w:hAnsiTheme="minorHAnsi" w:cstheme="minorHAnsi"/>
          <w:color w:val="FF33CC"/>
          <w:sz w:val="22"/>
          <w:szCs w:val="22"/>
          <w:lang w:val="en-GB"/>
        </w:rPr>
        <w:t xml:space="preserve"> </w:t>
      </w:r>
      <w:r w:rsidR="00A01202" w:rsidRPr="00CB2B3D">
        <w:rPr>
          <w:rFonts w:asciiTheme="minorHAnsi" w:eastAsia="Calibri" w:hAnsiTheme="minorHAnsi" w:cstheme="minorHAnsi"/>
          <w:color w:val="auto"/>
          <w:sz w:val="22"/>
          <w:szCs w:val="22"/>
          <w:lang w:val="en-GB"/>
        </w:rPr>
        <w:t>Between 2019 – 2023, important investment objectives were completed for teaching and research activities (rehabilitation of the heating and sewage networks, rehabilitation of the library building on str. Garii no. 61 – 63, purchase of buildings, equipment, furniture, software, etc.) and for serving meals (rehabilitation of building J). The accommodation facilities (construction of the student dormitory, str. Florilor no. 2) provide more than 3000 accommodation places.</w:t>
      </w:r>
      <w:r w:rsidR="0056695F" w:rsidRPr="00CB2B3D">
        <w:rPr>
          <w:rFonts w:asciiTheme="minorHAnsi" w:eastAsia="Calibri" w:hAnsiTheme="minorHAnsi" w:cstheme="minorHAnsi"/>
          <w:color w:val="auto"/>
          <w:sz w:val="22"/>
          <w:szCs w:val="22"/>
          <w:lang w:val="en-GB"/>
        </w:rPr>
        <w:t xml:space="preserve"> </w:t>
      </w:r>
      <w:r w:rsidR="0011051D" w:rsidRPr="00CB2B3D">
        <w:rPr>
          <w:rFonts w:asciiTheme="minorHAnsi" w:eastAsia="Calibri" w:hAnsiTheme="minorHAnsi" w:cstheme="minorHAnsi"/>
          <w:color w:val="auto"/>
          <w:sz w:val="22"/>
          <w:szCs w:val="22"/>
          <w:lang w:val="en-GB"/>
        </w:rPr>
        <w:t>(</w:t>
      </w:r>
      <w:r w:rsidR="0069609B">
        <w:rPr>
          <w:rFonts w:asciiTheme="minorHAnsi" w:eastAsia="Calibri" w:hAnsiTheme="minorHAnsi" w:cstheme="minorHAnsi"/>
          <w:i/>
          <w:color w:val="auto"/>
          <w:sz w:val="22"/>
          <w:szCs w:val="22"/>
          <w:lang w:val="en-GB"/>
        </w:rPr>
        <w:t xml:space="preserve">Annual </w:t>
      </w:r>
      <w:r w:rsidR="00405CA5" w:rsidRPr="00CB2B3D">
        <w:rPr>
          <w:rFonts w:asciiTheme="minorHAnsi" w:eastAsia="Calibri" w:hAnsiTheme="minorHAnsi" w:cstheme="minorHAnsi"/>
          <w:i/>
          <w:color w:val="auto"/>
          <w:sz w:val="22"/>
          <w:szCs w:val="22"/>
          <w:lang w:val="en-GB"/>
        </w:rPr>
        <w:t>reports</w:t>
      </w:r>
      <w:r w:rsidR="00405CA5" w:rsidRPr="00CB2B3D">
        <w:rPr>
          <w:rFonts w:asciiTheme="minorHAnsi" w:eastAsia="Calibri" w:hAnsiTheme="minorHAnsi" w:cstheme="minorHAnsi"/>
          <w:color w:val="auto"/>
          <w:sz w:val="22"/>
          <w:szCs w:val="22"/>
          <w:lang w:val="en-GB"/>
        </w:rPr>
        <w:t xml:space="preserve"> - </w:t>
      </w:r>
      <w:hyperlink r:id="rId419" w:history="1">
        <w:r w:rsidR="0011051D" w:rsidRPr="00CB2B3D">
          <w:rPr>
            <w:rStyle w:val="Hyperlink"/>
            <w:rFonts w:asciiTheme="minorHAnsi" w:eastAsia="Calibri" w:hAnsiTheme="minorHAnsi" w:cstheme="minorHAnsi"/>
            <w:sz w:val="22"/>
            <w:szCs w:val="22"/>
            <w:lang w:val="en-GB"/>
          </w:rPr>
          <w:t>Rapoarte anuale (ugal.ro)</w:t>
        </w:r>
      </w:hyperlink>
      <w:r w:rsidR="0011051D" w:rsidRPr="00CB2B3D">
        <w:rPr>
          <w:rFonts w:asciiTheme="minorHAnsi" w:eastAsia="Calibri" w:hAnsiTheme="minorHAnsi" w:cstheme="minorHAnsi"/>
          <w:color w:val="auto"/>
          <w:sz w:val="22"/>
          <w:szCs w:val="22"/>
          <w:lang w:val="en-GB"/>
        </w:rPr>
        <w:t>)</w:t>
      </w:r>
      <w:r w:rsidRPr="00CB2B3D">
        <w:rPr>
          <w:rFonts w:asciiTheme="minorHAnsi" w:eastAsia="Calibri" w:hAnsiTheme="minorHAnsi" w:cstheme="minorHAnsi"/>
          <w:color w:val="auto"/>
          <w:sz w:val="22"/>
          <w:szCs w:val="22"/>
          <w:lang w:val="en-GB"/>
        </w:rPr>
        <w:t>.</w:t>
      </w:r>
    </w:p>
    <w:p w14:paraId="19DBD649" w14:textId="4816499C" w:rsidR="00514E73" w:rsidRPr="00CB2B3D" w:rsidRDefault="00A01202" w:rsidP="00082F38">
      <w:pPr>
        <w:pStyle w:val="Default"/>
        <w:ind w:firstLine="720"/>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investments made during the period under analysis at DJUG are:</w:t>
      </w:r>
    </w:p>
    <w:p w14:paraId="21B87E05" w14:textId="7E0C47D2" w:rsidR="00514E73" w:rsidRPr="00CB2B3D" w:rsidRDefault="0069609B" w:rsidP="00082F38">
      <w:pPr>
        <w:pStyle w:val="Default"/>
        <w:rPr>
          <w:rFonts w:asciiTheme="minorHAnsi" w:eastAsia="Calibri" w:hAnsiTheme="minorHAnsi" w:cstheme="minorHAnsi"/>
          <w:b/>
          <w:bCs/>
          <w:i/>
          <w:iCs/>
          <w:color w:val="auto"/>
          <w:sz w:val="22"/>
          <w:szCs w:val="22"/>
          <w:lang w:val="en-GB"/>
        </w:rPr>
      </w:pPr>
      <w:r>
        <w:rPr>
          <w:rFonts w:asciiTheme="minorHAnsi" w:eastAsia="Calibri" w:hAnsiTheme="minorHAnsi" w:cstheme="minorHAnsi"/>
          <w:b/>
          <w:bCs/>
          <w:i/>
          <w:iCs/>
          <w:color w:val="auto"/>
          <w:sz w:val="22"/>
          <w:szCs w:val="22"/>
          <w:lang w:val="en-GB"/>
        </w:rPr>
        <w:t>A</w:t>
      </w:r>
      <w:r w:rsidRPr="0069609B">
        <w:rPr>
          <w:rFonts w:asciiTheme="minorHAnsi" w:eastAsia="Calibri" w:hAnsiTheme="minorHAnsi" w:cstheme="minorHAnsi"/>
          <w:b/>
          <w:bCs/>
          <w:i/>
          <w:iCs/>
          <w:color w:val="auto"/>
          <w:sz w:val="22"/>
          <w:szCs w:val="22"/>
          <w:lang w:val="en-GB"/>
        </w:rPr>
        <w:t>cquisitions</w:t>
      </w:r>
      <w:r w:rsidR="00514E73" w:rsidRPr="00CB2B3D">
        <w:rPr>
          <w:rFonts w:asciiTheme="minorHAnsi" w:eastAsia="Calibri" w:hAnsiTheme="minorHAnsi" w:cstheme="minorHAnsi"/>
          <w:b/>
          <w:bCs/>
          <w:i/>
          <w:iCs/>
          <w:color w:val="auto"/>
          <w:sz w:val="22"/>
          <w:szCs w:val="22"/>
          <w:lang w:val="en-GB"/>
        </w:rPr>
        <w:t>:</w:t>
      </w:r>
    </w:p>
    <w:p w14:paraId="7F3741A0" w14:textId="77777777" w:rsidR="001C7243" w:rsidRPr="00CB2B3D" w:rsidRDefault="001C7243" w:rsidP="001C7243">
      <w:pPr>
        <w:pStyle w:val="Default"/>
        <w:numPr>
          <w:ilvl w:val="0"/>
          <w:numId w:val="8"/>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purchase of the building located in Galati, Port district, str. Portului 23, Galati, for the Faculty of Medicine and Pharmacy; </w:t>
      </w:r>
    </w:p>
    <w:p w14:paraId="05DD8473" w14:textId="77777777" w:rsidR="001C7243" w:rsidRPr="00CB2B3D" w:rsidRDefault="001C7243" w:rsidP="001C7243">
      <w:pPr>
        <w:pStyle w:val="Default"/>
        <w:numPr>
          <w:ilvl w:val="0"/>
          <w:numId w:val="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purchase of the building located in Galati, str. George Cosbuc 98, for the REXDAN Research Center in the project Integrated system for complex environmental research and monitoring in the Danube River area funded by the Competitiveness Operational Programme;</w:t>
      </w:r>
    </w:p>
    <w:p w14:paraId="1E2EE3DB" w14:textId="77777777" w:rsidR="001C7243" w:rsidRPr="00CB2B3D" w:rsidRDefault="001C7243" w:rsidP="001C7243">
      <w:pPr>
        <w:pStyle w:val="Default"/>
        <w:numPr>
          <w:ilvl w:val="0"/>
          <w:numId w:val="8"/>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licences and other computer applications; </w:t>
      </w:r>
    </w:p>
    <w:p w14:paraId="07E80541" w14:textId="77777777" w:rsidR="001C7243" w:rsidRPr="00CB2B3D" w:rsidRDefault="001C7243" w:rsidP="001C7243">
      <w:pPr>
        <w:pStyle w:val="Default"/>
        <w:numPr>
          <w:ilvl w:val="0"/>
          <w:numId w:val="8"/>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purchase the implementation services for the HeRaMFP public financial management IT platform – university education; </w:t>
      </w:r>
    </w:p>
    <w:p w14:paraId="6B1E4708" w14:textId="77777777" w:rsidR="001C7243" w:rsidRPr="00CB2B3D" w:rsidRDefault="001C7243" w:rsidP="001C7243">
      <w:pPr>
        <w:pStyle w:val="Default"/>
        <w:numPr>
          <w:ilvl w:val="0"/>
          <w:numId w:val="8"/>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independent facilities (equipment) for teaching, research and canteen activities;</w:t>
      </w:r>
    </w:p>
    <w:p w14:paraId="0397F57F" w14:textId="77777777" w:rsidR="001C7243" w:rsidRPr="00CB2B3D" w:rsidRDefault="001C7243" w:rsidP="001C7243">
      <w:pPr>
        <w:pStyle w:val="Default"/>
        <w:numPr>
          <w:ilvl w:val="0"/>
          <w:numId w:val="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inventory items for equipping premises, dormitories, canteen etc.</w:t>
      </w:r>
    </w:p>
    <w:p w14:paraId="03B48992" w14:textId="77B1B8B7" w:rsidR="00514E73" w:rsidRPr="00CB2B3D" w:rsidRDefault="001C7243" w:rsidP="001C7243">
      <w:pPr>
        <w:pStyle w:val="Default"/>
        <w:numPr>
          <w:ilvl w:val="0"/>
          <w:numId w:val="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consumables, inventory items, for equipping premises and other services for maintenance, repairs, equipment maintenance, technical assistance, etc. for teaching and research activities in faculties, for the activity of faculty secretariats, economic directorates and other administrative offices;</w:t>
      </w:r>
    </w:p>
    <w:p w14:paraId="400E462F" w14:textId="1CC996A2" w:rsidR="00514E73" w:rsidRPr="00CB2B3D" w:rsidRDefault="001C7243" w:rsidP="00082F38">
      <w:pPr>
        <w:pStyle w:val="Default"/>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i/>
          <w:iCs/>
          <w:color w:val="auto"/>
          <w:sz w:val="22"/>
          <w:szCs w:val="22"/>
          <w:lang w:val="en-GB"/>
        </w:rPr>
        <w:t>Rehabilitations</w:t>
      </w:r>
      <w:r w:rsidRPr="00CB2B3D">
        <w:rPr>
          <w:rFonts w:asciiTheme="minorHAnsi" w:eastAsia="Calibri" w:hAnsiTheme="minorHAnsi" w:cstheme="minorHAnsi"/>
          <w:color w:val="auto"/>
          <w:sz w:val="22"/>
          <w:szCs w:val="22"/>
          <w:lang w:val="en-GB"/>
        </w:rPr>
        <w:t>:</w:t>
      </w:r>
    </w:p>
    <w:p w14:paraId="0FACC15A"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rehabilitation of canteen 2; </w:t>
      </w:r>
    </w:p>
    <w:p w14:paraId="7182509D"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rehabilitation of building J; </w:t>
      </w:r>
    </w:p>
    <w:p w14:paraId="2F5B9CB5"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rehabilitation of building G; </w:t>
      </w:r>
    </w:p>
    <w:p w14:paraId="6897A764"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rehabilitation works for the student dormitory H; </w:t>
      </w:r>
    </w:p>
    <w:p w14:paraId="1CFD86CA"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rehabilitation of the thermal networks and the sewerage network;</w:t>
      </w:r>
    </w:p>
    <w:p w14:paraId="4528B698"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rehabilitation of the library;</w:t>
      </w:r>
    </w:p>
    <w:p w14:paraId="45F1BC6F"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adaptation works for the building on str. Cosbuc 98; </w:t>
      </w:r>
    </w:p>
    <w:p w14:paraId="65D6D8A5" w14:textId="77777777" w:rsidR="001C724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rehabilitation of the building in Sf. Gheorghe; </w:t>
      </w:r>
    </w:p>
    <w:p w14:paraId="50A94A60" w14:textId="7E422879" w:rsidR="00514E73" w:rsidRPr="00CB2B3D" w:rsidRDefault="001C7243" w:rsidP="001C7243">
      <w:pPr>
        <w:pStyle w:val="Default"/>
        <w:numPr>
          <w:ilvl w:val="0"/>
          <w:numId w:val="9"/>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rehabilitation of the central heating of Al. I Cuza complex.</w:t>
      </w:r>
    </w:p>
    <w:p w14:paraId="09972E74" w14:textId="38199BF4" w:rsidR="00514E73" w:rsidRPr="00CB2B3D" w:rsidRDefault="001C7243" w:rsidP="00E04C53">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Conditions are also provided for other student support and extracurricular activities - shows (</w:t>
      </w:r>
      <w:hyperlink r:id="rId420" w:history="1">
        <w:r w:rsidRPr="00CB2B3D">
          <w:rPr>
            <w:rStyle w:val="Hyperlink"/>
            <w:rFonts w:asciiTheme="minorHAnsi" w:eastAsia="Calibri" w:hAnsiTheme="minorHAnsi" w:cstheme="minorHAnsi"/>
            <w:sz w:val="22"/>
            <w:szCs w:val="22"/>
            <w:lang w:val="en-GB"/>
          </w:rPr>
          <w:t>https://ccsgalati.ro/</w:t>
        </w:r>
      </w:hyperlink>
      <w:r w:rsidRPr="00CB2B3D">
        <w:rPr>
          <w:rFonts w:asciiTheme="minorHAnsi" w:eastAsia="Calibri" w:hAnsiTheme="minorHAnsi" w:cstheme="minorHAnsi"/>
          <w:color w:val="auto"/>
          <w:sz w:val="22"/>
          <w:szCs w:val="22"/>
          <w:lang w:val="en-GB"/>
        </w:rPr>
        <w:t xml:space="preserve">), a student chapel, the </w:t>
      </w:r>
      <w:r w:rsidRPr="00CB2B3D">
        <w:rPr>
          <w:rFonts w:asciiTheme="minorHAnsi" w:eastAsia="Calibri" w:hAnsiTheme="minorHAnsi" w:cstheme="minorHAnsi"/>
          <w:i/>
          <w:color w:val="auto"/>
          <w:sz w:val="22"/>
          <w:szCs w:val="22"/>
          <w:lang w:val="en-GB"/>
        </w:rPr>
        <w:t>University Physio-Kinesiology and Medical Rehabilitation Center</w:t>
      </w:r>
      <w:r w:rsidRPr="00CB2B3D">
        <w:rPr>
          <w:lang w:val="en-GB"/>
        </w:rPr>
        <w:t xml:space="preserve"> - </w:t>
      </w:r>
      <w:hyperlink r:id="rId421" w:history="1">
        <w:r w:rsidR="00E04C53" w:rsidRPr="00CB2B3D">
          <w:rPr>
            <w:rStyle w:val="Hyperlink"/>
            <w:rFonts w:asciiTheme="minorHAnsi" w:eastAsia="Calibri" w:hAnsiTheme="minorHAnsi" w:cstheme="minorHAnsi"/>
            <w:sz w:val="22"/>
            <w:szCs w:val="22"/>
            <w:lang w:val="en-GB"/>
          </w:rPr>
          <w:t>Centrul universitar de fizio-kinetoterapie și recuperare medicală</w:t>
        </w:r>
      </w:hyperlink>
      <w:r w:rsidR="00514E73" w:rsidRPr="00CB2B3D">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 xml:space="preserve">student medical office, counselling and career guidance – are also accessible to people with disabilities </w:t>
      </w:r>
      <w:r w:rsidR="00514E73" w:rsidRPr="00CB2B3D">
        <w:rPr>
          <w:rFonts w:asciiTheme="minorHAnsi" w:eastAsia="Calibri" w:hAnsiTheme="minorHAnsi" w:cstheme="minorHAnsi"/>
          <w:color w:val="auto"/>
          <w:sz w:val="22"/>
          <w:szCs w:val="22"/>
          <w:lang w:val="en-GB"/>
        </w:rPr>
        <w:t>(</w:t>
      </w:r>
      <w:hyperlink r:id="rId422" w:history="1">
        <w:r w:rsidR="00514E73" w:rsidRPr="00CB2B3D">
          <w:rPr>
            <w:rStyle w:val="Hyperlink"/>
            <w:rFonts w:asciiTheme="minorHAnsi" w:eastAsia="Calibri" w:hAnsiTheme="minorHAnsi" w:cstheme="minorHAnsi"/>
            <w:sz w:val="22"/>
            <w:szCs w:val="22"/>
            <w:lang w:val="en-GB"/>
          </w:rPr>
          <w:t>https://campus.ugal.ro/ccps/</w:t>
        </w:r>
      </w:hyperlink>
      <w:r w:rsidR="00514E73" w:rsidRPr="00CB2B3D">
        <w:rPr>
          <w:rFonts w:asciiTheme="minorHAnsi" w:eastAsia="Calibri" w:hAnsiTheme="minorHAnsi" w:cstheme="minorHAnsi"/>
          <w:color w:val="auto"/>
          <w:sz w:val="22"/>
          <w:szCs w:val="22"/>
          <w:lang w:val="en-GB"/>
        </w:rPr>
        <w:t>).</w:t>
      </w:r>
    </w:p>
    <w:p w14:paraId="07DDD476" w14:textId="77777777" w:rsidR="00514E73" w:rsidRPr="00CB2B3D" w:rsidRDefault="00514E73" w:rsidP="00082F38">
      <w:pPr>
        <w:pStyle w:val="Default"/>
        <w:ind w:firstLine="720"/>
        <w:jc w:val="both"/>
        <w:rPr>
          <w:rFonts w:asciiTheme="minorHAnsi" w:eastAsia="Calibri" w:hAnsiTheme="minorHAnsi" w:cstheme="minorHAnsi"/>
          <w:color w:val="auto"/>
          <w:sz w:val="22"/>
          <w:szCs w:val="22"/>
          <w:lang w:val="en-GB"/>
        </w:rPr>
      </w:pPr>
    </w:p>
    <w:p w14:paraId="013AEC11" w14:textId="228DB570" w:rsidR="00F87290" w:rsidRPr="00CB2B3D" w:rsidRDefault="001C7243" w:rsidP="00E15231">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Ref.3</w:t>
      </w:r>
      <w:r w:rsidRPr="00CB2B3D">
        <w:rPr>
          <w:rFonts w:asciiTheme="minorHAnsi" w:eastAsia="Calibri" w:hAnsiTheme="minorHAnsi" w:cstheme="minorHAnsi"/>
          <w:color w:val="auto"/>
          <w:sz w:val="22"/>
          <w:szCs w:val="22"/>
          <w:lang w:val="en-GB"/>
        </w:rPr>
        <w:t>: In addition to the existing premises, the university has investment plans for construction, modernisation, and rehabilitation of some of its heritage buildings.</w:t>
      </w:r>
    </w:p>
    <w:p w14:paraId="30CEC762" w14:textId="77777777" w:rsidR="00A70151" w:rsidRPr="00CB2B3D" w:rsidRDefault="00A70151" w:rsidP="00E15231">
      <w:pPr>
        <w:pStyle w:val="Default"/>
        <w:ind w:firstLine="720"/>
        <w:jc w:val="both"/>
        <w:rPr>
          <w:rFonts w:asciiTheme="minorHAnsi" w:eastAsia="Calibri" w:hAnsiTheme="minorHAnsi" w:cstheme="minorHAnsi"/>
          <w:color w:val="auto"/>
          <w:sz w:val="22"/>
          <w:szCs w:val="22"/>
          <w:lang w:val="en-GB"/>
        </w:rPr>
      </w:pPr>
    </w:p>
    <w:p w14:paraId="340FA1A9" w14:textId="66930399" w:rsidR="0008681B" w:rsidRPr="0082656E" w:rsidRDefault="00000000" w:rsidP="00A70151">
      <w:pPr>
        <w:rPr>
          <w:rStyle w:val="Hyperlink"/>
          <w:b/>
          <w:lang w:val="fr-FR"/>
        </w:rPr>
      </w:pPr>
      <w:hyperlink r:id="rId423" w:history="1">
        <w:r w:rsidR="0008681B" w:rsidRPr="0082656E">
          <w:rPr>
            <w:rStyle w:val="Hyperlink"/>
            <w:b/>
            <w:lang w:val="fr-FR"/>
          </w:rPr>
          <w:t>Anex</w:t>
        </w:r>
        <w:r w:rsidR="00EB270F" w:rsidRPr="0082656E">
          <w:rPr>
            <w:rStyle w:val="Hyperlink"/>
            <w:b/>
            <w:lang w:val="fr-FR"/>
          </w:rPr>
          <w:t>a</w:t>
        </w:r>
        <w:r w:rsidR="0008681B" w:rsidRPr="0082656E">
          <w:rPr>
            <w:rStyle w:val="Hyperlink"/>
            <w:b/>
            <w:lang w:val="fr-FR"/>
          </w:rPr>
          <w:t xml:space="preserve"> A.2.1.1</w:t>
        </w:r>
        <w:r w:rsidR="00E15231" w:rsidRPr="0082656E">
          <w:rPr>
            <w:rStyle w:val="Hyperlink"/>
            <w:b/>
            <w:lang w:val="fr-FR"/>
          </w:rPr>
          <w:t xml:space="preserve"> Spaţii de învăţământ, cercetare şi pentru alte activităţi</w:t>
        </w:r>
      </w:hyperlink>
    </w:p>
    <w:p w14:paraId="3158E385" w14:textId="4C98C2E9" w:rsidR="00BA63A0" w:rsidRPr="0082656E" w:rsidRDefault="00000000" w:rsidP="00082F38">
      <w:pPr>
        <w:autoSpaceDE w:val="0"/>
        <w:autoSpaceDN w:val="0"/>
        <w:adjustRightInd w:val="0"/>
        <w:ind w:left="720"/>
        <w:rPr>
          <w:rFonts w:ascii="Calibri" w:eastAsia="Calibri" w:hAnsi="Calibri" w:cs="Calibri"/>
          <w:lang w:val="fr-FR"/>
        </w:rPr>
      </w:pPr>
      <w:hyperlink r:id="rId424" w:history="1">
        <w:r w:rsidR="00EB270F" w:rsidRPr="0082656E">
          <w:rPr>
            <w:rStyle w:val="Hyperlink"/>
            <w:rFonts w:ascii="Calibri" w:eastAsia="Calibri" w:hAnsi="Calibri" w:cs="Calibri"/>
            <w:lang w:val="fr-FR"/>
          </w:rPr>
          <w:t>a</w:t>
        </w:r>
        <w:r w:rsidR="00BA63A0" w:rsidRPr="0082656E">
          <w:rPr>
            <w:rStyle w:val="Hyperlink"/>
            <w:rFonts w:ascii="Calibri" w:eastAsia="Calibri" w:hAnsi="Calibri" w:cs="Calibri"/>
            <w:lang w:val="fr-FR"/>
          </w:rPr>
          <w:t>. Acte proprietate clădiri</w:t>
        </w:r>
      </w:hyperlink>
    </w:p>
    <w:p w14:paraId="3A1D36B0" w14:textId="31462E34" w:rsidR="00BA63A0" w:rsidRPr="0082656E" w:rsidRDefault="00000000" w:rsidP="00082F38">
      <w:pPr>
        <w:autoSpaceDE w:val="0"/>
        <w:autoSpaceDN w:val="0"/>
        <w:adjustRightInd w:val="0"/>
        <w:ind w:left="720"/>
        <w:rPr>
          <w:rFonts w:ascii="Calibri" w:eastAsia="Calibri" w:hAnsi="Calibri" w:cs="Calibri"/>
          <w:lang w:val="fr-FR"/>
        </w:rPr>
      </w:pPr>
      <w:hyperlink r:id="rId425" w:history="1">
        <w:r w:rsidR="007A10E5" w:rsidRPr="0082656E">
          <w:rPr>
            <w:rStyle w:val="Hyperlink"/>
            <w:rFonts w:ascii="Calibri" w:eastAsia="Calibri" w:hAnsi="Calibri" w:cs="Calibri"/>
            <w:lang w:val="fr-FR"/>
          </w:rPr>
          <w:t>b</w:t>
        </w:r>
        <w:r w:rsidR="00BA63A0" w:rsidRPr="0082656E">
          <w:rPr>
            <w:rStyle w:val="Hyperlink"/>
            <w:rFonts w:ascii="Calibri" w:eastAsia="Calibri" w:hAnsi="Calibri" w:cs="Calibri"/>
            <w:lang w:val="fr-FR"/>
          </w:rPr>
          <w:t>. Contracte închiriere, protocoale</w:t>
        </w:r>
      </w:hyperlink>
    </w:p>
    <w:p w14:paraId="0DC7E1D2" w14:textId="3317E58B" w:rsidR="00BA63A0" w:rsidRPr="0082656E" w:rsidRDefault="00000000" w:rsidP="00082F38">
      <w:pPr>
        <w:autoSpaceDE w:val="0"/>
        <w:autoSpaceDN w:val="0"/>
        <w:adjustRightInd w:val="0"/>
        <w:ind w:left="720"/>
        <w:rPr>
          <w:rFonts w:ascii="Calibri" w:eastAsia="Calibri" w:hAnsi="Calibri" w:cs="Calibri"/>
          <w:lang w:val="fr-FR"/>
        </w:rPr>
      </w:pPr>
      <w:hyperlink r:id="rId426" w:history="1">
        <w:r w:rsidR="007A10E5" w:rsidRPr="0082656E">
          <w:rPr>
            <w:rStyle w:val="Hyperlink"/>
            <w:rFonts w:ascii="Calibri" w:eastAsia="Calibri" w:hAnsi="Calibri" w:cs="Calibri"/>
            <w:lang w:val="fr-FR"/>
          </w:rPr>
          <w:t>c</w:t>
        </w:r>
        <w:r w:rsidR="00BA63A0" w:rsidRPr="0082656E">
          <w:rPr>
            <w:rStyle w:val="Hyperlink"/>
            <w:rFonts w:ascii="Calibri" w:eastAsia="Calibri" w:hAnsi="Calibri" w:cs="Calibri"/>
            <w:lang w:val="fr-FR"/>
          </w:rPr>
          <w:t>. Lista de inventariere clădiri</w:t>
        </w:r>
      </w:hyperlink>
    </w:p>
    <w:p w14:paraId="482EEDA3" w14:textId="73FC82EB" w:rsidR="00BA63A0" w:rsidRPr="0082656E" w:rsidRDefault="00000000" w:rsidP="00082F38">
      <w:pPr>
        <w:autoSpaceDE w:val="0"/>
        <w:autoSpaceDN w:val="0"/>
        <w:adjustRightInd w:val="0"/>
        <w:ind w:left="720"/>
        <w:rPr>
          <w:rFonts w:ascii="Calibri" w:eastAsia="Calibri" w:hAnsi="Calibri" w:cs="Calibri"/>
          <w:lang w:val="fr-FR"/>
        </w:rPr>
      </w:pPr>
      <w:hyperlink r:id="rId427" w:history="1">
        <w:r w:rsidR="007A10E5" w:rsidRPr="0082656E">
          <w:rPr>
            <w:rStyle w:val="Hyperlink"/>
            <w:rFonts w:ascii="Calibri" w:eastAsia="Calibri" w:hAnsi="Calibri" w:cs="Calibri"/>
            <w:lang w:val="fr-FR"/>
          </w:rPr>
          <w:t>d</w:t>
        </w:r>
        <w:r w:rsidR="00BA63A0" w:rsidRPr="0082656E">
          <w:rPr>
            <w:rStyle w:val="Hyperlink"/>
            <w:rFonts w:ascii="Calibri" w:eastAsia="Calibri" w:hAnsi="Calibri" w:cs="Calibri"/>
            <w:lang w:val="fr-FR"/>
          </w:rPr>
          <w:t>. Centralizatorul sălilor de curs şi seminar pe facultăţi</w:t>
        </w:r>
      </w:hyperlink>
    </w:p>
    <w:p w14:paraId="571BC7B9" w14:textId="138A1F8A" w:rsidR="00FE00FF" w:rsidRPr="0082656E" w:rsidRDefault="00000000" w:rsidP="00082F38">
      <w:pPr>
        <w:autoSpaceDE w:val="0"/>
        <w:autoSpaceDN w:val="0"/>
        <w:adjustRightInd w:val="0"/>
        <w:ind w:left="720"/>
        <w:rPr>
          <w:rFonts w:ascii="Calibri" w:eastAsia="Calibri" w:hAnsi="Calibri" w:cs="Calibri"/>
          <w:lang w:val="fr-FR"/>
        </w:rPr>
      </w:pPr>
      <w:hyperlink r:id="rId428" w:history="1">
        <w:r w:rsidR="00FE00FF" w:rsidRPr="0082656E">
          <w:rPr>
            <w:rStyle w:val="Hyperlink"/>
            <w:rFonts w:ascii="Calibri" w:eastAsia="Calibri" w:hAnsi="Calibri" w:cs="Calibri"/>
            <w:lang w:val="fr-FR"/>
          </w:rPr>
          <w:t>e. Corpuri cladiri 2024</w:t>
        </w:r>
      </w:hyperlink>
    </w:p>
    <w:p w14:paraId="4B5F5078" w14:textId="00E5F924" w:rsidR="00BA63A0" w:rsidRPr="0082656E" w:rsidRDefault="00000000" w:rsidP="00082F38">
      <w:pPr>
        <w:autoSpaceDE w:val="0"/>
        <w:autoSpaceDN w:val="0"/>
        <w:adjustRightInd w:val="0"/>
        <w:ind w:left="720"/>
        <w:rPr>
          <w:rFonts w:ascii="Calibri" w:eastAsia="Calibri" w:hAnsi="Calibri" w:cs="Calibri"/>
          <w:lang w:val="fr-FR"/>
        </w:rPr>
      </w:pPr>
      <w:hyperlink r:id="rId429" w:history="1">
        <w:r w:rsidR="00FE00FF" w:rsidRPr="0082656E">
          <w:rPr>
            <w:rStyle w:val="Hyperlink"/>
            <w:rFonts w:ascii="Calibri" w:eastAsia="Calibri" w:hAnsi="Calibri" w:cs="Calibri"/>
            <w:lang w:val="fr-FR"/>
          </w:rPr>
          <w:t>f</w:t>
        </w:r>
        <w:r w:rsidR="00BA63A0" w:rsidRPr="0082656E">
          <w:rPr>
            <w:rStyle w:val="Hyperlink"/>
            <w:rFonts w:ascii="Calibri" w:eastAsia="Calibri" w:hAnsi="Calibri" w:cs="Calibri"/>
            <w:lang w:val="fr-FR"/>
          </w:rPr>
          <w:t>. Model Fişa spaţiului</w:t>
        </w:r>
      </w:hyperlink>
    </w:p>
    <w:p w14:paraId="229EE5A9" w14:textId="473FF1A8" w:rsidR="00BA63A0" w:rsidRPr="0082656E" w:rsidRDefault="00000000" w:rsidP="00082F38">
      <w:pPr>
        <w:autoSpaceDE w:val="0"/>
        <w:autoSpaceDN w:val="0"/>
        <w:adjustRightInd w:val="0"/>
        <w:ind w:left="720"/>
        <w:rPr>
          <w:rFonts w:ascii="Calibri" w:eastAsia="Calibri" w:hAnsi="Calibri" w:cs="Calibri"/>
          <w:lang w:val="fr-FR"/>
        </w:rPr>
      </w:pPr>
      <w:hyperlink r:id="rId430" w:history="1">
        <w:r w:rsidR="00FE00FF" w:rsidRPr="0082656E">
          <w:rPr>
            <w:rStyle w:val="Hyperlink"/>
            <w:rFonts w:ascii="Calibri" w:eastAsia="Calibri" w:hAnsi="Calibri" w:cs="Calibri"/>
            <w:lang w:val="fr-FR"/>
          </w:rPr>
          <w:t>g</w:t>
        </w:r>
        <w:r w:rsidR="00BA63A0" w:rsidRPr="0082656E">
          <w:rPr>
            <w:rStyle w:val="Hyperlink"/>
            <w:rFonts w:ascii="Calibri" w:eastAsia="Calibri" w:hAnsi="Calibri" w:cs="Calibri"/>
            <w:lang w:val="fr-FR"/>
          </w:rPr>
          <w:t xml:space="preserve">. Plan </w:t>
        </w:r>
        <w:r w:rsidR="00FE00FF" w:rsidRPr="0082656E">
          <w:rPr>
            <w:rStyle w:val="Hyperlink"/>
            <w:rFonts w:ascii="Calibri" w:eastAsia="Calibri" w:hAnsi="Calibri" w:cs="Calibri"/>
            <w:lang w:val="fr-FR"/>
          </w:rPr>
          <w:t>strategic</w:t>
        </w:r>
      </w:hyperlink>
    </w:p>
    <w:p w14:paraId="44DD449C" w14:textId="7E29CDEE" w:rsidR="00BA63A0" w:rsidRPr="0082656E" w:rsidRDefault="00000000" w:rsidP="00082F38">
      <w:pPr>
        <w:autoSpaceDE w:val="0"/>
        <w:autoSpaceDN w:val="0"/>
        <w:adjustRightInd w:val="0"/>
        <w:ind w:left="720"/>
        <w:rPr>
          <w:rFonts w:ascii="Calibri" w:eastAsia="Calibri" w:hAnsi="Calibri" w:cs="Calibri"/>
          <w:lang w:val="fr-FR"/>
        </w:rPr>
      </w:pPr>
      <w:hyperlink r:id="rId431" w:history="1">
        <w:r w:rsidR="00FE00FF" w:rsidRPr="0082656E">
          <w:rPr>
            <w:rStyle w:val="Hyperlink"/>
            <w:rFonts w:ascii="Calibri" w:eastAsia="Calibri" w:hAnsi="Calibri" w:cs="Calibri"/>
            <w:lang w:val="fr-FR"/>
          </w:rPr>
          <w:t>h.</w:t>
        </w:r>
        <w:r w:rsidR="00BA63A0" w:rsidRPr="0082656E">
          <w:rPr>
            <w:rStyle w:val="Hyperlink"/>
            <w:rFonts w:ascii="Calibri" w:eastAsia="Calibri" w:hAnsi="Calibri" w:cs="Calibri"/>
            <w:lang w:val="fr-FR"/>
          </w:rPr>
          <w:t xml:space="preserve"> Direcția Cămine-Cantine</w:t>
        </w:r>
      </w:hyperlink>
    </w:p>
    <w:p w14:paraId="779DE1B2" w14:textId="4452FCFF" w:rsidR="00BA63A0" w:rsidRPr="0082656E" w:rsidRDefault="00000000" w:rsidP="00082F38">
      <w:pPr>
        <w:autoSpaceDE w:val="0"/>
        <w:autoSpaceDN w:val="0"/>
        <w:adjustRightInd w:val="0"/>
        <w:ind w:left="720"/>
        <w:rPr>
          <w:rFonts w:ascii="Calibri" w:eastAsia="Calibri" w:hAnsi="Calibri" w:cs="Calibri"/>
          <w:lang w:val="fr-FR"/>
        </w:rPr>
      </w:pPr>
      <w:hyperlink r:id="rId432" w:history="1">
        <w:r w:rsidR="00A70151" w:rsidRPr="0082656E">
          <w:rPr>
            <w:rStyle w:val="Hyperlink"/>
            <w:rFonts w:ascii="Calibri" w:eastAsia="Calibri" w:hAnsi="Calibri" w:cs="Calibri"/>
            <w:lang w:val="fr-FR"/>
          </w:rPr>
          <w:t>h</w:t>
        </w:r>
        <w:r w:rsidR="00BA63A0" w:rsidRPr="0082656E">
          <w:rPr>
            <w:rStyle w:val="Hyperlink"/>
            <w:rFonts w:ascii="Calibri" w:eastAsia="Calibri" w:hAnsi="Calibri" w:cs="Calibri"/>
            <w:lang w:val="fr-FR"/>
          </w:rPr>
          <w:t>.1. Prezentare cămine-cantine</w:t>
        </w:r>
      </w:hyperlink>
    </w:p>
    <w:p w14:paraId="7EE85F5F" w14:textId="0F1B9BBD" w:rsidR="00BA63A0" w:rsidRPr="0082656E" w:rsidRDefault="00000000" w:rsidP="00082F38">
      <w:pPr>
        <w:autoSpaceDE w:val="0"/>
        <w:autoSpaceDN w:val="0"/>
        <w:adjustRightInd w:val="0"/>
        <w:ind w:left="720"/>
        <w:rPr>
          <w:rFonts w:ascii="Calibri" w:eastAsia="Calibri" w:hAnsi="Calibri" w:cs="Calibri"/>
          <w:lang w:val="fr-FR"/>
        </w:rPr>
      </w:pPr>
      <w:hyperlink r:id="rId433" w:history="1">
        <w:r w:rsidR="00A70151" w:rsidRPr="0082656E">
          <w:rPr>
            <w:rStyle w:val="Hyperlink"/>
            <w:rFonts w:ascii="Calibri" w:eastAsia="Calibri" w:hAnsi="Calibri" w:cs="Calibri"/>
            <w:lang w:val="fr-FR"/>
          </w:rPr>
          <w:t>h</w:t>
        </w:r>
        <w:r w:rsidR="00BA63A0" w:rsidRPr="0082656E">
          <w:rPr>
            <w:rStyle w:val="Hyperlink"/>
            <w:rFonts w:ascii="Calibri" w:eastAsia="Calibri" w:hAnsi="Calibri" w:cs="Calibri"/>
            <w:lang w:val="fr-FR"/>
          </w:rPr>
          <w:t>.2. Investiții pt cămine-cantine 2019-2023</w:t>
        </w:r>
      </w:hyperlink>
    </w:p>
    <w:p w14:paraId="339FCD80" w14:textId="3DEF82A4" w:rsidR="00BA63A0" w:rsidRPr="00CB2B3D" w:rsidRDefault="00000000" w:rsidP="00082F38">
      <w:pPr>
        <w:autoSpaceDE w:val="0"/>
        <w:autoSpaceDN w:val="0"/>
        <w:adjustRightInd w:val="0"/>
        <w:ind w:left="720"/>
        <w:rPr>
          <w:rFonts w:ascii="Calibri" w:eastAsia="Calibri" w:hAnsi="Calibri" w:cs="Calibri"/>
        </w:rPr>
      </w:pPr>
      <w:hyperlink r:id="rId434" w:history="1">
        <w:r w:rsidR="00A70151" w:rsidRPr="00CB2B3D">
          <w:rPr>
            <w:rStyle w:val="Hyperlink"/>
            <w:rFonts w:ascii="Calibri" w:eastAsia="Calibri" w:hAnsi="Calibri" w:cs="Calibri"/>
          </w:rPr>
          <w:t>h</w:t>
        </w:r>
        <w:r w:rsidR="00BA63A0" w:rsidRPr="00CB2B3D">
          <w:rPr>
            <w:rStyle w:val="Hyperlink"/>
            <w:rFonts w:ascii="Calibri" w:eastAsia="Calibri" w:hAnsi="Calibri" w:cs="Calibri"/>
          </w:rPr>
          <w:t>.3. Spații cămine-cantine</w:t>
        </w:r>
      </w:hyperlink>
    </w:p>
    <w:p w14:paraId="149B896F" w14:textId="1F6B78F2" w:rsidR="00BA63A0" w:rsidRPr="00CB2B3D" w:rsidRDefault="00000000" w:rsidP="00082F38">
      <w:pPr>
        <w:autoSpaceDE w:val="0"/>
        <w:autoSpaceDN w:val="0"/>
        <w:adjustRightInd w:val="0"/>
        <w:ind w:left="720"/>
        <w:rPr>
          <w:rFonts w:ascii="Calibri" w:eastAsia="Calibri" w:hAnsi="Calibri" w:cs="Calibri"/>
        </w:rPr>
      </w:pPr>
      <w:hyperlink r:id="rId435" w:history="1">
        <w:r w:rsidR="00A70151" w:rsidRPr="00CB2B3D">
          <w:rPr>
            <w:rStyle w:val="Hyperlink"/>
            <w:rFonts w:ascii="Calibri" w:eastAsia="Calibri" w:hAnsi="Calibri" w:cs="Calibri"/>
          </w:rPr>
          <w:t>i.</w:t>
        </w:r>
        <w:r w:rsidR="00BA63A0" w:rsidRPr="00CB2B3D">
          <w:rPr>
            <w:rStyle w:val="Hyperlink"/>
            <w:rFonts w:ascii="Calibri" w:eastAsia="Calibri" w:hAnsi="Calibri" w:cs="Calibri"/>
          </w:rPr>
          <w:t xml:space="preserve"> Baza sportivă</w:t>
        </w:r>
      </w:hyperlink>
    </w:p>
    <w:p w14:paraId="4D299033" w14:textId="77381DB2" w:rsidR="00BA63A0" w:rsidRPr="00CB2B3D" w:rsidRDefault="00000000" w:rsidP="00082F38">
      <w:pPr>
        <w:autoSpaceDE w:val="0"/>
        <w:autoSpaceDN w:val="0"/>
        <w:adjustRightInd w:val="0"/>
        <w:ind w:left="720"/>
        <w:rPr>
          <w:rFonts w:ascii="Calibri" w:eastAsia="Calibri" w:hAnsi="Calibri" w:cs="Calibri"/>
        </w:rPr>
      </w:pPr>
      <w:hyperlink r:id="rId436" w:history="1">
        <w:r w:rsidR="00A70151" w:rsidRPr="00CB2B3D">
          <w:rPr>
            <w:rStyle w:val="Hyperlink"/>
            <w:rFonts w:ascii="Calibri" w:eastAsia="Calibri" w:hAnsi="Calibri" w:cs="Calibri"/>
          </w:rPr>
          <w:t>j</w:t>
        </w:r>
        <w:r w:rsidR="00BA63A0" w:rsidRPr="00CB2B3D">
          <w:rPr>
            <w:rStyle w:val="Hyperlink"/>
            <w:rFonts w:ascii="Calibri" w:eastAsia="Calibri" w:hAnsi="Calibri" w:cs="Calibri"/>
          </w:rPr>
          <w:t>. Dispensar studențesc</w:t>
        </w:r>
      </w:hyperlink>
    </w:p>
    <w:p w14:paraId="4E8DC393" w14:textId="507FF36B" w:rsidR="00BA63A0" w:rsidRPr="00CB2B3D" w:rsidRDefault="00000000" w:rsidP="00082F38">
      <w:pPr>
        <w:autoSpaceDE w:val="0"/>
        <w:autoSpaceDN w:val="0"/>
        <w:adjustRightInd w:val="0"/>
        <w:ind w:left="720"/>
        <w:rPr>
          <w:rFonts w:ascii="Calibri" w:eastAsia="Calibri" w:hAnsi="Calibri" w:cs="Calibri"/>
        </w:rPr>
      </w:pPr>
      <w:hyperlink r:id="rId437" w:history="1">
        <w:r w:rsidR="00A70151" w:rsidRPr="00CB2B3D">
          <w:rPr>
            <w:rStyle w:val="Hyperlink"/>
            <w:rFonts w:ascii="Calibri" w:eastAsia="Calibri" w:hAnsi="Calibri" w:cs="Calibri"/>
          </w:rPr>
          <w:t>k</w:t>
        </w:r>
        <w:r w:rsidR="00BA63A0" w:rsidRPr="00CB2B3D">
          <w:rPr>
            <w:rStyle w:val="Hyperlink"/>
            <w:rFonts w:ascii="Calibri" w:eastAsia="Calibri" w:hAnsi="Calibri" w:cs="Calibri"/>
          </w:rPr>
          <w:t>. Cabinet Medicina muncii</w:t>
        </w:r>
      </w:hyperlink>
    </w:p>
    <w:p w14:paraId="7B0D6A6B" w14:textId="1E830BC7" w:rsidR="00BA63A0" w:rsidRPr="00CB2B3D" w:rsidRDefault="00000000" w:rsidP="00082F38">
      <w:pPr>
        <w:autoSpaceDE w:val="0"/>
        <w:autoSpaceDN w:val="0"/>
        <w:adjustRightInd w:val="0"/>
        <w:ind w:left="720"/>
        <w:rPr>
          <w:rFonts w:ascii="Calibri" w:eastAsia="Calibri" w:hAnsi="Calibri" w:cs="Calibri"/>
          <w:color w:val="000000"/>
        </w:rPr>
      </w:pPr>
      <w:hyperlink r:id="rId438" w:history="1">
        <w:r w:rsidR="00A70151" w:rsidRPr="00CB2B3D">
          <w:rPr>
            <w:rStyle w:val="Hyperlink"/>
          </w:rPr>
          <w:t xml:space="preserve">l. </w:t>
        </w:r>
        <w:r w:rsidR="00BA63A0" w:rsidRPr="00CB2B3D">
          <w:rPr>
            <w:rStyle w:val="Hyperlink"/>
            <w:rFonts w:ascii="Calibri" w:eastAsia="Calibri" w:hAnsi="Calibri" w:cs="Calibri"/>
          </w:rPr>
          <w:t xml:space="preserve">Rapoarte </w:t>
        </w:r>
        <w:r w:rsidR="00A70151" w:rsidRPr="00CB2B3D">
          <w:rPr>
            <w:rStyle w:val="Hyperlink"/>
            <w:rFonts w:ascii="Calibri" w:eastAsia="Calibri" w:hAnsi="Calibri" w:cs="Calibri"/>
          </w:rPr>
          <w:t>rector</w:t>
        </w:r>
      </w:hyperlink>
      <w:r w:rsidR="00A70151" w:rsidRPr="00CB2B3D">
        <w:rPr>
          <w:rFonts w:ascii="Calibri" w:eastAsia="Calibri" w:hAnsi="Calibri" w:cs="Calibri"/>
          <w:color w:val="0000FF"/>
          <w:u w:val="single"/>
        </w:rPr>
        <w:t xml:space="preserve"> </w:t>
      </w:r>
    </w:p>
    <w:p w14:paraId="4CB8963D" w14:textId="3F22B130" w:rsidR="00BA63A0" w:rsidRPr="00CB2B3D" w:rsidRDefault="00000000" w:rsidP="00082F38">
      <w:pPr>
        <w:autoSpaceDE w:val="0"/>
        <w:autoSpaceDN w:val="0"/>
        <w:adjustRightInd w:val="0"/>
        <w:ind w:left="720"/>
        <w:rPr>
          <w:rFonts w:ascii="Calibri" w:eastAsia="Calibri" w:hAnsi="Calibri" w:cs="Calibri"/>
          <w:color w:val="000000"/>
        </w:rPr>
      </w:pPr>
      <w:hyperlink r:id="rId439" w:history="1">
        <w:r w:rsidR="00A70151" w:rsidRPr="00CB2B3D">
          <w:rPr>
            <w:rStyle w:val="Hyperlink"/>
            <w:rFonts w:ascii="Calibri" w:eastAsia="Calibri" w:hAnsi="Calibri" w:cs="Calibri"/>
          </w:rPr>
          <w:t>m</w:t>
        </w:r>
        <w:r w:rsidR="00BA63A0" w:rsidRPr="00CB2B3D">
          <w:rPr>
            <w:rStyle w:val="Hyperlink"/>
            <w:rFonts w:ascii="Calibri" w:eastAsia="Calibri" w:hAnsi="Calibri" w:cs="Calibri"/>
          </w:rPr>
          <w:t>. Buget previzionat 2024</w:t>
        </w:r>
      </w:hyperlink>
    </w:p>
    <w:p w14:paraId="4449008B" w14:textId="69C290AB" w:rsidR="0008681B" w:rsidRPr="00CB2B3D" w:rsidRDefault="00000000" w:rsidP="00082F38">
      <w:pPr>
        <w:autoSpaceDE w:val="0"/>
        <w:autoSpaceDN w:val="0"/>
        <w:adjustRightInd w:val="0"/>
        <w:ind w:left="720"/>
        <w:rPr>
          <w:rFonts w:ascii="Calibri" w:eastAsia="Calibri" w:hAnsi="Calibri" w:cs="Calibri"/>
          <w:color w:val="000000"/>
        </w:rPr>
      </w:pPr>
      <w:hyperlink r:id="rId440" w:history="1">
        <w:r w:rsidR="00A70151" w:rsidRPr="00CB2B3D">
          <w:rPr>
            <w:rStyle w:val="Hyperlink"/>
            <w:rFonts w:ascii="Calibri" w:eastAsia="Calibri" w:hAnsi="Calibri" w:cs="Calibri"/>
          </w:rPr>
          <w:t>n</w:t>
        </w:r>
        <w:r w:rsidR="00BA63A0" w:rsidRPr="00CB2B3D">
          <w:rPr>
            <w:rStyle w:val="Hyperlink"/>
            <w:rFonts w:ascii="Calibri" w:eastAsia="Calibri" w:hAnsi="Calibri" w:cs="Calibri"/>
          </w:rPr>
          <w:t>. Buget previzionat 2024-2027</w:t>
        </w:r>
      </w:hyperlink>
    </w:p>
    <w:p w14:paraId="385ED3F3" w14:textId="7D80B1D6" w:rsidR="00514E73" w:rsidRPr="00CB2B3D" w:rsidRDefault="00514E73" w:rsidP="00163472">
      <w:pPr>
        <w:pStyle w:val="Heading4"/>
        <w:rPr>
          <w:rFonts w:eastAsia="Calibri"/>
        </w:rPr>
      </w:pPr>
      <w:r w:rsidRPr="00CB2B3D">
        <w:rPr>
          <w:rFonts w:eastAsia="Calibri"/>
        </w:rPr>
        <w:t xml:space="preserve">A.2.1.2. </w:t>
      </w:r>
      <w:r w:rsidR="001C7243" w:rsidRPr="00CB2B3D">
        <w:rPr>
          <w:rFonts w:eastAsia="Calibri"/>
        </w:rPr>
        <w:t>Endowment</w:t>
      </w:r>
    </w:p>
    <w:p w14:paraId="4BF75DFF" w14:textId="4E635968" w:rsidR="000E3643" w:rsidRPr="00CB2B3D" w:rsidRDefault="001C7243" w:rsidP="00082F38">
      <w:pPr>
        <w:autoSpaceDE w:val="0"/>
        <w:autoSpaceDN w:val="0"/>
        <w:adjustRightInd w:val="0"/>
        <w:ind w:firstLine="720"/>
        <w:rPr>
          <w:rFonts w:cstheme="minorHAnsi"/>
        </w:rPr>
      </w:pPr>
      <w:r w:rsidRPr="00CB2B3D">
        <w:rPr>
          <w:rFonts w:cstheme="minorHAnsi"/>
        </w:rPr>
        <w:t>For teaching activities requiring the use of computers, there is at least one computer for every two students in the undergraduate cycle and one computer for each student in the master’s cycle.</w:t>
      </w:r>
    </w:p>
    <w:p w14:paraId="382F3787" w14:textId="0157D13C" w:rsidR="000E3643" w:rsidRPr="00CB2B3D" w:rsidRDefault="001C7243" w:rsidP="00082F38">
      <w:pPr>
        <w:autoSpaceDE w:val="0"/>
        <w:autoSpaceDN w:val="0"/>
        <w:adjustRightInd w:val="0"/>
        <w:ind w:firstLine="720"/>
        <w:rPr>
          <w:rFonts w:eastAsia="Calibri" w:cstheme="minorHAnsi"/>
        </w:rPr>
      </w:pPr>
      <w:r w:rsidRPr="00CB2B3D">
        <w:rPr>
          <w:rFonts w:eastAsia="Calibri" w:cstheme="minorHAnsi"/>
        </w:rPr>
        <w:t>Research and development activities are carried out in 31 institutionally accredited research units in five fundamental fields. The infrastructure for research and development is relevant at regional and national level.</w:t>
      </w:r>
    </w:p>
    <w:p w14:paraId="067212E2" w14:textId="0F55BF14" w:rsidR="000E3643" w:rsidRPr="00CB2B3D" w:rsidRDefault="00000000" w:rsidP="00E04C53">
      <w:pPr>
        <w:autoSpaceDE w:val="0"/>
        <w:autoSpaceDN w:val="0"/>
        <w:adjustRightInd w:val="0"/>
        <w:ind w:left="720"/>
        <w:rPr>
          <w:rFonts w:eastAsia="Times New Roman" w:cstheme="minorHAnsi"/>
          <w:color w:val="0000FF" w:themeColor="hyperlink"/>
          <w:u w:val="single"/>
        </w:rPr>
      </w:pPr>
      <w:hyperlink r:id="rId441" w:history="1">
        <w:r w:rsidR="000277B3" w:rsidRPr="00CB2B3D">
          <w:rPr>
            <w:rStyle w:val="Hyperlink"/>
            <w:rFonts w:eastAsia="Times New Roman" w:cstheme="minorHAnsi"/>
          </w:rPr>
          <w:t>Research units</w:t>
        </w:r>
        <w:r w:rsidR="00E60868" w:rsidRPr="00CB2B3D">
          <w:rPr>
            <w:rStyle w:val="Hyperlink"/>
            <w:rFonts w:eastAsia="Times New Roman" w:cstheme="minorHAnsi"/>
          </w:rPr>
          <w:t xml:space="preserve"> </w:t>
        </w:r>
        <w:r w:rsidR="000277B3" w:rsidRPr="00CB2B3D">
          <w:rPr>
            <w:rStyle w:val="Hyperlink"/>
            <w:rFonts w:eastAsia="Times New Roman" w:cstheme="minorHAnsi"/>
          </w:rPr>
          <w:t>–</w:t>
        </w:r>
        <w:r w:rsidR="00E60868" w:rsidRPr="00CB2B3D">
          <w:rPr>
            <w:rStyle w:val="Hyperlink"/>
            <w:rFonts w:eastAsia="Times New Roman" w:cstheme="minorHAnsi"/>
          </w:rPr>
          <w:t xml:space="preserve"> </w:t>
        </w:r>
        <w:r w:rsidR="000277B3" w:rsidRPr="00CB2B3D">
          <w:rPr>
            <w:rStyle w:val="Hyperlink"/>
            <w:rFonts w:eastAsia="Times New Roman" w:cstheme="minorHAnsi"/>
          </w:rPr>
          <w:t>Research portal of “Dunarea de Jos” University of Galati</w:t>
        </w:r>
        <w:r w:rsidR="00E60868" w:rsidRPr="00CB2B3D">
          <w:rPr>
            <w:rStyle w:val="Hyperlink"/>
            <w:rFonts w:eastAsia="Times New Roman" w:cstheme="minorHAnsi"/>
          </w:rPr>
          <w:t xml:space="preserve"> (ugal.ro)</w:t>
        </w:r>
      </w:hyperlink>
    </w:p>
    <w:p w14:paraId="5DCC7C7B" w14:textId="7F721F6B" w:rsidR="002D3654" w:rsidRPr="00CB2B3D" w:rsidRDefault="00000000" w:rsidP="00E04C53">
      <w:pPr>
        <w:autoSpaceDE w:val="0"/>
        <w:autoSpaceDN w:val="0"/>
        <w:adjustRightInd w:val="0"/>
        <w:ind w:left="720"/>
        <w:rPr>
          <w:rFonts w:eastAsia="Times New Roman" w:cstheme="minorHAnsi"/>
          <w:color w:val="0000FF" w:themeColor="hyperlink"/>
          <w:u w:val="single"/>
        </w:rPr>
      </w:pPr>
      <w:hyperlink r:id="rId442" w:history="1">
        <w:r w:rsidR="002D3654" w:rsidRPr="00CB2B3D">
          <w:rPr>
            <w:rStyle w:val="Hyperlink"/>
            <w:rFonts w:eastAsia="Times New Roman" w:cstheme="minorHAnsi"/>
          </w:rPr>
          <w:t>REXDAN</w:t>
        </w:r>
        <w:r w:rsidR="000277B3" w:rsidRPr="00CB2B3D">
          <w:rPr>
            <w:rStyle w:val="Hyperlink"/>
            <w:rFonts w:eastAsia="Times New Roman" w:cstheme="minorHAnsi"/>
          </w:rPr>
          <w:t xml:space="preserve"> Research Center</w:t>
        </w:r>
        <w:r w:rsidR="002D3654" w:rsidRPr="00CB2B3D">
          <w:rPr>
            <w:rStyle w:val="Hyperlink"/>
            <w:rFonts w:eastAsia="Times New Roman" w:cstheme="minorHAnsi"/>
          </w:rPr>
          <w:t xml:space="preserve"> (ugal.ro)</w:t>
        </w:r>
      </w:hyperlink>
    </w:p>
    <w:p w14:paraId="797F234E" w14:textId="0B3A1A91" w:rsidR="002D3654" w:rsidRPr="00CB2B3D" w:rsidRDefault="00000000" w:rsidP="00E04C53">
      <w:pPr>
        <w:autoSpaceDE w:val="0"/>
        <w:autoSpaceDN w:val="0"/>
        <w:adjustRightInd w:val="0"/>
        <w:ind w:left="720"/>
        <w:rPr>
          <w:rFonts w:eastAsia="Times New Roman" w:cstheme="minorHAnsi"/>
          <w:color w:val="0000FF" w:themeColor="hyperlink"/>
          <w:u w:val="single"/>
        </w:rPr>
      </w:pPr>
      <w:hyperlink r:id="rId443" w:history="1">
        <w:r w:rsidR="000277B3" w:rsidRPr="00CB2B3D">
          <w:rPr>
            <w:rStyle w:val="Hyperlink"/>
            <w:rFonts w:eastAsia="Times New Roman" w:cstheme="minorHAnsi"/>
          </w:rPr>
          <w:t>Infrastructure –</w:t>
        </w:r>
        <w:r w:rsidR="002D3654" w:rsidRPr="00CB2B3D">
          <w:rPr>
            <w:rStyle w:val="Hyperlink"/>
            <w:rFonts w:eastAsia="Times New Roman" w:cstheme="minorHAnsi"/>
          </w:rPr>
          <w:t xml:space="preserve"> </w:t>
        </w:r>
        <w:r w:rsidR="000277B3" w:rsidRPr="00CB2B3D">
          <w:rPr>
            <w:rStyle w:val="Hyperlink"/>
            <w:rFonts w:eastAsia="Times New Roman" w:cstheme="minorHAnsi"/>
          </w:rPr>
          <w:t>Research portal of “Dunarea de Jos” University of Galati</w:t>
        </w:r>
        <w:r w:rsidR="002D3654" w:rsidRPr="00CB2B3D">
          <w:rPr>
            <w:rStyle w:val="Hyperlink"/>
            <w:rFonts w:eastAsia="Times New Roman" w:cstheme="minorHAnsi"/>
          </w:rPr>
          <w:t xml:space="preserve"> (ugal.ro)</w:t>
        </w:r>
      </w:hyperlink>
    </w:p>
    <w:p w14:paraId="314F3C52" w14:textId="5ACE5019" w:rsidR="002D3654" w:rsidRPr="00CB2B3D" w:rsidRDefault="00000000" w:rsidP="00E04C53">
      <w:pPr>
        <w:autoSpaceDE w:val="0"/>
        <w:autoSpaceDN w:val="0"/>
        <w:adjustRightInd w:val="0"/>
        <w:ind w:left="720"/>
        <w:rPr>
          <w:rFonts w:eastAsia="Times New Roman" w:cstheme="minorHAnsi"/>
          <w:color w:val="000000"/>
        </w:rPr>
      </w:pPr>
      <w:hyperlink r:id="rId444" w:history="1">
        <w:r w:rsidR="002D3654" w:rsidRPr="00CB2B3D">
          <w:rPr>
            <w:rStyle w:val="Hyperlink"/>
            <w:rFonts w:eastAsia="Times New Roman" w:cstheme="minorHAnsi"/>
          </w:rPr>
          <w:t>EERTIS Public Profile</w:t>
        </w:r>
      </w:hyperlink>
      <w:r w:rsidR="002D3654" w:rsidRPr="00CB2B3D">
        <w:rPr>
          <w:rFonts w:eastAsia="Times New Roman" w:cstheme="minorHAnsi"/>
          <w:color w:val="000000"/>
        </w:rPr>
        <w:t xml:space="preserve"> </w:t>
      </w:r>
    </w:p>
    <w:p w14:paraId="26C8B1C8" w14:textId="7B0DB7C6" w:rsidR="0096407E" w:rsidRPr="00CB2B3D" w:rsidRDefault="00C56652" w:rsidP="00082F38">
      <w:pPr>
        <w:autoSpaceDE w:val="0"/>
        <w:autoSpaceDN w:val="0"/>
        <w:adjustRightInd w:val="0"/>
        <w:ind w:firstLine="720"/>
        <w:rPr>
          <w:rFonts w:eastAsia="Calibri" w:cstheme="minorHAnsi"/>
        </w:rPr>
      </w:pPr>
      <w:r w:rsidRPr="00CB2B3D">
        <w:rPr>
          <w:rFonts w:eastAsia="Calibri" w:cstheme="minorHAnsi"/>
        </w:rPr>
        <w:t>In the laboratories of “Dunarea de Jos” University of Galati equipped with computers are carried out application activities for which there are user licenses.</w:t>
      </w:r>
    </w:p>
    <w:p w14:paraId="45E75277" w14:textId="77777777" w:rsidR="00CA43C8" w:rsidRPr="00CB2B3D" w:rsidRDefault="00CA43C8" w:rsidP="00CA43C8">
      <w:pPr>
        <w:autoSpaceDE w:val="0"/>
        <w:autoSpaceDN w:val="0"/>
        <w:adjustRightInd w:val="0"/>
        <w:ind w:firstLine="720"/>
        <w:rPr>
          <w:rFonts w:eastAsia="Calibri" w:cstheme="minorHAnsi"/>
        </w:rPr>
      </w:pPr>
      <w:r w:rsidRPr="00CB2B3D">
        <w:rPr>
          <w:rFonts w:eastAsia="Calibri" w:cstheme="minorHAnsi"/>
        </w:rPr>
        <w:t>In order to carry out the teaching activity in good conditions, the university laboratories are equipped with equipment, installations, models, stands, computers, etc., according to the inventory list.</w:t>
      </w:r>
    </w:p>
    <w:p w14:paraId="07E9A0EE" w14:textId="56537639" w:rsidR="0021221E" w:rsidRPr="00CB2B3D" w:rsidRDefault="00CA43C8" w:rsidP="00CA43C8">
      <w:pPr>
        <w:autoSpaceDE w:val="0"/>
        <w:autoSpaceDN w:val="0"/>
        <w:adjustRightInd w:val="0"/>
        <w:ind w:firstLine="720"/>
        <w:rPr>
          <w:rFonts w:eastAsia="Calibri" w:cstheme="minorHAnsi"/>
        </w:rPr>
      </w:pPr>
      <w:r w:rsidRPr="00CB2B3D">
        <w:rPr>
          <w:rFonts w:eastAsia="Calibri" w:cstheme="minorHAnsi"/>
        </w:rPr>
        <w:t>The library of “Dunarea de Jos” University of Galati operates as a specialised structure and includes the head office and 5 branches, which all categories of users have access.</w:t>
      </w:r>
    </w:p>
    <w:p w14:paraId="1635157E" w14:textId="1E6E48C0" w:rsidR="000E3643" w:rsidRPr="00CB2B3D" w:rsidRDefault="00C616D0" w:rsidP="00082F38">
      <w:pPr>
        <w:autoSpaceDE w:val="0"/>
        <w:autoSpaceDN w:val="0"/>
        <w:adjustRightInd w:val="0"/>
        <w:ind w:firstLine="720"/>
        <w:rPr>
          <w:rFonts w:eastAsia="Calibri" w:cstheme="minorHAnsi"/>
        </w:rPr>
      </w:pPr>
      <w:r w:rsidRPr="00CB2B3D">
        <w:rPr>
          <w:rFonts w:eastAsia="Calibri" w:cstheme="minorHAnsi"/>
        </w:rPr>
        <w:t>(</w:t>
      </w:r>
      <w:hyperlink r:id="rId445" w:history="1">
        <w:r w:rsidRPr="00CB2B3D">
          <w:rPr>
            <w:rStyle w:val="Hyperlink"/>
            <w:rFonts w:eastAsia="Calibri" w:cstheme="minorHAnsi"/>
          </w:rPr>
          <w:t>https://biblioteca.ugal.ro/index.php/ro/despre/filiale/sediul-central#</w:t>
        </w:r>
      </w:hyperlink>
      <w:r w:rsidRPr="00CB2B3D">
        <w:rPr>
          <w:rFonts w:eastAsia="Calibri" w:cstheme="minorHAnsi"/>
        </w:rPr>
        <w:t xml:space="preserve"> )</w:t>
      </w:r>
      <w:r w:rsidR="000E3643" w:rsidRPr="00CB2B3D">
        <w:rPr>
          <w:rFonts w:eastAsia="Calibri" w:cstheme="minorHAnsi"/>
        </w:rPr>
        <w:t xml:space="preserve">. </w:t>
      </w:r>
    </w:p>
    <w:p w14:paraId="3D15C093" w14:textId="659DF522" w:rsidR="00A64D53" w:rsidRPr="00CB2B3D" w:rsidRDefault="00CA43C8" w:rsidP="00082F38">
      <w:pPr>
        <w:autoSpaceDE w:val="0"/>
        <w:autoSpaceDN w:val="0"/>
        <w:adjustRightInd w:val="0"/>
        <w:ind w:firstLine="720"/>
        <w:rPr>
          <w:rFonts w:eastAsia="Calibri" w:cstheme="minorHAnsi"/>
        </w:rPr>
      </w:pPr>
      <w:r w:rsidRPr="00CB2B3D">
        <w:rPr>
          <w:rFonts w:eastAsia="Calibri" w:cstheme="minorHAnsi"/>
        </w:rPr>
        <w:t>The surface area of the library’s head office and branches is 1 067.63 m</w:t>
      </w:r>
      <w:r w:rsidRPr="00CB2B3D">
        <w:rPr>
          <w:rFonts w:eastAsia="Calibri" w:cstheme="minorHAnsi"/>
          <w:vertAlign w:val="superscript"/>
        </w:rPr>
        <w:t>2</w:t>
      </w:r>
      <w:r w:rsidRPr="00CB2B3D">
        <w:rPr>
          <w:rFonts w:eastAsia="Calibri" w:cstheme="minorHAnsi"/>
        </w:rPr>
        <w:t>, with 264 seats in reading rooms and multimedia rooms, serving 12 439 students in the academic year 2023 - 2024.</w:t>
      </w:r>
    </w:p>
    <w:p w14:paraId="4679D693" w14:textId="4C3F9D0D" w:rsidR="0021221E" w:rsidRPr="00CB2B3D" w:rsidRDefault="00000000" w:rsidP="00082F38">
      <w:pPr>
        <w:ind w:firstLine="720"/>
        <w:rPr>
          <w:rFonts w:ascii="Calibri" w:eastAsia="Calibri" w:hAnsi="Calibri" w:cs="Calibri"/>
          <w:color w:val="0000FF"/>
          <w:u w:val="single"/>
        </w:rPr>
      </w:pPr>
      <w:hyperlink r:id="rId446" w:history="1">
        <w:r w:rsidR="00CA43C8" w:rsidRPr="00CB2B3D">
          <w:rPr>
            <w:rFonts w:ascii="Calibri" w:eastAsia="Calibri" w:hAnsi="Calibri" w:cs="Calibri"/>
            <w:color w:val="0000FF"/>
            <w:u w:val="single"/>
          </w:rPr>
          <w:t>Library’s reports</w:t>
        </w:r>
        <w:r w:rsidR="0021221E" w:rsidRPr="00CB2B3D">
          <w:rPr>
            <w:rFonts w:ascii="Calibri" w:eastAsia="Calibri" w:hAnsi="Calibri" w:cs="Calibri"/>
            <w:color w:val="0000FF"/>
            <w:u w:val="single"/>
          </w:rPr>
          <w:t>(ugal.ro)</w:t>
        </w:r>
      </w:hyperlink>
    </w:p>
    <w:p w14:paraId="21D9723F" w14:textId="77777777" w:rsidR="00CA43C8" w:rsidRPr="00CB2B3D" w:rsidRDefault="00CA43C8" w:rsidP="00CA43C8">
      <w:pPr>
        <w:autoSpaceDE w:val="0"/>
        <w:autoSpaceDN w:val="0"/>
        <w:adjustRightInd w:val="0"/>
        <w:ind w:firstLine="720"/>
        <w:rPr>
          <w:rFonts w:eastAsia="Calibri" w:cstheme="minorHAnsi"/>
        </w:rPr>
      </w:pPr>
      <w:bookmarkStart w:id="115" w:name="_Hlk161071613"/>
      <w:r w:rsidRPr="00CB2B3D">
        <w:rPr>
          <w:rFonts w:eastAsia="Calibri" w:cstheme="minorHAnsi"/>
        </w:rPr>
        <w:t>The resources and services offered to the students of “Dunarea de Jos” University of Galati are adequate and relevant to facilitate learning and ensure a quality student life. The institution provides free learning resources (textbooks, treatises, bibliographical references, citations, anthologies) for each study programme, in libraries and resource centres (in classical or electronic format). The interface between students and access to books is provided by qualified staff.</w:t>
      </w:r>
    </w:p>
    <w:p w14:paraId="62D5B4B0" w14:textId="2E0099AE" w:rsidR="002D3819" w:rsidRPr="00CB2B3D" w:rsidRDefault="00CA43C8" w:rsidP="00CA43C8">
      <w:pPr>
        <w:autoSpaceDE w:val="0"/>
        <w:autoSpaceDN w:val="0"/>
        <w:adjustRightInd w:val="0"/>
        <w:ind w:firstLine="720"/>
        <w:rPr>
          <w:rFonts w:eastAsia="Calibri" w:cstheme="minorHAnsi"/>
        </w:rPr>
      </w:pPr>
      <w:r w:rsidRPr="00CB2B3D">
        <w:rPr>
          <w:rFonts w:eastAsia="Calibri" w:cstheme="minorHAnsi"/>
        </w:rPr>
        <w:t>In addition to electronic access, the university library has an adequate number of volumes from Romania and abroad and subscriptions to the main specialized journals in the country and abroad, for each subject that defined a study programme. The library of “Dunarea de Jos” University of Galati has 66 subscriptions and exchanges to Romanian journals and 3 126 foreign journals (Science Direct, Cambridge, CEEOL journals).</w:t>
      </w:r>
    </w:p>
    <w:bookmarkEnd w:id="115"/>
    <w:p w14:paraId="1F5A1945" w14:textId="7EB6A00C" w:rsidR="00C20E82" w:rsidRPr="00CB2B3D" w:rsidRDefault="00CA43C8" w:rsidP="00082F38">
      <w:pPr>
        <w:autoSpaceDE w:val="0"/>
        <w:autoSpaceDN w:val="0"/>
        <w:adjustRightInd w:val="0"/>
        <w:ind w:firstLine="720"/>
        <w:rPr>
          <w:rFonts w:eastAsia="Calibri" w:cstheme="minorHAnsi"/>
        </w:rPr>
      </w:pPr>
      <w:r w:rsidRPr="00CB2B3D">
        <w:rPr>
          <w:rFonts w:eastAsia="Calibri" w:cstheme="minorHAnsi"/>
        </w:rPr>
        <w:t>A total of 53 127 library volumes (printed books, periodicals, and electronic resources) are available for free shelf access in the library’s reading rooms. In order to diversify the collections and provide information support for the university’s specialisations, the electronic document collection comprises over 2 000 volumes (CD-ROM/DVD-ROM, audio and video CDs/DVDs, multimedia products).</w:t>
      </w:r>
      <w:r w:rsidR="00C20E82" w:rsidRPr="00CB2B3D">
        <w:rPr>
          <w:rFonts w:eastAsia="Calibri" w:cstheme="minorHAnsi"/>
        </w:rPr>
        <w:t xml:space="preserve"> </w:t>
      </w:r>
    </w:p>
    <w:p w14:paraId="7E7A6869" w14:textId="714E7ADB" w:rsidR="00C20E82" w:rsidRPr="00CB2B3D" w:rsidRDefault="008D37BC" w:rsidP="00082F38">
      <w:pPr>
        <w:autoSpaceDE w:val="0"/>
        <w:autoSpaceDN w:val="0"/>
        <w:adjustRightInd w:val="0"/>
        <w:ind w:firstLine="720"/>
        <w:rPr>
          <w:rFonts w:eastAsia="Calibri" w:cstheme="minorHAnsi"/>
        </w:rPr>
      </w:pPr>
      <w:r w:rsidRPr="00CB2B3D">
        <w:rPr>
          <w:rFonts w:eastAsia="Calibri" w:cstheme="minorHAnsi"/>
        </w:rPr>
        <w:t xml:space="preserve">As a member of the Anelis Plus consortium, the university had secured in 2023 online access to the abstract and full-text content of scientific journal articles in the following databases: Clarivate </w:t>
      </w:r>
      <w:r w:rsidRPr="00CB2B3D">
        <w:rPr>
          <w:rFonts w:eastAsia="Calibri" w:cstheme="minorHAnsi"/>
        </w:rPr>
        <w:lastRenderedPageBreak/>
        <w:t>Analytics – Derwent Innovations Index, Clarivate Analytics – Web of Science and Clarivate Analytics – Journal and Highly Cited Data (Journal Citation Reports and Essential Science Indicators), Clarivate Analytics - InCites Benchmarking &amp; Analytics, Elsevier - ScienceDirect Freedom Collection Journals, Elsevier - Scopus, Elsevier - SciVal, Cambridge Journals. Also through the Anelis Plus consortium, students, researchers and the university’s academic community can access from the intranet and remotely more than 9000 e-books purchased from Elsevier (1571 titles), DeGruyter (2850 titles), CABI (157 titles), Emerald (1321 titles), Wiley (1313 titles), Sage (517 titles), IEEE – NOW Foundation Ebooks Collection (609 titles), iGroup – American Library Association Ebooks Collection (334 titles) and Cambridge University Press (224 titles).</w:t>
      </w:r>
    </w:p>
    <w:p w14:paraId="2474A56B" w14:textId="77777777" w:rsidR="008D37BC" w:rsidRPr="00CB2B3D" w:rsidRDefault="008D37BC" w:rsidP="008D37BC">
      <w:pPr>
        <w:autoSpaceDE w:val="0"/>
        <w:autoSpaceDN w:val="0"/>
        <w:adjustRightInd w:val="0"/>
        <w:ind w:firstLine="720"/>
        <w:rPr>
          <w:rFonts w:eastAsia="Calibri" w:cstheme="minorHAnsi"/>
        </w:rPr>
      </w:pPr>
      <w:r w:rsidRPr="00CB2B3D">
        <w:rPr>
          <w:rFonts w:eastAsia="Calibri" w:cstheme="minorHAnsi"/>
        </w:rPr>
        <w:t xml:space="preserve">In addition, 107 other e-books titles from various foreign publishers were purchased under the EXPERT project. </w:t>
      </w:r>
    </w:p>
    <w:p w14:paraId="29FAB3A4" w14:textId="77777777" w:rsidR="008D37BC" w:rsidRPr="00CB2B3D" w:rsidRDefault="008D37BC" w:rsidP="008D37BC">
      <w:pPr>
        <w:autoSpaceDE w:val="0"/>
        <w:autoSpaceDN w:val="0"/>
        <w:adjustRightInd w:val="0"/>
        <w:ind w:firstLine="720"/>
        <w:rPr>
          <w:rFonts w:eastAsia="Calibri" w:cstheme="minorHAnsi"/>
        </w:rPr>
      </w:pPr>
      <w:r w:rsidRPr="00CB2B3D">
        <w:rPr>
          <w:rFonts w:eastAsia="Calibri" w:cstheme="minorHAnsi"/>
        </w:rPr>
        <w:t>Remote access to subscribed databases, electronic archives of Springer journals and e-books is available from the Enformation platform at: https://www.e-nformation.ro/, under a user account. In 2023, there were 796 677 remote accesses to online scientific databases.</w:t>
      </w:r>
    </w:p>
    <w:p w14:paraId="79EB8D79" w14:textId="11CA7625" w:rsidR="0096407E" w:rsidRPr="00CB2B3D" w:rsidRDefault="008D37BC" w:rsidP="008D37BC">
      <w:pPr>
        <w:autoSpaceDE w:val="0"/>
        <w:autoSpaceDN w:val="0"/>
        <w:adjustRightInd w:val="0"/>
        <w:ind w:firstLine="720"/>
        <w:rPr>
          <w:rFonts w:eastAsia="Calibri" w:cstheme="minorHAnsi"/>
        </w:rPr>
      </w:pPr>
      <w:r w:rsidRPr="00CB2B3D">
        <w:rPr>
          <w:rFonts w:eastAsia="Calibri" w:cstheme="minorHAnsi"/>
        </w:rPr>
        <w:t>In March 2023, the official opening of the new library head office took place. The holdings of publications in the reading rooms have been organized by subject area, with free shelf access (approximately 16 000 books and periodicals in the economic sciences and humanities and 6 600 books, periodicals and electronic resources in the exact sciences and engineering).</w:t>
      </w:r>
    </w:p>
    <w:p w14:paraId="7D6A52F4" w14:textId="77777777" w:rsidR="008D37BC" w:rsidRPr="00CB2B3D" w:rsidRDefault="008D37BC" w:rsidP="008D37BC">
      <w:pPr>
        <w:autoSpaceDE w:val="0"/>
        <w:autoSpaceDN w:val="0"/>
        <w:adjustRightInd w:val="0"/>
        <w:ind w:firstLine="720"/>
        <w:rPr>
          <w:rFonts w:eastAsia="Calibri" w:cstheme="minorHAnsi"/>
        </w:rPr>
      </w:pPr>
      <w:r w:rsidRPr="00CB2B3D">
        <w:rPr>
          <w:rFonts w:eastAsia="Calibri" w:cstheme="minorHAnsi"/>
        </w:rPr>
        <w:t xml:space="preserve">The reading rooms at the head office and branches are equipped with 35 computers for consulting library resources and working in Microsoft Office 365 application programmes. In the library hall, the info desk is used by users for browsing the library website and browsing the library’s online catalogue, as well as for short training sessions given by librarians. The Bibliobox located at the main entrance of the Central Library offers users the possibility to return borrowed publications outside public opening hours or during holidays. </w:t>
      </w:r>
    </w:p>
    <w:p w14:paraId="3E177226" w14:textId="72FD640E" w:rsidR="000E3643" w:rsidRPr="00CB2B3D" w:rsidRDefault="008D37BC" w:rsidP="008D37BC">
      <w:pPr>
        <w:autoSpaceDE w:val="0"/>
        <w:autoSpaceDN w:val="0"/>
        <w:adjustRightInd w:val="0"/>
        <w:ind w:firstLine="720"/>
        <w:rPr>
          <w:rFonts w:eastAsia="Calibri" w:cstheme="minorHAnsi"/>
        </w:rPr>
      </w:pPr>
      <w:r w:rsidRPr="00CB2B3D">
        <w:rPr>
          <w:rFonts w:eastAsia="Calibri" w:cstheme="minorHAnsi"/>
        </w:rPr>
        <w:t xml:space="preserve">The publishing house of the university, </w:t>
      </w:r>
      <w:r w:rsidRPr="00CB2B3D">
        <w:rPr>
          <w:rFonts w:eastAsia="Calibri" w:cstheme="minorHAnsi"/>
          <w:i/>
        </w:rPr>
        <w:t>Galati University Press</w:t>
      </w:r>
      <w:r w:rsidRPr="00CB2B3D">
        <w:rPr>
          <w:rFonts w:eastAsia="Calibri" w:cstheme="minorHAnsi"/>
        </w:rPr>
        <w:t>, publishes the didactic and scientific books of the university’s academics. GUP also publishes the Annals of “Dunarea de Jos” University of Galati. Through the printing-multiplication department, the courses for the undergraduate and master programmes are multiplied.</w:t>
      </w:r>
    </w:p>
    <w:p w14:paraId="58C730AF" w14:textId="33AD35CC" w:rsidR="00243945" w:rsidRPr="00CB2B3D" w:rsidRDefault="008D37BC" w:rsidP="00082F38">
      <w:pPr>
        <w:autoSpaceDE w:val="0"/>
        <w:autoSpaceDN w:val="0"/>
        <w:adjustRightInd w:val="0"/>
        <w:ind w:firstLine="675"/>
        <w:rPr>
          <w:rFonts w:cstheme="minorHAnsi"/>
        </w:rPr>
      </w:pPr>
      <w:bookmarkStart w:id="116" w:name="_Hlk161072605"/>
      <w:r w:rsidRPr="00CB2B3D">
        <w:rPr>
          <w:rFonts w:cstheme="minorHAnsi"/>
        </w:rPr>
        <w:t>“Dunarea de Jos” University of Galati carries out both teaching and scientific research activities, with national and international visibility. The research environment developed by DJUG is focused on technological progress and innovation, with a direct impact on increasing scientific performance, visibility, and quality of services to the economic and social environment.</w:t>
      </w:r>
    </w:p>
    <w:p w14:paraId="6CA396E4" w14:textId="7EF42177" w:rsidR="00243945" w:rsidRPr="00CB2B3D" w:rsidRDefault="008D37BC" w:rsidP="00082F38">
      <w:pPr>
        <w:autoSpaceDE w:val="0"/>
        <w:autoSpaceDN w:val="0"/>
        <w:adjustRightInd w:val="0"/>
        <w:ind w:firstLine="675"/>
        <w:rPr>
          <w:rFonts w:cstheme="minorHAnsi"/>
        </w:rPr>
      </w:pPr>
      <w:r w:rsidRPr="00CB2B3D">
        <w:rPr>
          <w:rFonts w:cstheme="minorHAnsi"/>
        </w:rPr>
        <w:t>The research is carried out in accordance with:</w:t>
      </w:r>
    </w:p>
    <w:p w14:paraId="4EFF028B" w14:textId="4A081F22" w:rsidR="00B85234" w:rsidRPr="00CB2B3D" w:rsidRDefault="008D37BC" w:rsidP="00CD32B7">
      <w:pPr>
        <w:numPr>
          <w:ilvl w:val="0"/>
          <w:numId w:val="5"/>
        </w:numPr>
        <w:autoSpaceDE w:val="0"/>
        <w:autoSpaceDN w:val="0"/>
        <w:adjustRightInd w:val="0"/>
        <w:ind w:left="1080"/>
        <w:rPr>
          <w:rFonts w:cstheme="minorHAnsi"/>
        </w:rPr>
      </w:pPr>
      <w:r w:rsidRPr="00CB2B3D">
        <w:rPr>
          <w:rFonts w:cstheme="minorHAnsi"/>
        </w:rPr>
        <w:t>Strategic Institutional Development Plan 2021 – 2024</w:t>
      </w:r>
    </w:p>
    <w:p w14:paraId="5AE0A98E" w14:textId="28116EDB" w:rsidR="00243945" w:rsidRPr="00CB2B3D" w:rsidRDefault="00243945" w:rsidP="00B85234">
      <w:pPr>
        <w:autoSpaceDE w:val="0"/>
        <w:autoSpaceDN w:val="0"/>
        <w:adjustRightInd w:val="0"/>
        <w:ind w:left="1080"/>
        <w:rPr>
          <w:rFonts w:cstheme="minorHAnsi"/>
        </w:rPr>
      </w:pPr>
      <w:r w:rsidRPr="00CB2B3D">
        <w:rPr>
          <w:rFonts w:cstheme="minorHAnsi"/>
        </w:rPr>
        <w:t>(</w:t>
      </w:r>
      <w:hyperlink r:id="rId447" w:history="1">
        <w:r w:rsidRPr="00CB2B3D">
          <w:rPr>
            <w:rStyle w:val="Hyperlink"/>
            <w:rFonts w:cstheme="minorHAnsi"/>
          </w:rPr>
          <w:t>https://cercetare.ugal.ro/files/management/Planul-strategic-de-dezvoltare-institu%C8%9Bional%C4%83-2021-2024.pdf</w:t>
        </w:r>
      </w:hyperlink>
      <w:r w:rsidRPr="00CB2B3D">
        <w:rPr>
          <w:rFonts w:cstheme="minorHAnsi"/>
        </w:rPr>
        <w:t>);</w:t>
      </w:r>
    </w:p>
    <w:p w14:paraId="3FD691AA" w14:textId="115D8EE5" w:rsidR="00B85234" w:rsidRPr="00CB2B3D" w:rsidRDefault="00C57666" w:rsidP="00CD32B7">
      <w:pPr>
        <w:numPr>
          <w:ilvl w:val="0"/>
          <w:numId w:val="5"/>
        </w:numPr>
        <w:autoSpaceDE w:val="0"/>
        <w:autoSpaceDN w:val="0"/>
        <w:adjustRightInd w:val="0"/>
        <w:ind w:left="1080"/>
        <w:jc w:val="left"/>
        <w:rPr>
          <w:rFonts w:cstheme="minorHAnsi"/>
        </w:rPr>
      </w:pPr>
      <w:r w:rsidRPr="00CB2B3D">
        <w:rPr>
          <w:rFonts w:cstheme="minorHAnsi"/>
        </w:rPr>
        <w:t>Research-Development-Innovation (RDI) Strategy 2016 – 2020 approved by Annex 38 to the Senate Decision no. 71 of July 13</w:t>
      </w:r>
      <w:r w:rsidRPr="00CB2B3D">
        <w:rPr>
          <w:rFonts w:cstheme="minorHAnsi"/>
          <w:vertAlign w:val="superscript"/>
        </w:rPr>
        <w:t>th</w:t>
      </w:r>
      <w:r w:rsidRPr="00CB2B3D">
        <w:rPr>
          <w:rFonts w:cstheme="minorHAnsi"/>
        </w:rPr>
        <w:t>, 2017</w:t>
      </w:r>
      <w:r w:rsidR="00243945" w:rsidRPr="00CB2B3D">
        <w:rPr>
          <w:rFonts w:cstheme="minorHAnsi"/>
        </w:rPr>
        <w:t xml:space="preserve"> </w:t>
      </w:r>
    </w:p>
    <w:p w14:paraId="77D588D2" w14:textId="259EF2E3" w:rsidR="00243945" w:rsidRPr="00CB2B3D" w:rsidRDefault="00243945" w:rsidP="00B85234">
      <w:pPr>
        <w:autoSpaceDE w:val="0"/>
        <w:autoSpaceDN w:val="0"/>
        <w:adjustRightInd w:val="0"/>
        <w:ind w:left="1080"/>
        <w:rPr>
          <w:rFonts w:cstheme="minorHAnsi"/>
        </w:rPr>
      </w:pPr>
      <w:r w:rsidRPr="00CB2B3D">
        <w:rPr>
          <w:rFonts w:cstheme="minorHAnsi"/>
        </w:rPr>
        <w:t>(</w:t>
      </w:r>
      <w:hyperlink r:id="rId448" w:history="1">
        <w:r w:rsidRPr="00CB2B3D">
          <w:rPr>
            <w:rStyle w:val="Hyperlink"/>
            <w:rFonts w:cstheme="minorHAnsi"/>
          </w:rPr>
          <w:t>https://cercetare.ugal.ro/files/management/HS71-anexa38_STRATEGIA_CDI_2016-2020.pdf</w:t>
        </w:r>
      </w:hyperlink>
      <w:r w:rsidRPr="00CB2B3D">
        <w:rPr>
          <w:rFonts w:cstheme="minorHAnsi"/>
        </w:rPr>
        <w:t xml:space="preserve"> );</w:t>
      </w:r>
    </w:p>
    <w:p w14:paraId="769E35CF" w14:textId="3A1F8B3A" w:rsidR="00B85234" w:rsidRPr="0082656E" w:rsidRDefault="00C57666" w:rsidP="00CD32B7">
      <w:pPr>
        <w:numPr>
          <w:ilvl w:val="0"/>
          <w:numId w:val="5"/>
        </w:numPr>
        <w:autoSpaceDE w:val="0"/>
        <w:autoSpaceDN w:val="0"/>
        <w:adjustRightInd w:val="0"/>
        <w:ind w:left="1080"/>
        <w:jc w:val="left"/>
        <w:rPr>
          <w:rFonts w:cstheme="minorHAnsi"/>
          <w:lang w:val="fr-FR"/>
        </w:rPr>
      </w:pPr>
      <w:r w:rsidRPr="0082656E">
        <w:rPr>
          <w:rFonts w:cstheme="minorHAnsi"/>
          <w:lang w:val="fr-FR"/>
        </w:rPr>
        <w:t>Internationalisation Strategic Plan 2021 – 2024 (pages 9 - 12)</w:t>
      </w:r>
      <w:r w:rsidR="00B85234" w:rsidRPr="0082656E">
        <w:rPr>
          <w:rFonts w:cstheme="minorHAnsi"/>
          <w:lang w:val="fr-FR"/>
        </w:rPr>
        <w:t xml:space="preserve"> </w:t>
      </w:r>
      <w:hyperlink r:id="rId449" w:history="1">
        <w:r w:rsidR="00B85234" w:rsidRPr="0082656E">
          <w:rPr>
            <w:rStyle w:val="Hyperlink"/>
            <w:lang w:val="fr-FR"/>
          </w:rPr>
          <w:t>https://www.calitate.ugal.ro/images/2022/1/Plan_strategic_de_interna%C8%9Bionalizare_2021-2024.pdf</w:t>
        </w:r>
      </w:hyperlink>
      <w:r w:rsidR="00B85234" w:rsidRPr="0082656E">
        <w:rPr>
          <w:lang w:val="fr-FR"/>
        </w:rPr>
        <w:t xml:space="preserve"> </w:t>
      </w:r>
    </w:p>
    <w:p w14:paraId="194D717C" w14:textId="0EB1B739" w:rsidR="00B85234" w:rsidRPr="00CB2B3D" w:rsidRDefault="00FF337A" w:rsidP="00CD32B7">
      <w:pPr>
        <w:numPr>
          <w:ilvl w:val="0"/>
          <w:numId w:val="5"/>
        </w:numPr>
        <w:autoSpaceDE w:val="0"/>
        <w:autoSpaceDN w:val="0"/>
        <w:adjustRightInd w:val="0"/>
        <w:ind w:left="1080"/>
        <w:jc w:val="left"/>
        <w:rPr>
          <w:rFonts w:cstheme="minorHAnsi"/>
        </w:rPr>
      </w:pPr>
      <w:r w:rsidRPr="00CB2B3D">
        <w:rPr>
          <w:rFonts w:cstheme="minorHAnsi"/>
        </w:rPr>
        <w:t>Strategy for the internationalisation of research, development, and innovation in DJUG</w:t>
      </w:r>
    </w:p>
    <w:p w14:paraId="45D9CE1B" w14:textId="6C8F2477" w:rsidR="00243945" w:rsidRPr="00CB2B3D" w:rsidRDefault="00000000" w:rsidP="00B85234">
      <w:pPr>
        <w:autoSpaceDE w:val="0"/>
        <w:autoSpaceDN w:val="0"/>
        <w:adjustRightInd w:val="0"/>
        <w:ind w:left="1080"/>
        <w:rPr>
          <w:rFonts w:cstheme="minorHAnsi"/>
        </w:rPr>
      </w:pPr>
      <w:hyperlink r:id="rId450" w:history="1">
        <w:r w:rsidR="00243945" w:rsidRPr="00CB2B3D">
          <w:rPr>
            <w:rStyle w:val="Hyperlink"/>
            <w:rFonts w:cstheme="minorHAnsi"/>
          </w:rPr>
          <w:t>https://cercetare.ugal.ro/files/management/anexa1lahs226_strategieinternationalizare.pdf</w:t>
        </w:r>
      </w:hyperlink>
    </w:p>
    <w:p w14:paraId="5DD8B6EB" w14:textId="48697878" w:rsidR="00B85234" w:rsidRPr="00CB2B3D" w:rsidRDefault="00FF337A" w:rsidP="00CD32B7">
      <w:pPr>
        <w:numPr>
          <w:ilvl w:val="0"/>
          <w:numId w:val="5"/>
        </w:numPr>
        <w:autoSpaceDE w:val="0"/>
        <w:autoSpaceDN w:val="0"/>
        <w:adjustRightInd w:val="0"/>
        <w:ind w:left="1080"/>
        <w:rPr>
          <w:rFonts w:cstheme="minorHAnsi"/>
        </w:rPr>
      </w:pPr>
      <w:r w:rsidRPr="00CB2B3D">
        <w:rPr>
          <w:rFonts w:cstheme="minorHAnsi"/>
        </w:rPr>
        <w:t>RDI pperational plans</w:t>
      </w:r>
    </w:p>
    <w:p w14:paraId="4B84A846" w14:textId="29DA762F" w:rsidR="00243945" w:rsidRPr="00CB2B3D" w:rsidRDefault="00000000" w:rsidP="00B85234">
      <w:pPr>
        <w:autoSpaceDE w:val="0"/>
        <w:autoSpaceDN w:val="0"/>
        <w:adjustRightInd w:val="0"/>
        <w:ind w:left="360" w:firstLine="675"/>
        <w:rPr>
          <w:rFonts w:cstheme="minorHAnsi"/>
        </w:rPr>
      </w:pPr>
      <w:hyperlink r:id="rId451" w:history="1">
        <w:r w:rsidR="00B85234" w:rsidRPr="00CB2B3D">
          <w:rPr>
            <w:rStyle w:val="Hyperlink"/>
            <w:rFonts w:cstheme="minorHAnsi"/>
          </w:rPr>
          <w:t>https://cercetare.ugal.ro/management/plan-operational</w:t>
        </w:r>
      </w:hyperlink>
      <w:r w:rsidR="00B85234" w:rsidRPr="00CB2B3D">
        <w:rPr>
          <w:rFonts w:cstheme="minorHAnsi"/>
        </w:rPr>
        <w:t xml:space="preserve"> </w:t>
      </w:r>
    </w:p>
    <w:p w14:paraId="55BA9BA1" w14:textId="20A74C9C" w:rsidR="00B85234" w:rsidRPr="00CB2B3D" w:rsidRDefault="00FF337A" w:rsidP="00B85234">
      <w:pPr>
        <w:autoSpaceDE w:val="0"/>
        <w:autoSpaceDN w:val="0"/>
        <w:adjustRightInd w:val="0"/>
        <w:ind w:firstLine="675"/>
        <w:rPr>
          <w:rFonts w:cstheme="minorHAnsi"/>
        </w:rPr>
      </w:pPr>
      <w:r w:rsidRPr="00CB2B3D">
        <w:rPr>
          <w:rFonts w:cstheme="minorHAnsi"/>
        </w:rPr>
        <w:t>The management of RDI activities in DJUG is ensured through the involvement of the executive management of the university, the Council for Scientific Research, and the Research, Development, and Innovation Office.</w:t>
      </w:r>
    </w:p>
    <w:p w14:paraId="3B387154" w14:textId="1FB55B9B" w:rsidR="00243945" w:rsidRPr="00CB2B3D" w:rsidRDefault="00000000" w:rsidP="00B85234">
      <w:pPr>
        <w:autoSpaceDE w:val="0"/>
        <w:autoSpaceDN w:val="0"/>
        <w:adjustRightInd w:val="0"/>
        <w:ind w:left="720"/>
        <w:rPr>
          <w:rFonts w:cstheme="minorHAnsi"/>
        </w:rPr>
      </w:pPr>
      <w:hyperlink r:id="rId452" w:history="1">
        <w:r w:rsidR="00B85234" w:rsidRPr="00CB2B3D">
          <w:rPr>
            <w:rStyle w:val="Hyperlink"/>
            <w:rFonts w:cstheme="minorHAnsi"/>
          </w:rPr>
          <w:t>https://cercetare.ugal.ro/management/consiliul-pentru-cercetare-stiintifica</w:t>
        </w:r>
      </w:hyperlink>
      <w:r w:rsidR="00B85234" w:rsidRPr="00CB2B3D">
        <w:rPr>
          <w:rFonts w:cstheme="minorHAnsi"/>
        </w:rPr>
        <w:t xml:space="preserve"> </w:t>
      </w:r>
      <w:hyperlink r:id="rId453" w:history="1">
        <w:r w:rsidR="00243945" w:rsidRPr="00CB2B3D">
          <w:rPr>
            <w:rStyle w:val="Hyperlink"/>
            <w:rFonts w:cstheme="minorHAnsi"/>
          </w:rPr>
          <w:t>https://cercetare.ugal.ro/management/compartimentul-cdi</w:t>
        </w:r>
      </w:hyperlink>
    </w:p>
    <w:p w14:paraId="7F606C91" w14:textId="571BDDEE" w:rsidR="00243945" w:rsidRPr="00CB2B3D" w:rsidRDefault="00FF337A" w:rsidP="00082F38">
      <w:pPr>
        <w:autoSpaceDE w:val="0"/>
        <w:autoSpaceDN w:val="0"/>
        <w:adjustRightInd w:val="0"/>
        <w:ind w:firstLine="675"/>
        <w:rPr>
          <w:rFonts w:cstheme="minorHAnsi"/>
        </w:rPr>
      </w:pPr>
      <w:r w:rsidRPr="00CB2B3D">
        <w:rPr>
          <w:rFonts w:cstheme="minorHAnsi"/>
          <w:b/>
        </w:rPr>
        <w:t>The regulation for research, development, and innovation</w:t>
      </w:r>
      <w:r w:rsidRPr="00CB2B3D">
        <w:rPr>
          <w:rFonts w:cstheme="minorHAnsi"/>
        </w:rPr>
        <w:t xml:space="preserve">, artistic creation and sports performance approved by the university senate includes the general principles of research in relation to the university’s research, development and innovation strategy, how research is funded and how research results are evaluated. The strategic plan of the management team includes strategic objectives aimed at developing the educational and scientific mission of the university, encouraging scientific research with national and international impact, visibility and relevance, rewarding and promoting relevant scientific production, initiating an investment programme to strengthen the material base of scientific research, accelerating the process of upgrading the strategic infrastructure for large-scale research. </w:t>
      </w:r>
      <w:r w:rsidR="00243945" w:rsidRPr="00CB2B3D">
        <w:rPr>
          <w:rFonts w:cstheme="minorHAnsi"/>
        </w:rPr>
        <w:t xml:space="preserve"> </w:t>
      </w:r>
    </w:p>
    <w:p w14:paraId="613AA41E" w14:textId="77777777" w:rsidR="00243945" w:rsidRPr="00CB2B3D" w:rsidRDefault="00243945" w:rsidP="00082F38">
      <w:pPr>
        <w:autoSpaceDE w:val="0"/>
        <w:autoSpaceDN w:val="0"/>
        <w:adjustRightInd w:val="0"/>
        <w:ind w:firstLine="720"/>
        <w:rPr>
          <w:rFonts w:cstheme="minorHAnsi"/>
          <w:color w:val="0000FF" w:themeColor="hyperlink"/>
          <w:u w:val="single"/>
        </w:rPr>
      </w:pPr>
      <w:r w:rsidRPr="00CB2B3D">
        <w:rPr>
          <w:rFonts w:cstheme="minorHAnsi"/>
          <w:color w:val="0000FF" w:themeColor="hyperlink"/>
          <w:u w:val="single"/>
        </w:rPr>
        <w:t>https://cercetare.ugal.ro/management/consiliul-pentru-cercetare-stiintifica</w:t>
      </w:r>
    </w:p>
    <w:p w14:paraId="21B6EB9E" w14:textId="77777777" w:rsidR="00243945" w:rsidRPr="0082656E" w:rsidRDefault="00000000" w:rsidP="00082F38">
      <w:pPr>
        <w:autoSpaceDE w:val="0"/>
        <w:autoSpaceDN w:val="0"/>
        <w:adjustRightInd w:val="0"/>
        <w:ind w:firstLine="720"/>
        <w:rPr>
          <w:rFonts w:cstheme="minorHAnsi"/>
          <w:color w:val="0000FF" w:themeColor="hyperlink"/>
          <w:u w:val="single"/>
          <w:lang w:val="fr-FR"/>
        </w:rPr>
      </w:pPr>
      <w:hyperlink r:id="rId454" w:history="1">
        <w:r w:rsidR="00243945" w:rsidRPr="0082656E">
          <w:rPr>
            <w:rStyle w:val="Hyperlink"/>
            <w:rFonts w:cstheme="minorHAnsi"/>
            <w:lang w:val="fr-FR"/>
          </w:rPr>
          <w:t>Plan_strategic_de_internaționalizare_2021-2024.pdf (ugal.ro)</w:t>
        </w:r>
      </w:hyperlink>
    </w:p>
    <w:p w14:paraId="371EC1E9" w14:textId="77777777" w:rsidR="00243945" w:rsidRPr="0082656E" w:rsidRDefault="00000000" w:rsidP="00082F38">
      <w:pPr>
        <w:autoSpaceDE w:val="0"/>
        <w:autoSpaceDN w:val="0"/>
        <w:adjustRightInd w:val="0"/>
        <w:ind w:firstLine="720"/>
        <w:rPr>
          <w:rFonts w:cstheme="minorHAnsi"/>
          <w:color w:val="0000FF" w:themeColor="hyperlink"/>
          <w:u w:val="single"/>
          <w:lang w:val="fr-FR"/>
        </w:rPr>
      </w:pPr>
      <w:hyperlink r:id="rId455" w:history="1">
        <w:r w:rsidR="00243945" w:rsidRPr="0082656E">
          <w:rPr>
            <w:rStyle w:val="Hyperlink"/>
            <w:rFonts w:cstheme="minorHAnsi"/>
            <w:lang w:val="fr-FR"/>
          </w:rPr>
          <w:t>https://www.raportare-cdi.ugal.ro/informatii-generale/</w:t>
        </w:r>
      </w:hyperlink>
      <w:r w:rsidR="00243945" w:rsidRPr="0082656E">
        <w:rPr>
          <w:rFonts w:cstheme="minorHAnsi"/>
          <w:color w:val="0000FF" w:themeColor="hyperlink"/>
          <w:u w:val="single"/>
          <w:lang w:val="fr-FR"/>
        </w:rPr>
        <w:t xml:space="preserve"> </w:t>
      </w:r>
    </w:p>
    <w:p w14:paraId="0A9F0CEE" w14:textId="2C1B9748" w:rsidR="00243945" w:rsidRPr="0082656E" w:rsidRDefault="00000000" w:rsidP="00082F38">
      <w:pPr>
        <w:autoSpaceDE w:val="0"/>
        <w:autoSpaceDN w:val="0"/>
        <w:adjustRightInd w:val="0"/>
        <w:ind w:firstLine="675"/>
        <w:rPr>
          <w:rFonts w:cstheme="minorHAnsi"/>
          <w:lang w:val="fr-FR"/>
        </w:rPr>
      </w:pPr>
      <w:hyperlink r:id="rId456" w:history="1">
        <w:r w:rsidR="00243945" w:rsidRPr="0082656E">
          <w:rPr>
            <w:rStyle w:val="Hyperlink"/>
            <w:rFonts w:cstheme="minorHAnsi"/>
            <w:lang w:val="fr-FR"/>
          </w:rPr>
          <w:t>Plan Operațional - Portalul de cercetare al Universității „</w:t>
        </w:r>
        <w:r w:rsidR="0028147C">
          <w:rPr>
            <w:rStyle w:val="Hyperlink"/>
            <w:rFonts w:cstheme="minorHAnsi"/>
            <w:lang w:val="fr-FR"/>
          </w:rPr>
          <w:t>Dunarea</w:t>
        </w:r>
        <w:r w:rsidR="00243945" w:rsidRPr="0082656E">
          <w:rPr>
            <w:rStyle w:val="Hyperlink"/>
            <w:rFonts w:cstheme="minorHAnsi"/>
            <w:lang w:val="fr-FR"/>
          </w:rPr>
          <w:t xml:space="preserve"> de Jos” din Galați (ugal.ro)</w:t>
        </w:r>
      </w:hyperlink>
    </w:p>
    <w:p w14:paraId="1B087691" w14:textId="77777777" w:rsidR="00FF337A" w:rsidRPr="00CB2B3D" w:rsidRDefault="00FF337A" w:rsidP="00FF337A">
      <w:pPr>
        <w:autoSpaceDE w:val="0"/>
        <w:autoSpaceDN w:val="0"/>
        <w:adjustRightInd w:val="0"/>
        <w:ind w:firstLine="720"/>
        <w:rPr>
          <w:rFonts w:cstheme="minorHAnsi"/>
        </w:rPr>
      </w:pPr>
      <w:r w:rsidRPr="00CB2B3D">
        <w:rPr>
          <w:rFonts w:cstheme="minorHAnsi"/>
        </w:rPr>
        <w:t xml:space="preserve">The university’s research activity is carried out in the research units (RU). </w:t>
      </w:r>
    </w:p>
    <w:p w14:paraId="33395FC7" w14:textId="6902DA47" w:rsidR="00243945" w:rsidRPr="00CB2B3D" w:rsidRDefault="00FF337A" w:rsidP="00FF337A">
      <w:pPr>
        <w:autoSpaceDE w:val="0"/>
        <w:autoSpaceDN w:val="0"/>
        <w:adjustRightInd w:val="0"/>
        <w:ind w:firstLine="675"/>
        <w:rPr>
          <w:rFonts w:cstheme="minorHAnsi"/>
        </w:rPr>
      </w:pPr>
      <w:r w:rsidRPr="00CB2B3D">
        <w:rPr>
          <w:rFonts w:cstheme="minorHAnsi"/>
        </w:rPr>
        <w:t xml:space="preserve">The evaluation of the research units within </w:t>
      </w:r>
      <w:r w:rsidRPr="00CB2B3D">
        <w:rPr>
          <w:rFonts w:eastAsia="Calibri" w:cstheme="minorHAnsi"/>
        </w:rPr>
        <w:t xml:space="preserve">“Dunarea de Jos” University of Galati (DJUG), in view of institutional accreditation and ranking, was carried out in 2017 according to its methodology approved by the University Senate, </w:t>
      </w:r>
      <w:hyperlink r:id="rId457" w:history="1">
        <w:r w:rsidRPr="00CB2B3D">
          <w:rPr>
            <w:rStyle w:val="Hyperlink"/>
            <w:rFonts w:eastAsia="Calibri" w:cstheme="minorHAnsi"/>
          </w:rPr>
          <w:t>Methodology for establishing, (re)accreditation, and ranking of Research Units – Research Portal of “Dunarea de Jos” University of Galati (ugal.ro)</w:t>
        </w:r>
      </w:hyperlink>
      <w:r w:rsidR="00243945" w:rsidRPr="00CB2B3D">
        <w:rPr>
          <w:rFonts w:cstheme="minorHAnsi"/>
        </w:rPr>
        <w:t xml:space="preserve">. </w:t>
      </w:r>
    </w:p>
    <w:p w14:paraId="4B6ABAB5" w14:textId="5BAB66CE" w:rsidR="00B85234" w:rsidRPr="00CB2B3D" w:rsidRDefault="00FF337A" w:rsidP="00082F38">
      <w:pPr>
        <w:autoSpaceDE w:val="0"/>
        <w:autoSpaceDN w:val="0"/>
        <w:adjustRightInd w:val="0"/>
        <w:ind w:firstLine="675"/>
        <w:rPr>
          <w:rFonts w:cstheme="minorHAnsi"/>
          <w:i/>
        </w:rPr>
      </w:pPr>
      <w:r w:rsidRPr="00CB2B3D">
        <w:rPr>
          <w:rFonts w:cstheme="minorHAnsi"/>
        </w:rPr>
        <w:t xml:space="preserve">In 2017, the management of DJUG approved the establishment at the institutional level of a structure to bring together excellence in RDI activities in the university, namely the </w:t>
      </w:r>
      <w:r w:rsidRPr="00CB2B3D">
        <w:rPr>
          <w:rFonts w:cstheme="minorHAnsi"/>
          <w:i/>
        </w:rPr>
        <w:t>Integrated Platform for Competitive Interdisciplinary Research “Dunarea de Jos” – ReForm</w:t>
      </w:r>
      <w:r w:rsidRPr="00CB2B3D">
        <w:rPr>
          <w:rFonts w:cstheme="minorHAnsi"/>
        </w:rPr>
        <w:t>.</w:t>
      </w:r>
    </w:p>
    <w:p w14:paraId="3B1C2684" w14:textId="768B753E" w:rsidR="00243945" w:rsidRPr="00CB2B3D" w:rsidRDefault="00000000" w:rsidP="00B85234">
      <w:pPr>
        <w:autoSpaceDE w:val="0"/>
        <w:autoSpaceDN w:val="0"/>
        <w:adjustRightInd w:val="0"/>
        <w:ind w:left="675"/>
        <w:rPr>
          <w:rFonts w:cstheme="minorHAnsi"/>
        </w:rPr>
      </w:pPr>
      <w:hyperlink r:id="rId458" w:history="1">
        <w:r w:rsidR="00243945" w:rsidRPr="00CB2B3D">
          <w:rPr>
            <w:rStyle w:val="Hyperlink"/>
            <w:rFonts w:cstheme="minorHAnsi"/>
          </w:rPr>
          <w:t>http://ugal.ro/files/hotarari/hs/2017/HS71-anexa1_ROF_REFORM.pdf</w:t>
        </w:r>
      </w:hyperlink>
      <w:r w:rsidR="00243945" w:rsidRPr="00CB2B3D">
        <w:rPr>
          <w:rFonts w:cstheme="minorHAnsi"/>
        </w:rPr>
        <w:t xml:space="preserve">; </w:t>
      </w:r>
      <w:hyperlink r:id="rId459" w:history="1">
        <w:r w:rsidR="00243945" w:rsidRPr="00CB2B3D">
          <w:rPr>
            <w:rStyle w:val="Hyperlink"/>
            <w:rFonts w:cstheme="minorHAnsi"/>
          </w:rPr>
          <w:t>https://www.reform.ugal.ro/index.php</w:t>
        </w:r>
      </w:hyperlink>
      <w:r w:rsidR="00243945" w:rsidRPr="00CB2B3D">
        <w:rPr>
          <w:rFonts w:cstheme="minorHAnsi"/>
        </w:rPr>
        <w:t>).</w:t>
      </w:r>
    </w:p>
    <w:p w14:paraId="5A6C0A23" w14:textId="77777777" w:rsidR="00FF337A" w:rsidRPr="00CB2B3D" w:rsidRDefault="00FF337A" w:rsidP="00FF337A">
      <w:pPr>
        <w:autoSpaceDE w:val="0"/>
        <w:autoSpaceDN w:val="0"/>
        <w:adjustRightInd w:val="0"/>
        <w:ind w:firstLine="675"/>
        <w:rPr>
          <w:rFonts w:cstheme="minorHAnsi"/>
        </w:rPr>
      </w:pPr>
      <w:r w:rsidRPr="00CB2B3D">
        <w:rPr>
          <w:rFonts w:cstheme="minorHAnsi"/>
        </w:rPr>
        <w:t xml:space="preserve">As a result of the assessment, 31 scientific research/artistic creation units carrying out RDI activities in fundamental areas were reaccredited at the university level: </w:t>
      </w:r>
      <w:r w:rsidRPr="00CB2B3D">
        <w:rPr>
          <w:rFonts w:cstheme="minorHAnsi"/>
          <w:i/>
        </w:rPr>
        <w:t>Engineering Sciences, Mathematics and Natural Sciences, Humanities and Arts, Economic and Social Sciences and Sports and Physical Education Science</w:t>
      </w:r>
      <w:r w:rsidRPr="00CB2B3D">
        <w:rPr>
          <w:rFonts w:cstheme="minorHAnsi"/>
        </w:rPr>
        <w:t xml:space="preserve">. </w:t>
      </w:r>
    </w:p>
    <w:p w14:paraId="7E8F639A" w14:textId="7DCDBF7F" w:rsidR="00B85234" w:rsidRPr="00CB2B3D" w:rsidRDefault="00FF337A" w:rsidP="00FF337A">
      <w:pPr>
        <w:autoSpaceDE w:val="0"/>
        <w:autoSpaceDN w:val="0"/>
        <w:adjustRightInd w:val="0"/>
        <w:ind w:firstLine="675"/>
        <w:rPr>
          <w:rFonts w:cstheme="minorHAnsi"/>
        </w:rPr>
      </w:pPr>
      <w:r w:rsidRPr="00CB2B3D">
        <w:rPr>
          <w:rFonts w:cstheme="minorHAnsi"/>
        </w:rPr>
        <w:t>In 2022, the re-evaluation of the research units was carried out, so that 34 research units were reaccredited at the institutional level, in different fields. Institutionally accredited research units are registered in the national EERTIS platform.</w:t>
      </w:r>
    </w:p>
    <w:p w14:paraId="53459803" w14:textId="77777777" w:rsidR="00B85234" w:rsidRPr="00CB2B3D" w:rsidRDefault="00000000" w:rsidP="00082F38">
      <w:pPr>
        <w:autoSpaceDE w:val="0"/>
        <w:autoSpaceDN w:val="0"/>
        <w:adjustRightInd w:val="0"/>
        <w:ind w:firstLine="675"/>
        <w:rPr>
          <w:rFonts w:cstheme="minorHAnsi"/>
        </w:rPr>
      </w:pPr>
      <w:hyperlink r:id="rId460" w:history="1">
        <w:r w:rsidR="00243945" w:rsidRPr="00CB2B3D">
          <w:rPr>
            <w:rStyle w:val="Hyperlink"/>
            <w:rFonts w:cstheme="minorHAnsi"/>
          </w:rPr>
          <w:t>https://cercetare.ugal.ro/infrastructura/unitati-de-cercetare</w:t>
        </w:r>
      </w:hyperlink>
      <w:r w:rsidR="00B85234" w:rsidRPr="00CB2B3D">
        <w:rPr>
          <w:rFonts w:cstheme="minorHAnsi"/>
        </w:rPr>
        <w:t>.</w:t>
      </w:r>
    </w:p>
    <w:p w14:paraId="41FE6BE5" w14:textId="2FE599AF" w:rsidR="00243945" w:rsidRPr="00CB2B3D" w:rsidRDefault="00000000" w:rsidP="00082F38">
      <w:pPr>
        <w:autoSpaceDE w:val="0"/>
        <w:autoSpaceDN w:val="0"/>
        <w:adjustRightInd w:val="0"/>
        <w:ind w:firstLine="675"/>
        <w:rPr>
          <w:rFonts w:cstheme="minorHAnsi"/>
        </w:rPr>
      </w:pPr>
      <w:hyperlink r:id="rId461" w:history="1">
        <w:r w:rsidR="00243945" w:rsidRPr="00CB2B3D">
          <w:rPr>
            <w:rStyle w:val="Hyperlink"/>
            <w:rFonts w:cstheme="minorHAnsi"/>
          </w:rPr>
          <w:t>https://eertis.eu/erio-2300-000a-4294</w:t>
        </w:r>
      </w:hyperlink>
      <w:r w:rsidR="00243945" w:rsidRPr="00CB2B3D">
        <w:rPr>
          <w:rFonts w:cstheme="minorHAnsi"/>
        </w:rPr>
        <w:t>).</w:t>
      </w:r>
    </w:p>
    <w:p w14:paraId="1A4C5143" w14:textId="6B9D2A4E" w:rsidR="0065299E" w:rsidRPr="00CB2B3D" w:rsidRDefault="00FF337A" w:rsidP="00082F38">
      <w:pPr>
        <w:ind w:firstLine="675"/>
        <w:rPr>
          <w:rFonts w:ascii="Calibri" w:eastAsia="Calibri" w:hAnsi="Calibri" w:cs="Times New Roman"/>
          <w:lang w:eastAsia="en-GB"/>
        </w:rPr>
      </w:pPr>
      <w:r w:rsidRPr="00CB2B3D">
        <w:rPr>
          <w:rFonts w:ascii="Calibri" w:eastAsia="Times New Roman" w:hAnsi="Calibri" w:cs="Times New Roman"/>
        </w:rPr>
        <w:t xml:space="preserve">The implementation of the project </w:t>
      </w:r>
      <w:r w:rsidRPr="00CB2B3D">
        <w:rPr>
          <w:rFonts w:ascii="Calibri" w:eastAsia="Times New Roman" w:hAnsi="Calibri" w:cs="Times New Roman"/>
          <w:i/>
        </w:rPr>
        <w:t>Integrated system for complex environmental research and monitoring in the Danube River area, REXDAN</w:t>
      </w:r>
      <w:r w:rsidRPr="00CB2B3D">
        <w:rPr>
          <w:rFonts w:ascii="Calibri" w:eastAsia="Times New Roman" w:hAnsi="Calibri" w:cs="Times New Roman"/>
        </w:rPr>
        <w:t xml:space="preserve"> (project code: 127065) led to the creation of the REXDAN Research Infrastructure which has 2 main components: a research vessel and a fixed centre with a total of 18 laboratories. The REXDAN research vessel carries out research in multiple fields: chemistry, biology, physics, environmental science, ecology, bathymetry, topography, atmospheric chemistry, sustainable development, etc. related to water, sediment, soil, air, biodiversity, bathymetry, hydromorphology, etc. and covers a large geographical area: 2000 km of the navigable sector of the Danube, including the coastal zone.</w:t>
      </w:r>
      <w:r w:rsidRPr="00CB2B3D">
        <w:rPr>
          <w:rFonts w:ascii="Calibri" w:eastAsia="Calibri" w:hAnsi="Calibri" w:cs="Times New Roman"/>
          <w:lang w:eastAsia="en-GB"/>
        </w:rPr>
        <w:t xml:space="preserve"> </w:t>
      </w:r>
      <w:r w:rsidR="0065299E" w:rsidRPr="00CB2B3D">
        <w:rPr>
          <w:rFonts w:ascii="Calibri" w:eastAsia="Calibri" w:hAnsi="Calibri" w:cs="Times New Roman"/>
          <w:lang w:eastAsia="en-GB"/>
        </w:rPr>
        <w:t xml:space="preserve"> </w:t>
      </w:r>
    </w:p>
    <w:p w14:paraId="1D3E7D88" w14:textId="77777777" w:rsidR="00B85234" w:rsidRPr="00CB2B3D" w:rsidRDefault="00000000" w:rsidP="00082F38">
      <w:pPr>
        <w:ind w:firstLine="720"/>
        <w:rPr>
          <w:rFonts w:ascii="Calibri" w:eastAsia="Times New Roman" w:hAnsi="Calibri" w:cs="Times New Roman"/>
        </w:rPr>
      </w:pPr>
      <w:hyperlink r:id="rId462" w:history="1">
        <w:r w:rsidR="00B85234" w:rsidRPr="00CB2B3D">
          <w:rPr>
            <w:rStyle w:val="Hyperlink"/>
            <w:rFonts w:cstheme="minorHAnsi"/>
          </w:rPr>
          <w:t>https://www.rexdan.ugal.ro/index.php/ro/</w:t>
        </w:r>
      </w:hyperlink>
      <w:r w:rsidR="00B85234" w:rsidRPr="00CB2B3D">
        <w:rPr>
          <w:rFonts w:cstheme="minorHAnsi"/>
        </w:rPr>
        <w:t>.</w:t>
      </w:r>
      <w:r w:rsidR="00B85234" w:rsidRPr="00CB2B3D">
        <w:rPr>
          <w:rFonts w:ascii="Calibri" w:eastAsia="Times New Roman" w:hAnsi="Calibri" w:cs="Times New Roman"/>
        </w:rPr>
        <w:t xml:space="preserve"> </w:t>
      </w:r>
    </w:p>
    <w:p w14:paraId="768A4518" w14:textId="71E40E95" w:rsidR="0065299E" w:rsidRPr="00CB2B3D" w:rsidRDefault="00FF337A" w:rsidP="00082F38">
      <w:pPr>
        <w:ind w:firstLine="720"/>
        <w:rPr>
          <w:rFonts w:ascii="Calibri" w:eastAsia="Calibri" w:hAnsi="Calibri" w:cs="Segoe UI"/>
          <w:color w:val="252525"/>
        </w:rPr>
      </w:pPr>
      <w:r w:rsidRPr="00CB2B3D">
        <w:rPr>
          <w:rFonts w:ascii="Calibri" w:eastAsia="Calibri" w:hAnsi="Calibri" w:cs="Times New Roman"/>
          <w:lang w:eastAsia="en-GB"/>
        </w:rPr>
        <w:t xml:space="preserve">The REXDAN research vessel includes 9 laboratories, also equipped with state-of-the-art equipment as follows: </w:t>
      </w:r>
      <w:hyperlink r:id="rId463" w:history="1">
        <w:r w:rsidRPr="00CB2B3D">
          <w:rPr>
            <w:rFonts w:ascii="Calibri" w:eastAsia="Calibri" w:hAnsi="Calibri" w:cs="Segoe UI"/>
            <w:b/>
            <w:bCs/>
            <w:color w:val="0345BF"/>
          </w:rPr>
          <w:t>Sampling and preservation systems - Sisteme de prelevare și conservare probe (SP Navă),</w:t>
        </w:r>
      </w:hyperlink>
      <w:r w:rsidRPr="00CB2B3D">
        <w:rPr>
          <w:rFonts w:ascii="Calibri" w:eastAsia="Calibri" w:hAnsi="Calibri" w:cs="Segoe UI"/>
          <w:color w:val="252525"/>
        </w:rPr>
        <w:t xml:space="preserve"> </w:t>
      </w:r>
      <w:hyperlink r:id="rId464" w:history="1">
        <w:r w:rsidRPr="00CB2B3D">
          <w:rPr>
            <w:rFonts w:ascii="Calibri" w:eastAsia="Calibri" w:hAnsi="Calibri" w:cs="Segoe UI"/>
            <w:b/>
            <w:bCs/>
            <w:color w:val="0345BF"/>
          </w:rPr>
          <w:t>Preparatory laboratory - Laborator de pregătire (LP Navă),</w:t>
        </w:r>
      </w:hyperlink>
      <w:r w:rsidRPr="00CB2B3D">
        <w:rPr>
          <w:rFonts w:ascii="Calibri" w:eastAsia="Calibri" w:hAnsi="Calibri" w:cs="Segoe UI"/>
          <w:color w:val="252525"/>
        </w:rPr>
        <w:t xml:space="preserve"> </w:t>
      </w:r>
      <w:hyperlink r:id="rId465" w:history="1">
        <w:r w:rsidRPr="00CB2B3D">
          <w:rPr>
            <w:rFonts w:ascii="Calibri" w:eastAsia="Calibri" w:hAnsi="Calibri" w:cs="Segoe UI"/>
            <w:b/>
            <w:bCs/>
            <w:color w:val="0345BF"/>
          </w:rPr>
          <w:t>Radiometry laboratory - Laborator de radiometrie (LR Navă),</w:t>
        </w:r>
      </w:hyperlink>
      <w:r w:rsidRPr="00CB2B3D">
        <w:rPr>
          <w:rFonts w:ascii="Calibri" w:eastAsia="Calibri" w:hAnsi="Calibri" w:cs="Segoe UI"/>
          <w:color w:val="252525"/>
        </w:rPr>
        <w:t xml:space="preserve"> </w:t>
      </w:r>
      <w:hyperlink r:id="rId466" w:history="1">
        <w:r w:rsidRPr="00CB2B3D">
          <w:rPr>
            <w:rFonts w:ascii="Calibri" w:eastAsia="Calibri" w:hAnsi="Calibri" w:cs="Segoe UI"/>
            <w:b/>
            <w:bCs/>
            <w:color w:val="044CD0"/>
          </w:rPr>
          <w:t>Physical-Chemical Analysis Laboratory - Laborator de analize fizico-chimice (FC Navă),</w:t>
        </w:r>
      </w:hyperlink>
      <w:r w:rsidRPr="00CB2B3D">
        <w:rPr>
          <w:rFonts w:ascii="Calibri" w:eastAsia="Calibri" w:hAnsi="Calibri" w:cs="Segoe UI"/>
          <w:color w:val="252525"/>
        </w:rPr>
        <w:t xml:space="preserve"> </w:t>
      </w:r>
      <w:hyperlink r:id="rId467" w:history="1">
        <w:r w:rsidRPr="00CB2B3D">
          <w:rPr>
            <w:rFonts w:ascii="Calibri" w:eastAsia="Calibri" w:hAnsi="Calibri" w:cs="Segoe UI"/>
            <w:b/>
            <w:bCs/>
            <w:color w:val="0345BF"/>
          </w:rPr>
          <w:t>Aquatic ecology laboratory - Laborator de ecologie acvatică (LE Navă),</w:t>
        </w:r>
      </w:hyperlink>
      <w:r w:rsidRPr="00CB2B3D">
        <w:rPr>
          <w:rFonts w:ascii="Calibri" w:eastAsia="Calibri" w:hAnsi="Calibri" w:cs="Segoe UI"/>
          <w:color w:val="252525"/>
        </w:rPr>
        <w:t xml:space="preserve"> </w:t>
      </w:r>
      <w:hyperlink r:id="rId468" w:history="1">
        <w:r w:rsidRPr="00CB2B3D">
          <w:rPr>
            <w:rFonts w:ascii="Calibri" w:eastAsia="Calibri" w:hAnsi="Calibri" w:cs="Segoe UI"/>
            <w:b/>
            <w:bCs/>
            <w:color w:val="0345BF"/>
          </w:rPr>
          <w:t>Air/atmosphere laboratory - Laborator de aer/atmosferă (LA Navă),</w:t>
        </w:r>
      </w:hyperlink>
      <w:r w:rsidRPr="00CB2B3D">
        <w:rPr>
          <w:rFonts w:ascii="Calibri" w:eastAsia="Calibri" w:hAnsi="Calibri" w:cs="Segoe UI"/>
          <w:color w:val="252525"/>
        </w:rPr>
        <w:t xml:space="preserve"> </w:t>
      </w:r>
      <w:hyperlink r:id="rId469" w:history="1">
        <w:r w:rsidRPr="00CB2B3D">
          <w:rPr>
            <w:rFonts w:ascii="Calibri" w:eastAsia="Calibri" w:hAnsi="Calibri" w:cs="Segoe UI"/>
            <w:b/>
            <w:bCs/>
            <w:color w:val="0345BF"/>
          </w:rPr>
          <w:t>Biodiversity observation systems - Sisteme de observare biodiversitate (SBI Navă),</w:t>
        </w:r>
      </w:hyperlink>
      <w:r w:rsidRPr="00CB2B3D">
        <w:rPr>
          <w:rFonts w:ascii="Calibri" w:eastAsia="Calibri" w:hAnsi="Calibri" w:cs="Segoe UI"/>
          <w:color w:val="252525"/>
        </w:rPr>
        <w:t xml:space="preserve"> </w:t>
      </w:r>
      <w:hyperlink r:id="rId470" w:history="1">
        <w:r w:rsidRPr="00CB2B3D">
          <w:rPr>
            <w:rFonts w:ascii="Calibri" w:eastAsia="Calibri" w:hAnsi="Calibri" w:cs="Segoe UI"/>
            <w:b/>
            <w:bCs/>
            <w:color w:val="0345BF"/>
          </w:rPr>
          <w:t>Bathymetry systems - Sisteme de batimetrie (SBA Navă),</w:t>
        </w:r>
      </w:hyperlink>
      <w:r w:rsidRPr="00CB2B3D">
        <w:rPr>
          <w:rFonts w:ascii="Calibri" w:eastAsia="Calibri" w:hAnsi="Calibri" w:cs="Segoe UI"/>
          <w:color w:val="252525"/>
        </w:rPr>
        <w:t xml:space="preserve"> </w:t>
      </w:r>
      <w:hyperlink r:id="rId471" w:history="1">
        <w:r w:rsidRPr="00CB2B3D">
          <w:rPr>
            <w:rFonts w:ascii="Calibri" w:eastAsia="Calibri" w:hAnsi="Calibri" w:cs="Segoe UI"/>
            <w:b/>
            <w:bCs/>
            <w:color w:val="0345BF"/>
          </w:rPr>
          <w:t>IT laboratory - Laborator IT (IT Navă).</w:t>
        </w:r>
      </w:hyperlink>
    </w:p>
    <w:p w14:paraId="7808E48F" w14:textId="09E68C11" w:rsidR="0065299E" w:rsidRPr="00CB2B3D" w:rsidRDefault="00FF337A" w:rsidP="00082F38">
      <w:pPr>
        <w:ind w:firstLine="720"/>
        <w:rPr>
          <w:rFonts w:ascii="Calibri" w:eastAsia="Times New Roman" w:hAnsi="Calibri" w:cs="Times New Roman"/>
        </w:rPr>
      </w:pPr>
      <w:r w:rsidRPr="00CB2B3D">
        <w:rPr>
          <w:rFonts w:ascii="Calibri" w:eastAsia="Calibri" w:hAnsi="Calibri" w:cs="Times New Roman"/>
          <w:lang w:eastAsia="en-GB"/>
        </w:rPr>
        <w:t>The fix centre has 9 laboratories, equipped with state-of-the-art equipment (</w:t>
      </w:r>
      <w:r w:rsidRPr="00CB2B3D">
        <w:rPr>
          <w:rFonts w:ascii="Calibri" w:eastAsia="Calibri" w:hAnsi="Calibri" w:cs="Segoe UI"/>
          <w:b/>
          <w:bCs/>
          <w:color w:val="0345BF"/>
        </w:rPr>
        <w:t xml:space="preserve">Preservation and sample preparation laboratory (LP Fix) - </w:t>
      </w:r>
      <w:hyperlink r:id="rId472" w:history="1">
        <w:r w:rsidRPr="00CB2B3D">
          <w:rPr>
            <w:rFonts w:ascii="Calibri" w:eastAsia="Calibri" w:hAnsi="Calibri" w:cs="Segoe UI"/>
            <w:b/>
            <w:bCs/>
            <w:color w:val="0345BF"/>
          </w:rPr>
          <w:t>Laborator de conservare și pregătire probe (LP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Chromatography laboratory</w:t>
      </w:r>
      <w:r w:rsidRPr="00CB2B3D">
        <w:rPr>
          <w:rFonts w:ascii="Calibri" w:eastAsia="Calibri" w:hAnsi="Calibri" w:cs="Segoe UI"/>
          <w:b/>
          <w:bCs/>
          <w:color w:val="252525"/>
        </w:rPr>
        <w:t xml:space="preserve"> - </w:t>
      </w:r>
      <w:hyperlink r:id="rId473" w:history="1">
        <w:r w:rsidRPr="00CB2B3D">
          <w:rPr>
            <w:rFonts w:ascii="Calibri" w:eastAsia="Calibri" w:hAnsi="Calibri" w:cs="Segoe UI"/>
            <w:b/>
            <w:bCs/>
            <w:color w:val="0345BF"/>
          </w:rPr>
          <w:t>Laborator de cromatografie (LCR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Instrumental analysis laboratory</w:t>
      </w:r>
      <w:r w:rsidRPr="00CB2B3D">
        <w:rPr>
          <w:rFonts w:ascii="Calibri" w:eastAsia="Calibri" w:hAnsi="Calibri" w:cs="Segoe UI"/>
          <w:b/>
          <w:bCs/>
          <w:color w:val="252525"/>
        </w:rPr>
        <w:t xml:space="preserve"> - </w:t>
      </w:r>
      <w:hyperlink r:id="rId474" w:history="1">
        <w:r w:rsidRPr="00CB2B3D">
          <w:rPr>
            <w:rFonts w:ascii="Calibri" w:eastAsia="Calibri" w:hAnsi="Calibri" w:cs="Segoe UI"/>
            <w:b/>
            <w:bCs/>
            <w:color w:val="0345BF"/>
          </w:rPr>
          <w:t>Laborator de analize instrumentale (LAI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Spectrometry laboratory -</w:t>
      </w:r>
      <w:r w:rsidRPr="00CB2B3D">
        <w:rPr>
          <w:rFonts w:ascii="Calibri" w:eastAsia="Calibri" w:hAnsi="Calibri" w:cs="Segoe UI"/>
          <w:b/>
          <w:bCs/>
          <w:color w:val="252525"/>
        </w:rPr>
        <w:t xml:space="preserve"> </w:t>
      </w:r>
      <w:hyperlink r:id="rId475" w:history="1">
        <w:r w:rsidRPr="00CB2B3D">
          <w:rPr>
            <w:rFonts w:ascii="Calibri" w:eastAsia="Calibri" w:hAnsi="Calibri" w:cs="Segoe UI"/>
            <w:b/>
            <w:bCs/>
            <w:color w:val="0345BF"/>
          </w:rPr>
          <w:t>Laborator de spectrometrie (LSP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 xml:space="preserve">Ecology laboratory - </w:t>
      </w:r>
      <w:hyperlink r:id="rId476" w:history="1">
        <w:r w:rsidRPr="00CB2B3D">
          <w:rPr>
            <w:rFonts w:ascii="Calibri" w:eastAsia="Calibri" w:hAnsi="Calibri" w:cs="Segoe UI"/>
            <w:b/>
            <w:bCs/>
            <w:color w:val="0345BF"/>
          </w:rPr>
          <w:t>Laborator de ecologie (LE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Genetics laboratory -</w:t>
      </w:r>
      <w:r w:rsidRPr="00CB2B3D">
        <w:rPr>
          <w:rFonts w:ascii="Calibri" w:eastAsia="Calibri" w:hAnsi="Calibri" w:cs="Segoe UI"/>
          <w:b/>
          <w:bCs/>
          <w:color w:val="252525"/>
        </w:rPr>
        <w:t xml:space="preserve"> </w:t>
      </w:r>
      <w:hyperlink r:id="rId477" w:history="1">
        <w:r w:rsidRPr="00CB2B3D">
          <w:rPr>
            <w:rFonts w:ascii="Calibri" w:eastAsia="Calibri" w:hAnsi="Calibri" w:cs="Segoe UI"/>
            <w:b/>
            <w:bCs/>
            <w:color w:val="0345BF"/>
          </w:rPr>
          <w:t>Laborator de genetică (LG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Bathymetry, hydrology, topometry laboratory -</w:t>
      </w:r>
      <w:r w:rsidRPr="00CB2B3D">
        <w:rPr>
          <w:rFonts w:ascii="Calibri" w:eastAsia="Calibri" w:hAnsi="Calibri" w:cs="Segoe UI"/>
          <w:b/>
          <w:bCs/>
          <w:color w:val="252525"/>
        </w:rPr>
        <w:t xml:space="preserve"> </w:t>
      </w:r>
      <w:hyperlink r:id="rId478" w:history="1">
        <w:r w:rsidRPr="00CB2B3D">
          <w:rPr>
            <w:rFonts w:ascii="Calibri" w:eastAsia="Calibri" w:hAnsi="Calibri" w:cs="Segoe UI"/>
            <w:b/>
            <w:bCs/>
            <w:color w:val="0345BF"/>
          </w:rPr>
          <w:t>Laborator de batimetrie, hidrologie, topometrie (LBHT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Climate change observation platform -</w:t>
      </w:r>
      <w:r w:rsidRPr="00CB2B3D">
        <w:rPr>
          <w:rFonts w:ascii="Calibri" w:eastAsia="Calibri" w:hAnsi="Calibri" w:cs="Segoe UI"/>
          <w:b/>
          <w:bCs/>
          <w:color w:val="252525"/>
        </w:rPr>
        <w:t xml:space="preserve"> </w:t>
      </w:r>
      <w:hyperlink r:id="rId479" w:history="1">
        <w:r w:rsidRPr="00CB2B3D">
          <w:rPr>
            <w:rFonts w:ascii="Calibri" w:eastAsia="Calibri" w:hAnsi="Calibri" w:cs="Segoe UI"/>
            <w:b/>
            <w:bCs/>
            <w:color w:val="0345BF"/>
          </w:rPr>
          <w:t>Platformă de observare a schimbărilor climatice (POSC Fix)</w:t>
        </w:r>
      </w:hyperlink>
      <w:r w:rsidRPr="00CB2B3D">
        <w:rPr>
          <w:rFonts w:ascii="Calibri" w:eastAsia="Calibri" w:hAnsi="Calibri" w:cs="Segoe UI"/>
          <w:b/>
          <w:bCs/>
          <w:color w:val="252525"/>
        </w:rPr>
        <w:t xml:space="preserve">, </w:t>
      </w:r>
      <w:r w:rsidRPr="00CB2B3D">
        <w:rPr>
          <w:rFonts w:ascii="Calibri" w:eastAsia="Calibri" w:hAnsi="Calibri" w:cs="Segoe UI"/>
          <w:b/>
          <w:bCs/>
          <w:color w:val="0345BF"/>
        </w:rPr>
        <w:t xml:space="preserve">Data storage/processing laboratory - </w:t>
      </w:r>
      <w:hyperlink r:id="rId480" w:history="1">
        <w:r w:rsidRPr="00CB2B3D">
          <w:rPr>
            <w:rFonts w:ascii="Calibri" w:eastAsia="Calibri" w:hAnsi="Calibri" w:cs="Segoe UI"/>
            <w:b/>
            <w:bCs/>
            <w:color w:val="0345BF"/>
          </w:rPr>
          <w:t>Laborator de stocare/prelucrare date (IT Fix)</w:t>
        </w:r>
      </w:hyperlink>
      <w:r w:rsidRPr="00CB2B3D">
        <w:rPr>
          <w:rFonts w:ascii="Calibri" w:eastAsia="Calibri" w:hAnsi="Calibri" w:cs="Segoe UI"/>
          <w:b/>
          <w:bCs/>
          <w:color w:val="252525"/>
        </w:rPr>
        <w:t>.</w:t>
      </w:r>
    </w:p>
    <w:p w14:paraId="70C639C4" w14:textId="33B63A45" w:rsidR="00C62A1D" w:rsidRPr="00CB2B3D" w:rsidRDefault="006306C3" w:rsidP="00082F38">
      <w:pPr>
        <w:ind w:firstLine="720"/>
        <w:rPr>
          <w:rFonts w:ascii="Calibri" w:eastAsia="Times New Roman" w:hAnsi="Calibri" w:cs="Times New Roman"/>
        </w:rPr>
      </w:pPr>
      <w:r w:rsidRPr="00CB2B3D">
        <w:rPr>
          <w:rFonts w:ascii="Calibri" w:eastAsia="Times New Roman" w:hAnsi="Calibri" w:cs="Times New Roman"/>
        </w:rPr>
        <w:t xml:space="preserve">The REXDAN research infrastructure directly contributes to increasing research performance through international cooperation with European and international research teams and supports scientific innovation at </w:t>
      </w:r>
      <w:r w:rsidRPr="00CB2B3D">
        <w:rPr>
          <w:rFonts w:eastAsia="Calibri" w:cstheme="minorHAnsi"/>
        </w:rPr>
        <w:t>“Dunarea de Jos” University of Galati. The holistic research proposed by REXDAN is in line with the Common Implementation Strategy of the Water Framework Directive which recommends interconnecting research methods and targets on a large scale at the level of major EU basins. The area of relevance of the REXDAN infrastructure is a broad European and international one</w:t>
      </w:r>
      <w:r w:rsidRPr="00CB2B3D">
        <w:rPr>
          <w:rFonts w:ascii="Calibri" w:eastAsia="Times New Roman" w:hAnsi="Calibri" w:cs="Times New Roman"/>
        </w:rPr>
        <w:t>.</w:t>
      </w:r>
    </w:p>
    <w:p w14:paraId="7FA3136E" w14:textId="534D4FA4" w:rsidR="00C62A1D" w:rsidRPr="00F0235B" w:rsidRDefault="00000000" w:rsidP="00082F38">
      <w:pPr>
        <w:ind w:firstLine="720"/>
        <w:rPr>
          <w:rFonts w:ascii="Calibri" w:eastAsia="Times New Roman" w:hAnsi="Calibri" w:cs="Times New Roman"/>
          <w:color w:val="0000FF"/>
          <w:u w:val="single"/>
          <w:lang w:val="en-US"/>
        </w:rPr>
      </w:pPr>
      <w:hyperlink r:id="rId481" w:history="1">
        <w:r w:rsidR="00F0235B" w:rsidRPr="00F0235B">
          <w:rPr>
            <w:rFonts w:ascii="Calibri" w:eastAsia="Times New Roman" w:hAnsi="Calibri" w:cs="Times New Roman"/>
            <w:color w:val="0000FF"/>
            <w:u w:val="single"/>
            <w:lang w:val="en-US"/>
          </w:rPr>
          <w:t xml:space="preserve">Research Units Portal of </w:t>
        </w:r>
        <w:r w:rsidR="00F0235B">
          <w:rPr>
            <w:rFonts w:ascii="Calibri" w:eastAsia="Times New Roman" w:hAnsi="Calibri" w:cs="Times New Roman"/>
            <w:color w:val="0000FF"/>
            <w:u w:val="single"/>
          </w:rPr>
          <w:t>“Dunarea de Jos” University of Galati</w:t>
        </w:r>
      </w:hyperlink>
    </w:p>
    <w:p w14:paraId="0E641776" w14:textId="4125CDBC" w:rsidR="00B85234" w:rsidRPr="00CB2B3D" w:rsidRDefault="006306C3" w:rsidP="00082F38">
      <w:pPr>
        <w:shd w:val="clear" w:color="auto" w:fill="FFFFFF"/>
        <w:ind w:firstLine="720"/>
        <w:rPr>
          <w:rFonts w:ascii="Calibri" w:eastAsia="Calibri" w:hAnsi="Calibri" w:cs="Segoe UI"/>
          <w:color w:val="252525"/>
        </w:rPr>
      </w:pPr>
      <w:r w:rsidRPr="00CB2B3D">
        <w:rPr>
          <w:rFonts w:ascii="Calibri" w:eastAsia="Calibri" w:hAnsi="Calibri" w:cs="Segoe UI"/>
        </w:rPr>
        <w:t>All equipment purchases were made by public tender and can be viewed at:</w:t>
      </w:r>
      <w:r w:rsidR="0065299E" w:rsidRPr="00CB2B3D">
        <w:rPr>
          <w:rFonts w:ascii="Calibri" w:eastAsia="Calibri" w:hAnsi="Calibri" w:cs="Segoe UI"/>
          <w:color w:val="252525"/>
        </w:rPr>
        <w:t xml:space="preserve"> </w:t>
      </w:r>
    </w:p>
    <w:p w14:paraId="7BDE5442" w14:textId="30E4B208" w:rsidR="0065299E" w:rsidRPr="00CB2B3D" w:rsidRDefault="00000000" w:rsidP="00082F38">
      <w:pPr>
        <w:shd w:val="clear" w:color="auto" w:fill="FFFFFF"/>
        <w:ind w:firstLine="720"/>
        <w:rPr>
          <w:rFonts w:ascii="Calibri" w:eastAsia="Calibri" w:hAnsi="Calibri" w:cs="Segoe UI"/>
          <w:color w:val="252525"/>
        </w:rPr>
      </w:pPr>
      <w:hyperlink r:id="rId482" w:history="1">
        <w:r w:rsidR="0065299E" w:rsidRPr="00CB2B3D">
          <w:rPr>
            <w:rFonts w:ascii="Calibri" w:eastAsia="Calibri" w:hAnsi="Calibri" w:cs="Segoe UI"/>
            <w:color w:val="0000FF"/>
            <w:u w:val="single"/>
          </w:rPr>
          <w:t>https://www.rexdan.ugal.ro/index.php/ro/achizitii</w:t>
        </w:r>
      </w:hyperlink>
      <w:r w:rsidR="0065299E" w:rsidRPr="00CB2B3D">
        <w:rPr>
          <w:rFonts w:ascii="Calibri" w:eastAsia="Calibri" w:hAnsi="Calibri" w:cs="Segoe UI"/>
          <w:color w:val="252525"/>
        </w:rPr>
        <w:t>.</w:t>
      </w:r>
    </w:p>
    <w:p w14:paraId="1B5359DF" w14:textId="081D1DEA" w:rsidR="0065299E" w:rsidRPr="00CB2B3D" w:rsidRDefault="006306C3" w:rsidP="00B85234">
      <w:pPr>
        <w:shd w:val="clear" w:color="auto" w:fill="FFFFFF"/>
        <w:ind w:firstLine="720"/>
        <w:rPr>
          <w:rFonts w:ascii="Calibri" w:eastAsia="Calibri" w:hAnsi="Calibri" w:cs="Segoe UI"/>
          <w:color w:val="252525"/>
        </w:rPr>
      </w:pPr>
      <w:r w:rsidRPr="00CB2B3D">
        <w:rPr>
          <w:rFonts w:ascii="Calibri" w:eastAsia="Calibri" w:hAnsi="Calibri" w:cs="Segoe UI"/>
        </w:rPr>
        <w:t xml:space="preserve">In the project DINAMIC, </w:t>
      </w:r>
      <w:r w:rsidRPr="00CB2B3D">
        <w:rPr>
          <w:rFonts w:ascii="Calibri" w:eastAsia="Calibri" w:hAnsi="Calibri" w:cs="Segoe UI"/>
          <w:i/>
        </w:rPr>
        <w:t xml:space="preserve">Excellence and involvement in smart development based on research and innovation at </w:t>
      </w:r>
      <w:r w:rsidRPr="00CB2B3D">
        <w:rPr>
          <w:rFonts w:eastAsia="Calibri" w:cstheme="minorHAnsi"/>
          <w:i/>
        </w:rPr>
        <w:t>“Dunarea de Jos” University of Galati (DJUG) – DINAMIC</w:t>
      </w:r>
      <w:r w:rsidRPr="00CB2B3D">
        <w:rPr>
          <w:rFonts w:eastAsia="Calibri" w:cstheme="minorHAnsi"/>
        </w:rPr>
        <w:t>, 12PFE/30.12.2021, three research centres were established and equipped as follows</w:t>
      </w:r>
      <w:r w:rsidRPr="00CB2B3D">
        <w:rPr>
          <w:rFonts w:ascii="Calibri" w:eastAsia="Calibri" w:hAnsi="Calibri" w:cs="Segoe UI"/>
        </w:rPr>
        <w:t>:</w:t>
      </w:r>
    </w:p>
    <w:p w14:paraId="67AB7715" w14:textId="6E443491" w:rsidR="0065299E" w:rsidRPr="00CB2B3D" w:rsidRDefault="006306C3" w:rsidP="00CD32B7">
      <w:pPr>
        <w:numPr>
          <w:ilvl w:val="0"/>
          <w:numId w:val="12"/>
        </w:numPr>
        <w:spacing w:after="200"/>
        <w:contextualSpacing/>
        <w:jc w:val="left"/>
        <w:rPr>
          <w:rFonts w:ascii="Calibri" w:eastAsia="Calibri" w:hAnsi="Calibri" w:cs="Segoe UI"/>
          <w:color w:val="252525"/>
        </w:rPr>
      </w:pPr>
      <w:r w:rsidRPr="00CB2B3D">
        <w:rPr>
          <w:rFonts w:ascii="Calibri" w:eastAsia="Calibri" w:hAnsi="Calibri" w:cs="Segoe UI"/>
        </w:rPr>
        <w:t>Research and Innovation Centre for the Optimisation of Environmental Parameters in the Operation of Thermal Systems</w:t>
      </w:r>
    </w:p>
    <w:p w14:paraId="38044DE0" w14:textId="6EE9CF2F" w:rsidR="0065299E" w:rsidRPr="00CB2B3D" w:rsidRDefault="006306C3" w:rsidP="00CD32B7">
      <w:pPr>
        <w:numPr>
          <w:ilvl w:val="0"/>
          <w:numId w:val="12"/>
        </w:numPr>
        <w:spacing w:after="200"/>
        <w:contextualSpacing/>
        <w:jc w:val="left"/>
        <w:rPr>
          <w:rFonts w:ascii="Calibri" w:eastAsia="Calibri" w:hAnsi="Calibri" w:cs="Segoe UI"/>
          <w:color w:val="252525"/>
        </w:rPr>
      </w:pPr>
      <w:r w:rsidRPr="00CB2B3D">
        <w:rPr>
          <w:rFonts w:ascii="Calibri" w:eastAsia="Calibri" w:hAnsi="Calibri" w:cs="Segoe UI"/>
        </w:rPr>
        <w:t>Research and Innovation Centre for Optimisation of Energy Consumption in Electrical and Electronic Systems</w:t>
      </w:r>
    </w:p>
    <w:p w14:paraId="182C5DC6" w14:textId="4702B640" w:rsidR="0065299E" w:rsidRPr="00CB2B3D" w:rsidRDefault="006306C3" w:rsidP="00CD32B7">
      <w:pPr>
        <w:numPr>
          <w:ilvl w:val="0"/>
          <w:numId w:val="12"/>
        </w:numPr>
        <w:spacing w:after="200"/>
        <w:contextualSpacing/>
        <w:jc w:val="left"/>
        <w:rPr>
          <w:rFonts w:ascii="Calibri" w:eastAsia="Calibri" w:hAnsi="Calibri" w:cs="Segoe UI"/>
          <w:color w:val="252525"/>
        </w:rPr>
      </w:pPr>
      <w:r w:rsidRPr="00CB2B3D">
        <w:rPr>
          <w:rFonts w:ascii="Calibri" w:eastAsia="Calibri" w:hAnsi="Calibri" w:cs="Segoe UI"/>
        </w:rPr>
        <w:t>Research Centre for Waste Recycling</w:t>
      </w:r>
    </w:p>
    <w:p w14:paraId="7F8D8120" w14:textId="5D81354C" w:rsidR="0065299E" w:rsidRPr="00CB2B3D" w:rsidRDefault="006306C3" w:rsidP="00082F38">
      <w:pPr>
        <w:ind w:firstLine="720"/>
        <w:rPr>
          <w:rFonts w:ascii="Calibri" w:eastAsia="Times New Roman" w:hAnsi="Calibri" w:cs="Times New Roman"/>
        </w:rPr>
      </w:pPr>
      <w:r w:rsidRPr="00CB2B3D">
        <w:rPr>
          <w:rFonts w:ascii="Calibri" w:eastAsia="Times New Roman" w:hAnsi="Calibri" w:cs="Times New Roman"/>
        </w:rPr>
        <w:t xml:space="preserve">The research units accredited at the institutional level have infrastructure and high performance human resources, correlated with the specific activities carried out in the areas of smart specialisation, identified based on their scientific and commercial potential, in line with the university’s medium and long-term development strategy. </w:t>
      </w:r>
      <w:r w:rsidR="00C62A1D" w:rsidRPr="00CB2B3D">
        <w:rPr>
          <w:rFonts w:ascii="Calibri" w:eastAsia="Times New Roman" w:hAnsi="Calibri" w:cs="Times New Roman"/>
        </w:rPr>
        <w:t xml:space="preserve"> </w:t>
      </w:r>
    </w:p>
    <w:p w14:paraId="474A62D8" w14:textId="77777777" w:rsidR="008B5821" w:rsidRPr="00CB2B3D" w:rsidRDefault="008B5821" w:rsidP="008B5821">
      <w:pPr>
        <w:ind w:firstLine="720"/>
        <w:rPr>
          <w:rFonts w:ascii="Calibri" w:eastAsia="Times New Roman" w:hAnsi="Calibri" w:cs="Times New Roman"/>
        </w:rPr>
      </w:pPr>
      <w:r w:rsidRPr="00CB2B3D">
        <w:rPr>
          <w:rFonts w:ascii="Calibri" w:eastAsia="Times New Roman" w:hAnsi="Calibri" w:cs="Times New Roman"/>
        </w:rPr>
        <w:t>Depending on their mission, strategy, and results, as well as their involvement in promoting RDI activity in DJUG at the regional, national, and international levels, the research units are institutionally accredited by fundamental fields as follows: Engineering Sciences, Mathematics and Natural Sciences, Social Sciences, Humanities and Arts, Sports and Physical Education Science, Biomedical Sciences.</w:t>
      </w:r>
    </w:p>
    <w:p w14:paraId="3C165FB4" w14:textId="0BBECD71" w:rsidR="00B85234" w:rsidRPr="00CB2B3D" w:rsidRDefault="008B5821" w:rsidP="008B5821">
      <w:pPr>
        <w:ind w:firstLine="720"/>
        <w:rPr>
          <w:rFonts w:ascii="Calibri" w:eastAsia="Times New Roman" w:hAnsi="Calibri" w:cs="Times New Roman"/>
        </w:rPr>
      </w:pPr>
      <w:r w:rsidRPr="00CB2B3D">
        <w:rPr>
          <w:rFonts w:ascii="Calibri" w:eastAsia="Times New Roman" w:hAnsi="Calibri" w:cs="Times New Roman"/>
        </w:rPr>
        <w:t>The visibility of representative research units in DJUG is also ensured through the Engage in the European Research and Technology Infrastructures System (ERRTIS) platform.</w:t>
      </w:r>
    </w:p>
    <w:p w14:paraId="73AD2ECB" w14:textId="416242D3" w:rsidR="00C62A1D" w:rsidRPr="00CB2B3D" w:rsidRDefault="00000000" w:rsidP="00082F38">
      <w:pPr>
        <w:ind w:firstLine="720"/>
        <w:rPr>
          <w:rFonts w:ascii="Calibri" w:eastAsia="Times New Roman" w:hAnsi="Calibri" w:cs="Times New Roman"/>
        </w:rPr>
      </w:pPr>
      <w:hyperlink r:id="rId483" w:history="1">
        <w:r w:rsidR="00C62A1D" w:rsidRPr="00CB2B3D">
          <w:rPr>
            <w:rFonts w:ascii="Calibri" w:eastAsia="Times New Roman" w:hAnsi="Calibri" w:cs="Times New Roman"/>
            <w:color w:val="0000FF"/>
            <w:u w:val="single"/>
          </w:rPr>
          <w:t>https://eertis.eu/erio-2300-000a-4294</w:t>
        </w:r>
      </w:hyperlink>
    </w:p>
    <w:p w14:paraId="55E922EC" w14:textId="51605740" w:rsidR="00C62A1D" w:rsidRPr="00CB2B3D" w:rsidRDefault="008B5821" w:rsidP="008B5821">
      <w:pPr>
        <w:ind w:firstLine="720"/>
        <w:rPr>
          <w:rFonts w:ascii="Calibri" w:eastAsia="Times New Roman" w:hAnsi="Calibri" w:cs="Times New Roman"/>
        </w:rPr>
      </w:pPr>
      <w:r w:rsidRPr="00CB2B3D">
        <w:rPr>
          <w:rFonts w:ascii="Calibri" w:eastAsia="Times New Roman" w:hAnsi="Calibri" w:cs="Times New Roman"/>
        </w:rPr>
        <w:t>Doctoral students have access to the material base, premises and logistics of all research centres. DJUG provides free learning resources (textbooks, treatises, bibliographical references) for each doctoral field in libraries and resource centres (in classical or electronic format). In addition to electronic access, the university library has an adequate number of volumes from Romania and abroad (2000 e-book titles in all fields that can be accessed full-text in the ANELIS PLUS Repository at:</w:t>
      </w:r>
      <w:r w:rsidRPr="00CB2B3D">
        <w:rPr>
          <w:rFonts w:ascii="Calibri" w:eastAsia="Times New Roman" w:hAnsi="Calibri" w:cs="Times New Roman"/>
          <w:color w:val="FF0000"/>
        </w:rPr>
        <w:t xml:space="preserve"> </w:t>
      </w:r>
      <w:hyperlink r:id="rId484" w:history="1">
        <w:r w:rsidRPr="00CB2B3D">
          <w:rPr>
            <w:rStyle w:val="Hyperlink"/>
            <w:rFonts w:ascii="Calibri" w:eastAsia="Times New Roman" w:hAnsi="Calibri" w:cs="Times New Roman"/>
          </w:rPr>
          <w:t>https://dspace.anelisplus.ro/xmlui/</w:t>
        </w:r>
      </w:hyperlink>
      <w:r w:rsidRPr="00CB2B3D">
        <w:rPr>
          <w:rFonts w:ascii="Calibri" w:eastAsia="Times New Roman" w:hAnsi="Calibri" w:cs="Times New Roman"/>
        </w:rPr>
        <w:t>) and the institution also provides access to international databases for each field (Science Direct, Scopus, SpringerLink Journal, Thomson Reuters – Derwent Innovations Index, Thomson Reuters – Web of Science, Thomson Reuters – Journal Citation Reports). The library has a program and resources for the procurement of books and journals.</w:t>
      </w:r>
    </w:p>
    <w:p w14:paraId="6BED9744" w14:textId="77777777" w:rsidR="00C62A1D" w:rsidRPr="00CB2B3D" w:rsidRDefault="00C62A1D" w:rsidP="00082F38">
      <w:pPr>
        <w:widowControl w:val="0"/>
        <w:tabs>
          <w:tab w:val="left" w:pos="567"/>
        </w:tabs>
        <w:jc w:val="left"/>
        <w:rPr>
          <w:rFonts w:ascii="Calibri" w:eastAsia="Times New Roman" w:hAnsi="Calibri" w:cs="Times New Roman"/>
          <w:bCs/>
          <w:color w:val="0000FF"/>
        </w:rPr>
      </w:pPr>
      <w:r w:rsidRPr="00CB2B3D">
        <w:rPr>
          <w:rFonts w:ascii="Calibri" w:eastAsia="Times New Roman" w:hAnsi="Calibri" w:cs="Times New Roman"/>
          <w:bCs/>
          <w:color w:val="0000FF"/>
        </w:rPr>
        <w:tab/>
      </w:r>
      <w:hyperlink r:id="rId485" w:history="1">
        <w:r w:rsidRPr="00CB2B3D">
          <w:rPr>
            <w:rFonts w:ascii="Calibri" w:eastAsia="Times New Roman" w:hAnsi="Calibri" w:cs="Times New Roman"/>
            <w:bCs/>
            <w:color w:val="0000FF"/>
            <w:u w:val="single"/>
          </w:rPr>
          <w:t>https://www.biblioteca.ugal.ro/index.php/ro</w:t>
        </w:r>
      </w:hyperlink>
      <w:r w:rsidRPr="00CB2B3D">
        <w:rPr>
          <w:rFonts w:ascii="Calibri" w:eastAsia="Times New Roman" w:hAnsi="Calibri" w:cs="Times New Roman"/>
          <w:bCs/>
          <w:color w:val="0000FF"/>
        </w:rPr>
        <w:t xml:space="preserve">   </w:t>
      </w:r>
    </w:p>
    <w:p w14:paraId="14D0FC40" w14:textId="77777777" w:rsidR="00C62A1D" w:rsidRPr="00CB2B3D" w:rsidRDefault="00C62A1D" w:rsidP="00082F38">
      <w:pPr>
        <w:widowControl w:val="0"/>
        <w:tabs>
          <w:tab w:val="left" w:pos="567"/>
        </w:tabs>
        <w:jc w:val="left"/>
        <w:rPr>
          <w:rFonts w:ascii="Calibri" w:eastAsia="Times New Roman" w:hAnsi="Calibri" w:cs="Times New Roman"/>
          <w:bCs/>
          <w:color w:val="0000FF"/>
        </w:rPr>
      </w:pPr>
      <w:r w:rsidRPr="00CB2B3D">
        <w:rPr>
          <w:rFonts w:ascii="Calibri" w:eastAsia="Times New Roman" w:hAnsi="Calibri" w:cs="Times New Roman"/>
          <w:bCs/>
          <w:color w:val="0000FF"/>
        </w:rPr>
        <w:tab/>
      </w:r>
      <w:hyperlink r:id="rId486" w:history="1">
        <w:r w:rsidRPr="00CB2B3D">
          <w:rPr>
            <w:rFonts w:ascii="Calibri" w:eastAsia="Times New Roman" w:hAnsi="Calibri" w:cs="Times New Roman"/>
            <w:bCs/>
            <w:color w:val="0000FF"/>
            <w:u w:val="single"/>
          </w:rPr>
          <w:t>https://www.biblioteca.ugal.ro/index.php/ro/resurse/baze-de-date-abonate</w:t>
        </w:r>
      </w:hyperlink>
    </w:p>
    <w:p w14:paraId="3069D022" w14:textId="77777777" w:rsidR="00C62A1D" w:rsidRPr="00CB2B3D" w:rsidRDefault="00C62A1D" w:rsidP="00082F38">
      <w:pPr>
        <w:widowControl w:val="0"/>
        <w:tabs>
          <w:tab w:val="left" w:pos="567"/>
        </w:tabs>
        <w:jc w:val="left"/>
        <w:rPr>
          <w:rFonts w:ascii="Calibri" w:eastAsia="Times New Roman" w:hAnsi="Calibri" w:cs="Times New Roman"/>
          <w:bCs/>
          <w:color w:val="0000FF"/>
        </w:rPr>
      </w:pPr>
      <w:r w:rsidRPr="00CB2B3D">
        <w:rPr>
          <w:rFonts w:ascii="Calibri" w:eastAsia="Times New Roman" w:hAnsi="Calibri" w:cs="Times New Roman"/>
          <w:bCs/>
          <w:color w:val="0000FF"/>
        </w:rPr>
        <w:tab/>
      </w:r>
      <w:hyperlink r:id="rId487" w:history="1">
        <w:r w:rsidRPr="00CB2B3D">
          <w:rPr>
            <w:rFonts w:ascii="Calibri" w:eastAsia="Times New Roman" w:hAnsi="Calibri" w:cs="Times New Roman"/>
            <w:bCs/>
            <w:color w:val="0000FF"/>
            <w:u w:val="single"/>
          </w:rPr>
          <w:t>https://www.biblioteca.ugal.ro/index.php/ro/resurse/baze-de-date-free-trial</w:t>
        </w:r>
      </w:hyperlink>
    </w:p>
    <w:p w14:paraId="66627A9F" w14:textId="77777777" w:rsidR="00C62A1D" w:rsidRPr="00CB2B3D" w:rsidRDefault="00C62A1D" w:rsidP="00082F38">
      <w:pPr>
        <w:widowControl w:val="0"/>
        <w:tabs>
          <w:tab w:val="left" w:pos="567"/>
        </w:tabs>
        <w:jc w:val="left"/>
        <w:rPr>
          <w:rFonts w:ascii="Calibri" w:eastAsia="Times New Roman" w:hAnsi="Calibri" w:cs="Times New Roman"/>
          <w:bCs/>
          <w:color w:val="0000FF"/>
        </w:rPr>
      </w:pPr>
      <w:r w:rsidRPr="00CB2B3D">
        <w:rPr>
          <w:rFonts w:ascii="Calibri" w:eastAsia="Times New Roman" w:hAnsi="Calibri" w:cs="Times New Roman"/>
          <w:bCs/>
          <w:color w:val="0000FF"/>
        </w:rPr>
        <w:tab/>
      </w:r>
      <w:hyperlink r:id="rId488" w:history="1">
        <w:r w:rsidRPr="00CB2B3D">
          <w:rPr>
            <w:rFonts w:ascii="Calibri" w:eastAsia="Times New Roman" w:hAnsi="Calibri" w:cs="Times New Roman"/>
            <w:bCs/>
            <w:color w:val="0000FF"/>
            <w:u w:val="single"/>
          </w:rPr>
          <w:t>https://www.biblioteca.ugal.ro/index.php/ro/resurse/carti-electronice</w:t>
        </w:r>
      </w:hyperlink>
      <w:r w:rsidRPr="00CB2B3D">
        <w:rPr>
          <w:rFonts w:ascii="Calibri" w:eastAsia="Times New Roman" w:hAnsi="Calibri" w:cs="Times New Roman"/>
          <w:bCs/>
          <w:color w:val="0000FF"/>
        </w:rPr>
        <w:t xml:space="preserve"> </w:t>
      </w:r>
    </w:p>
    <w:p w14:paraId="49238826" w14:textId="514E692D" w:rsidR="00B85234" w:rsidRPr="00CB2B3D" w:rsidRDefault="002C4A29" w:rsidP="00082F38">
      <w:pPr>
        <w:autoSpaceDE w:val="0"/>
        <w:autoSpaceDN w:val="0"/>
        <w:adjustRightInd w:val="0"/>
        <w:ind w:firstLine="675"/>
        <w:rPr>
          <w:rFonts w:cstheme="minorHAnsi"/>
        </w:rPr>
      </w:pPr>
      <w:r w:rsidRPr="00CB2B3D">
        <w:rPr>
          <w:rFonts w:cstheme="minorHAnsi"/>
        </w:rPr>
        <w:t>The result of the scientific research carried out in the research units by the academics of “Dunarea de Jos” University of Galati can be found in scientific publications, patents and participation in conferences and national and international scientific events, monthly and annually monitored by the Research management department.</w:t>
      </w:r>
    </w:p>
    <w:p w14:paraId="79A38162" w14:textId="545E5541" w:rsidR="00243945" w:rsidRPr="00CB2B3D" w:rsidRDefault="00000000" w:rsidP="00082F38">
      <w:pPr>
        <w:autoSpaceDE w:val="0"/>
        <w:autoSpaceDN w:val="0"/>
        <w:adjustRightInd w:val="0"/>
        <w:ind w:firstLine="675"/>
        <w:rPr>
          <w:rFonts w:cstheme="minorHAnsi"/>
        </w:rPr>
      </w:pPr>
      <w:hyperlink r:id="rId489" w:history="1">
        <w:r w:rsidR="00243945" w:rsidRPr="00CB2B3D">
          <w:rPr>
            <w:rStyle w:val="Hyperlink"/>
            <w:rFonts w:cstheme="minorHAnsi"/>
          </w:rPr>
          <w:t>https://cercetare.ugal.ro/barometrul-cercetarii</w:t>
        </w:r>
      </w:hyperlink>
      <w:r w:rsidR="00243945" w:rsidRPr="00CB2B3D">
        <w:rPr>
          <w:rFonts w:cstheme="minorHAnsi"/>
        </w:rPr>
        <w:t>.</w:t>
      </w:r>
    </w:p>
    <w:p w14:paraId="0BBB1DCB" w14:textId="7E8D6999" w:rsidR="00B85234" w:rsidRPr="00CB2B3D" w:rsidRDefault="002C4A29" w:rsidP="002C4A29">
      <w:pPr>
        <w:autoSpaceDE w:val="0"/>
        <w:autoSpaceDN w:val="0"/>
        <w:adjustRightInd w:val="0"/>
        <w:ind w:firstLine="720"/>
        <w:rPr>
          <w:rFonts w:eastAsia="Calibri" w:cstheme="minorHAnsi"/>
        </w:rPr>
      </w:pPr>
      <w:r w:rsidRPr="00CB2B3D">
        <w:rPr>
          <w:rFonts w:eastAsia="Calibri" w:cstheme="minorHAnsi"/>
        </w:rPr>
        <w:t>Following the implementation of the project Innovation through Research of Excellence – CEREX_UDJG, with a budget of 410.000 RON, financed by the Institutional Development Fund (contract no. CNFIS-FDI-2020-0451), the institutional potential for attracting European funding has been highlighted and a favourable environment for responsible and dynamic multidisciplinary cooperation has been developed, in order to increase the level of competitiveness of the research units, by providing specialised consultancy services in the field of knowledge transfer.  The best results obtained by academics in the RDI-TT activity and the dissemination of research results are awarded annually during the CEREX-UDJG Excellence Research Gala event, where prizes are awarded in 5 main sections, namely diplomas of excellence.</w:t>
      </w:r>
    </w:p>
    <w:p w14:paraId="10A78A8F" w14:textId="5E72BB74" w:rsidR="00243945" w:rsidRPr="00CB2B3D" w:rsidRDefault="00000000" w:rsidP="00082F38">
      <w:pPr>
        <w:autoSpaceDE w:val="0"/>
        <w:autoSpaceDN w:val="0"/>
        <w:adjustRightInd w:val="0"/>
        <w:ind w:firstLine="720"/>
        <w:rPr>
          <w:rFonts w:eastAsia="Calibri" w:cstheme="minorHAnsi"/>
        </w:rPr>
      </w:pPr>
      <w:hyperlink r:id="rId490" w:history="1">
        <w:r w:rsidR="00243945" w:rsidRPr="00CB2B3D">
          <w:rPr>
            <w:rStyle w:val="Hyperlink"/>
            <w:rFonts w:eastAsia="Calibri" w:cstheme="minorHAnsi"/>
          </w:rPr>
          <w:t>https://cercetare.ugal.ro/evenimente-stiintifice/gala-cercetarii-de-excelenta-cerex-udjg</w:t>
        </w:r>
      </w:hyperlink>
      <w:r w:rsidR="00243945" w:rsidRPr="00CB2B3D">
        <w:rPr>
          <w:rFonts w:eastAsia="Calibri" w:cstheme="minorHAnsi"/>
        </w:rPr>
        <w:t>.</w:t>
      </w:r>
    </w:p>
    <w:p w14:paraId="4898A0C5" w14:textId="5C8F77B4" w:rsidR="00B85234" w:rsidRPr="00CB2B3D" w:rsidRDefault="00A47269" w:rsidP="00082F38">
      <w:pPr>
        <w:autoSpaceDE w:val="0"/>
        <w:autoSpaceDN w:val="0"/>
        <w:adjustRightInd w:val="0"/>
        <w:ind w:firstLine="720"/>
        <w:rPr>
          <w:rFonts w:eastAsia="Times New Roman" w:cstheme="minorHAnsi"/>
          <w:shd w:val="clear" w:color="auto" w:fill="FFFFFF"/>
        </w:rPr>
      </w:pPr>
      <w:r w:rsidRPr="00CB2B3D">
        <w:rPr>
          <w:rFonts w:eastAsia="Times New Roman" w:cstheme="minorHAnsi"/>
          <w:shd w:val="clear" w:color="auto" w:fill="FFFFFF"/>
        </w:rPr>
        <w:t>Research units offer a wide range of services, expertise, and advice to the socio-economic environment.</w:t>
      </w:r>
    </w:p>
    <w:p w14:paraId="067B5077" w14:textId="225C7631" w:rsidR="00243945" w:rsidRPr="00CB2B3D" w:rsidRDefault="00000000" w:rsidP="00B85234">
      <w:pPr>
        <w:autoSpaceDE w:val="0"/>
        <w:autoSpaceDN w:val="0"/>
        <w:adjustRightInd w:val="0"/>
        <w:ind w:left="720"/>
        <w:rPr>
          <w:rFonts w:eastAsia="Times New Roman" w:cstheme="minorHAnsi"/>
          <w:color w:val="00B050"/>
          <w:shd w:val="clear" w:color="auto" w:fill="FFFFFF"/>
        </w:rPr>
      </w:pPr>
      <w:hyperlink r:id="rId491" w:history="1">
        <w:r w:rsidR="00243945" w:rsidRPr="00CB2B3D">
          <w:rPr>
            <w:rStyle w:val="Hyperlink"/>
          </w:rPr>
          <w:t>https://www.sia.ugal.ro/index.php/ro/cercetare/centre-de-cercetare/cataloage-de-oferte-consultanta-expertiza-si-servicii-centre-de-cercetare</w:t>
        </w:r>
      </w:hyperlink>
      <w:r w:rsidR="00243945" w:rsidRPr="00CB2B3D">
        <w:rPr>
          <w:rFonts w:eastAsia="Times New Roman" w:cstheme="minorHAnsi"/>
          <w:shd w:val="clear" w:color="auto" w:fill="FFFFFF"/>
        </w:rPr>
        <w:t>).</w:t>
      </w:r>
    </w:p>
    <w:p w14:paraId="43CAA7C4" w14:textId="3A212891" w:rsidR="00243945" w:rsidRPr="00CB2B3D" w:rsidRDefault="0089717D" w:rsidP="00082F38">
      <w:pPr>
        <w:autoSpaceDE w:val="0"/>
        <w:autoSpaceDN w:val="0"/>
        <w:adjustRightInd w:val="0"/>
        <w:ind w:firstLine="720"/>
        <w:rPr>
          <w:rFonts w:cstheme="minorHAnsi"/>
        </w:rPr>
      </w:pPr>
      <w:r w:rsidRPr="00CB2B3D">
        <w:rPr>
          <w:rFonts w:cstheme="minorHAnsi"/>
        </w:rPr>
        <w:t>Between 2019 and 2023, the university submitted 66 patent applications (of which 7 internationally) and acquired intellectual property rights for a total of 16 patents granted by the State Office for Inventions and Trademarks. Also in the same period, the university filed a total of 72 Web of Science indexed patent applications.</w:t>
      </w:r>
    </w:p>
    <w:p w14:paraId="5092EF6E" w14:textId="77777777" w:rsidR="00243945" w:rsidRPr="00CB2B3D" w:rsidRDefault="00000000" w:rsidP="00082F38">
      <w:pPr>
        <w:ind w:firstLine="720"/>
      </w:pPr>
      <w:hyperlink r:id="rId492" w:history="1">
        <w:r w:rsidR="00243945" w:rsidRPr="00CB2B3D">
          <w:rPr>
            <w:rStyle w:val="Hyperlink"/>
          </w:rPr>
          <w:t>https://cercetare.ugal.ro/transfer-tehnologic/brevete</w:t>
        </w:r>
      </w:hyperlink>
      <w:r w:rsidR="00243945" w:rsidRPr="00CB2B3D">
        <w:t xml:space="preserve"> </w:t>
      </w:r>
    </w:p>
    <w:p w14:paraId="2FF83803" w14:textId="77777777" w:rsidR="00243945" w:rsidRPr="00CB2B3D" w:rsidRDefault="00000000" w:rsidP="00B85234">
      <w:pPr>
        <w:ind w:left="720"/>
      </w:pPr>
      <w:hyperlink r:id="rId493" w:history="1">
        <w:r w:rsidR="00243945" w:rsidRPr="00CB2B3D">
          <w:rPr>
            <w:rStyle w:val="Hyperlink"/>
          </w:rPr>
          <w:t>https://cercetare.ugal.ro/files/barometru/2023/Situatie-Brevete_WOS---Decembrie-2023.pdf</w:t>
        </w:r>
      </w:hyperlink>
      <w:r w:rsidR="00243945" w:rsidRPr="00CB2B3D">
        <w:t xml:space="preserve"> </w:t>
      </w:r>
    </w:p>
    <w:p w14:paraId="00F10F9F" w14:textId="77777777" w:rsidR="0089717D" w:rsidRPr="00CB2B3D" w:rsidRDefault="0089717D" w:rsidP="0089717D">
      <w:pPr>
        <w:ind w:firstLine="720"/>
        <w:rPr>
          <w:rFonts w:cstheme="minorHAnsi"/>
        </w:rPr>
      </w:pPr>
      <w:r w:rsidRPr="00CB2B3D">
        <w:rPr>
          <w:rFonts w:cstheme="minorHAnsi"/>
        </w:rPr>
        <w:t xml:space="preserve">DJUG has succeeded in attracting funds through numerous types of projects carried out in national competitions, concluded with the contracting authorities of the Romanian Government or through projects carried out within the framework of programmes financed from external sources, as well as with economic agents in the country and abroad. </w:t>
      </w:r>
    </w:p>
    <w:p w14:paraId="232C3772" w14:textId="3AF0E4BC" w:rsidR="00AC5D37" w:rsidRPr="00CB2B3D" w:rsidRDefault="0089717D" w:rsidP="0089717D">
      <w:pPr>
        <w:ind w:firstLine="720"/>
        <w:rPr>
          <w:rFonts w:ascii="Calibri" w:eastAsia="Calibri" w:hAnsi="Calibri" w:cs="Times New Roman"/>
          <w:bCs/>
        </w:rPr>
      </w:pPr>
      <w:r w:rsidRPr="00CB2B3D">
        <w:rPr>
          <w:rFonts w:ascii="Calibri" w:eastAsia="Calibri" w:hAnsi="Calibri" w:cs="Times New Roman"/>
          <w:bCs/>
        </w:rPr>
        <w:t>The work of IOSUD-DJUG, its component doctoral schools and the managed doctoral study fields is an integral part of the university’s development strategies and information on the collaboration agreements concluded in presented publicly.</w:t>
      </w:r>
    </w:p>
    <w:p w14:paraId="7257E6A7" w14:textId="77777777" w:rsidR="00AC5D37" w:rsidRPr="00CB2B3D" w:rsidRDefault="00000000" w:rsidP="00082F38">
      <w:pPr>
        <w:ind w:left="720"/>
        <w:rPr>
          <w:rFonts w:ascii="Calibri" w:eastAsia="Calibri" w:hAnsi="Calibri" w:cs="Times New Roman"/>
          <w:bCs/>
        </w:rPr>
      </w:pPr>
      <w:hyperlink r:id="rId494" w:history="1">
        <w:r w:rsidR="00AC5D37" w:rsidRPr="00CB2B3D">
          <w:rPr>
            <w:rFonts w:ascii="Calibri" w:eastAsia="Calibri" w:hAnsi="Calibri" w:cs="Times New Roman"/>
            <w:bCs/>
            <w:color w:val="0000FF"/>
            <w:u w:val="single"/>
          </w:rPr>
          <w:t>https://www.ugal.ro/relatii-internationale/biroul-de-relatii-internationale/acorduri-internationale</w:t>
        </w:r>
      </w:hyperlink>
      <w:r w:rsidR="00AC5D37" w:rsidRPr="00CB2B3D">
        <w:rPr>
          <w:rFonts w:ascii="Calibri" w:eastAsia="Calibri" w:hAnsi="Calibri" w:cs="Times New Roman"/>
          <w:bCs/>
        </w:rPr>
        <w:t xml:space="preserve"> </w:t>
      </w:r>
    </w:p>
    <w:p w14:paraId="5F438683" w14:textId="77777777" w:rsidR="0089717D" w:rsidRPr="00CB2B3D" w:rsidRDefault="0089717D" w:rsidP="0089717D">
      <w:pPr>
        <w:ind w:firstLine="720"/>
        <w:rPr>
          <w:rFonts w:ascii="Calibri" w:eastAsia="Calibri" w:hAnsi="Calibri" w:cs="Times New Roman"/>
          <w:bCs/>
        </w:rPr>
      </w:pPr>
      <w:r w:rsidRPr="00CB2B3D">
        <w:rPr>
          <w:rFonts w:ascii="Calibri" w:eastAsia="Calibri" w:hAnsi="Calibri" w:cs="Times New Roman"/>
          <w:bCs/>
        </w:rPr>
        <w:t>The university has concluded academic, scientific, and cultural cooperation agreements (ACTIVE) with a number of 81 international universities as follows:</w:t>
      </w:r>
    </w:p>
    <w:p w14:paraId="3C8C4407" w14:textId="77777777" w:rsidR="0089717D" w:rsidRPr="00CB2B3D" w:rsidRDefault="0089717D" w:rsidP="0089717D">
      <w:pPr>
        <w:ind w:left="720"/>
        <w:rPr>
          <w:rFonts w:ascii="Calibri" w:eastAsia="Calibri" w:hAnsi="Calibri" w:cs="Times New Roman"/>
          <w:bCs/>
        </w:rPr>
      </w:pPr>
      <w:r w:rsidRPr="00CB2B3D">
        <w:rPr>
          <w:rFonts w:ascii="Calibri" w:eastAsia="Calibri" w:hAnsi="Calibri" w:cs="Times New Roman"/>
          <w:bCs/>
        </w:rPr>
        <w:t>49 agreements with non-EU countries, e.g. Albania, Algeria, Brazil, Benin, Cuba, China, Egypt, Switzerland, Haiti, Jordan, Israel, India, Morocco, Mexico, Serbia, Tunisia, Turkey, Uzbekistan, etc. of which 13 were concluded in 2023:</w:t>
      </w:r>
    </w:p>
    <w:p w14:paraId="6C1AA4B8" w14:textId="77777777" w:rsidR="0089717D" w:rsidRPr="00CB2B3D" w:rsidRDefault="0089717D" w:rsidP="0089717D">
      <w:pPr>
        <w:ind w:left="720"/>
        <w:rPr>
          <w:rFonts w:ascii="Calibri" w:eastAsia="Calibri" w:hAnsi="Calibri" w:cs="Times New Roman"/>
          <w:bCs/>
        </w:rPr>
      </w:pPr>
      <w:r w:rsidRPr="00CB2B3D">
        <w:rPr>
          <w:rFonts w:ascii="Calibri" w:eastAsia="Calibri" w:hAnsi="Calibri" w:cs="Times New Roman"/>
          <w:bCs/>
        </w:rPr>
        <w:t>12 agreements with EU countries, e.g. Spain, France, Italy, Poland, Bulgaria, etc. 5 of which will be concluded in 2023;</w:t>
      </w:r>
    </w:p>
    <w:p w14:paraId="552E216D" w14:textId="77777777" w:rsidR="0089717D" w:rsidRPr="00CB2B3D" w:rsidRDefault="0089717D" w:rsidP="0089717D">
      <w:pPr>
        <w:ind w:left="720"/>
        <w:rPr>
          <w:rFonts w:ascii="Calibri" w:eastAsia="Calibri" w:hAnsi="Calibri" w:cs="Times New Roman"/>
          <w:bCs/>
        </w:rPr>
      </w:pPr>
      <w:r w:rsidRPr="00CB2B3D">
        <w:rPr>
          <w:rFonts w:ascii="Calibri" w:eastAsia="Calibri" w:hAnsi="Calibri" w:cs="Times New Roman"/>
          <w:bCs/>
        </w:rPr>
        <w:t>16 agreements with the Republic of Moldova;</w:t>
      </w:r>
    </w:p>
    <w:p w14:paraId="7561A413" w14:textId="561DDFA0" w:rsidR="00AC5D37" w:rsidRPr="00CB2B3D" w:rsidRDefault="0089717D" w:rsidP="0089717D">
      <w:pPr>
        <w:ind w:left="720"/>
        <w:rPr>
          <w:rFonts w:ascii="Calibri" w:eastAsia="Calibri" w:hAnsi="Calibri" w:cs="Times New Roman"/>
          <w:bCs/>
        </w:rPr>
      </w:pPr>
      <w:r w:rsidRPr="00CB2B3D">
        <w:rPr>
          <w:rFonts w:ascii="Calibri" w:eastAsia="Calibri" w:hAnsi="Calibri" w:cs="Times New Roman"/>
          <w:bCs/>
        </w:rPr>
        <w:t>4 agreements with Ukraine.</w:t>
      </w:r>
    </w:p>
    <w:p w14:paraId="26C4C729" w14:textId="263A8B2D" w:rsidR="00D3521B" w:rsidRPr="00CB2B3D" w:rsidRDefault="00653A67" w:rsidP="00082F38">
      <w:pPr>
        <w:ind w:firstLine="720"/>
        <w:rPr>
          <w:rFonts w:ascii="Calibri" w:eastAsia="Calibri" w:hAnsi="Calibri" w:cs="Times New Roman"/>
        </w:rPr>
      </w:pPr>
      <w:r w:rsidRPr="00CB2B3D">
        <w:rPr>
          <w:rFonts w:ascii="Calibri" w:eastAsia="Calibri" w:hAnsi="Calibri" w:cs="Times New Roman"/>
        </w:rPr>
        <w:t xml:space="preserve">In the institutional project </w:t>
      </w:r>
      <w:r w:rsidRPr="00CB2B3D">
        <w:rPr>
          <w:rFonts w:ascii="Calibri" w:eastAsia="Calibri" w:hAnsi="Calibri" w:cs="Times New Roman"/>
          <w:i/>
        </w:rPr>
        <w:t xml:space="preserve">Excellence, performance and competitiveness in RDI activities at </w:t>
      </w:r>
      <w:r w:rsidRPr="00CB2B3D">
        <w:rPr>
          <w:rFonts w:cstheme="minorHAnsi"/>
          <w:i/>
        </w:rPr>
        <w:t>“Dunarea de Jos” University of Galati</w:t>
      </w:r>
      <w:r w:rsidRPr="00CB2B3D">
        <w:rPr>
          <w:rFonts w:cstheme="minorHAnsi"/>
        </w:rPr>
        <w:t>, EXPERT, Programme 1 – Development of the national research and development system, Sub-programme 1.2 – Institutional performance – Funding projects for excellence in RDI, Project code: 14PFE/17.10.2018, a series of partnership agreements were concluded with the academic and socio-economic environment</w:t>
      </w:r>
      <w:r w:rsidRPr="00CB2B3D">
        <w:rPr>
          <w:rFonts w:ascii="Calibri" w:eastAsia="Calibri" w:hAnsi="Calibri" w:cs="Times New Roman"/>
        </w:rPr>
        <w:t>.</w:t>
      </w:r>
    </w:p>
    <w:p w14:paraId="5AD41F53" w14:textId="77777777" w:rsidR="00D3521B" w:rsidRPr="00CB2B3D" w:rsidRDefault="00000000" w:rsidP="00082F38">
      <w:pPr>
        <w:ind w:firstLine="720"/>
        <w:rPr>
          <w:rFonts w:ascii="Calibri" w:eastAsia="Calibri" w:hAnsi="Calibri" w:cs="Times New Roman"/>
        </w:rPr>
      </w:pPr>
      <w:hyperlink r:id="rId495" w:history="1">
        <w:r w:rsidR="00AC5D37" w:rsidRPr="00CB2B3D">
          <w:rPr>
            <w:rFonts w:ascii="Calibri" w:eastAsia="Calibri" w:hAnsi="Calibri" w:cs="Times New Roman"/>
            <w:color w:val="0000FF"/>
            <w:u w:val="single"/>
          </w:rPr>
          <w:t>www.expert.ugal.ro/acorduri/parteneriate-cu-mediul-academic</w:t>
        </w:r>
      </w:hyperlink>
    </w:p>
    <w:p w14:paraId="3DE05FEB" w14:textId="0421ACB7" w:rsidR="00AC5D37" w:rsidRPr="00CB2B3D" w:rsidRDefault="00000000" w:rsidP="00082F38">
      <w:pPr>
        <w:ind w:firstLine="720"/>
        <w:rPr>
          <w:rFonts w:ascii="Calibri" w:eastAsia="Calibri" w:hAnsi="Calibri" w:cs="Times New Roman"/>
        </w:rPr>
      </w:pPr>
      <w:hyperlink r:id="rId496" w:history="1">
        <w:r w:rsidR="00AC5D37" w:rsidRPr="00CB2B3D">
          <w:rPr>
            <w:rFonts w:ascii="Calibri" w:eastAsia="Calibri" w:hAnsi="Calibri" w:cs="Times New Roman"/>
            <w:color w:val="0000FF"/>
            <w:u w:val="single"/>
          </w:rPr>
          <w:t>www.expert.ugal.ro/acorduri/parteneriate-cu-mediul-socio-economic</w:t>
        </w:r>
      </w:hyperlink>
      <w:r w:rsidR="00AC5D37" w:rsidRPr="00CB2B3D">
        <w:rPr>
          <w:rFonts w:ascii="Calibri" w:eastAsia="Calibri" w:hAnsi="Calibri" w:cs="Times New Roman"/>
        </w:rPr>
        <w:t>.</w:t>
      </w:r>
    </w:p>
    <w:p w14:paraId="63CC8D51" w14:textId="5B866ECC" w:rsidR="00AC5D37" w:rsidRPr="00CB2B3D" w:rsidRDefault="00653A67" w:rsidP="00082F38">
      <w:pPr>
        <w:ind w:firstLine="720"/>
        <w:rPr>
          <w:rFonts w:ascii="Calibri" w:eastAsia="Calibri" w:hAnsi="Calibri" w:cs="Times New Roman"/>
        </w:rPr>
      </w:pPr>
      <w:r w:rsidRPr="00CB2B3D">
        <w:rPr>
          <w:rFonts w:ascii="Calibri" w:eastAsia="Calibri" w:hAnsi="Calibri" w:cs="Times New Roman"/>
        </w:rPr>
        <w:t xml:space="preserve">Also, in the institutional project </w:t>
      </w:r>
      <w:r w:rsidRPr="00CB2B3D">
        <w:rPr>
          <w:rFonts w:ascii="Calibri" w:eastAsia="Calibri" w:hAnsi="Calibri" w:cs="Times New Roman"/>
          <w:i/>
        </w:rPr>
        <w:t>Excellence and involvement in smart development based on research and innovation at “Dunarea de Jos” University of Galati (DJUG)</w:t>
      </w:r>
      <w:r w:rsidRPr="00CB2B3D">
        <w:rPr>
          <w:rFonts w:ascii="Calibri" w:eastAsia="Calibri" w:hAnsi="Calibri" w:cs="Times New Roman"/>
        </w:rPr>
        <w:t xml:space="preserve"> – DINAMIC, 12PFE/30.12.2021, partnership agreements were concluded with the academic environment and partnerships with the socio-economic environment.</w:t>
      </w:r>
    </w:p>
    <w:p w14:paraId="39563930" w14:textId="77777777" w:rsidR="00AC5D37" w:rsidRPr="00CB2B3D" w:rsidRDefault="00000000" w:rsidP="00082F38">
      <w:pPr>
        <w:ind w:left="720"/>
        <w:rPr>
          <w:rFonts w:ascii="Calibri" w:eastAsia="Calibri" w:hAnsi="Calibri" w:cs="Times New Roman"/>
        </w:rPr>
      </w:pPr>
      <w:hyperlink r:id="rId497" w:history="1">
        <w:r w:rsidR="00AC5D37" w:rsidRPr="00CB2B3D">
          <w:rPr>
            <w:rFonts w:ascii="Calibri" w:eastAsia="Calibri" w:hAnsi="Calibri" w:cs="Times New Roman"/>
            <w:color w:val="0000FF"/>
            <w:u w:val="single"/>
          </w:rPr>
          <w:t>https://dinamic.ugal.ro/index.php/ro/activitati-suport-si-inovare/acorduri/parteneriate-cu-mediul-academic</w:t>
        </w:r>
      </w:hyperlink>
    </w:p>
    <w:p w14:paraId="1E0B7E01" w14:textId="58D119F2" w:rsidR="00AC5D37" w:rsidRPr="00CB2B3D" w:rsidRDefault="00000000" w:rsidP="00D3521B">
      <w:pPr>
        <w:ind w:left="720"/>
        <w:rPr>
          <w:rFonts w:ascii="Calibri" w:eastAsia="Calibri" w:hAnsi="Calibri" w:cs="Times New Roman"/>
        </w:rPr>
      </w:pPr>
      <w:hyperlink r:id="rId498" w:history="1">
        <w:r w:rsidR="00AC5D37" w:rsidRPr="00CB2B3D">
          <w:rPr>
            <w:rFonts w:ascii="Calibri" w:eastAsia="Calibri" w:hAnsi="Calibri" w:cs="Times New Roman"/>
            <w:color w:val="0000FF"/>
            <w:u w:val="single"/>
          </w:rPr>
          <w:t>https://dinamic.ugal.ro/index.php/ro/activitati-suport-si-inovare/acorduri/parteneriate-cu-mediul-socio-economic</w:t>
        </w:r>
      </w:hyperlink>
      <w:r w:rsidR="00D3521B" w:rsidRPr="00CB2B3D">
        <w:rPr>
          <w:rFonts w:ascii="Calibri" w:eastAsia="Calibri" w:hAnsi="Calibri" w:cs="Times New Roman"/>
        </w:rPr>
        <w:t xml:space="preserve"> </w:t>
      </w:r>
    </w:p>
    <w:p w14:paraId="39EDA2D6" w14:textId="31DB4264" w:rsidR="00AC5D37" w:rsidRPr="00CB2B3D" w:rsidRDefault="00653A67" w:rsidP="00082F38">
      <w:pPr>
        <w:ind w:firstLine="720"/>
        <w:rPr>
          <w:rFonts w:ascii="Calibri" w:eastAsia="Calibri" w:hAnsi="Calibri" w:cs="Times New Roman"/>
          <w:bCs/>
        </w:rPr>
      </w:pPr>
      <w:r w:rsidRPr="00CB2B3D">
        <w:rPr>
          <w:rFonts w:ascii="Calibri" w:eastAsia="Calibri" w:hAnsi="Calibri" w:cs="Times New Roman"/>
          <w:bCs/>
        </w:rPr>
        <w:t xml:space="preserve">IOSUD-DJUG has a research infrastructure that supports very well the development of activities specific to doctoral studies. This is available on the </w:t>
      </w:r>
      <w:r w:rsidRPr="00CB2B3D">
        <w:rPr>
          <w:rFonts w:ascii="Calibri" w:eastAsia="Calibri" w:hAnsi="Calibri" w:cs="Times New Roman"/>
          <w:b/>
          <w:bCs/>
        </w:rPr>
        <w:t>PORTAL OF RESEARCH UNITS</w:t>
      </w:r>
      <w:r w:rsidRPr="00CB2B3D">
        <w:rPr>
          <w:rFonts w:ascii="Calibri" w:eastAsia="Calibri" w:hAnsi="Calibri" w:cs="Times New Roman"/>
          <w:bCs/>
        </w:rPr>
        <w:t xml:space="preserve"> of </w:t>
      </w:r>
      <w:r w:rsidRPr="00CB2B3D">
        <w:rPr>
          <w:rFonts w:ascii="Calibri" w:eastAsia="Calibri" w:hAnsi="Calibri" w:cs="Times New Roman"/>
        </w:rPr>
        <w:t>“Dunarea de Jos” University of Galati, where</w:t>
      </w:r>
      <w:r w:rsidRPr="00CB2B3D">
        <w:rPr>
          <w:rFonts w:ascii="Calibri" w:eastAsia="Calibri" w:hAnsi="Calibri" w:cs="Times New Roman"/>
          <w:bCs/>
        </w:rPr>
        <w:t xml:space="preserve"> it publicly presents its services.</w:t>
      </w:r>
    </w:p>
    <w:p w14:paraId="410CCD49" w14:textId="68DD4436" w:rsidR="00AC5D37" w:rsidRPr="00CB2B3D" w:rsidRDefault="00000000" w:rsidP="00D3521B">
      <w:pPr>
        <w:ind w:firstLine="720"/>
        <w:rPr>
          <w:rFonts w:ascii="Calibri" w:eastAsia="Calibri" w:hAnsi="Calibri" w:cs="Times New Roman"/>
          <w:bCs/>
          <w:color w:val="0000FF"/>
        </w:rPr>
      </w:pPr>
      <w:hyperlink r:id="rId499" w:history="1">
        <w:r w:rsidR="00AC5D37" w:rsidRPr="00CB2B3D">
          <w:rPr>
            <w:rFonts w:ascii="Calibri" w:eastAsia="Calibri" w:hAnsi="Calibri" w:cs="Times New Roman"/>
            <w:bCs/>
            <w:color w:val="0000FF"/>
            <w:u w:val="single"/>
          </w:rPr>
          <w:t>http://unicer.ugal.ro/index.php/ro/</w:t>
        </w:r>
      </w:hyperlink>
    </w:p>
    <w:p w14:paraId="1994E6A3" w14:textId="54379B5C" w:rsidR="00243945" w:rsidRPr="00CB2B3D" w:rsidRDefault="0015536D" w:rsidP="00082F38">
      <w:pPr>
        <w:ind w:firstLine="720"/>
        <w:rPr>
          <w:rFonts w:cstheme="minorHAnsi"/>
        </w:rPr>
      </w:pPr>
      <w:r w:rsidRPr="00CB2B3D">
        <w:rPr>
          <w:rFonts w:cstheme="minorHAnsi"/>
        </w:rPr>
        <w:t>In 2022, financing contracts were carried out for a total amount of 47.578.825,27 RON, of which 39.358.344,27 RON represent funding contracts signed under the Human Capital Operational Programme, the National Recovery and Resilience Plan Programme, EEA and Norwegian Grants 2014-2021, the Department of Romanians Abroad and under national programmes (PNCDI III, PN III, PCE, CNFIS-FDI) and with the private sector and 8.220.481 RON represent funding contracts signed under the Competitiveness Operational Programme (PO FESR Sicily 2014-2020), international programmes (Erasmus, ESA, H2020, AUF) and with the private sector.</w:t>
      </w:r>
    </w:p>
    <w:p w14:paraId="0060C8C5" w14:textId="77777777" w:rsidR="00243945" w:rsidRPr="00CB2B3D" w:rsidRDefault="00000000" w:rsidP="00EE757A">
      <w:pPr>
        <w:ind w:left="720"/>
        <w:rPr>
          <w:rFonts w:cstheme="minorHAnsi"/>
        </w:rPr>
      </w:pPr>
      <w:hyperlink r:id="rId500" w:history="1">
        <w:r w:rsidR="00243945" w:rsidRPr="00CB2B3D">
          <w:rPr>
            <w:rStyle w:val="Hyperlink"/>
            <w:rFonts w:cstheme="minorHAnsi"/>
          </w:rPr>
          <w:t>https://www.ugal.ro/proiecte/proiecte-finalizate</w:t>
        </w:r>
      </w:hyperlink>
      <w:r w:rsidR="00243945" w:rsidRPr="00CB2B3D">
        <w:rPr>
          <w:rFonts w:cstheme="minorHAnsi"/>
        </w:rPr>
        <w:t xml:space="preserve"> </w:t>
      </w:r>
    </w:p>
    <w:p w14:paraId="1C02E0F8" w14:textId="77777777" w:rsidR="00243945" w:rsidRPr="00CB2B3D" w:rsidRDefault="00000000" w:rsidP="00EE757A">
      <w:pPr>
        <w:ind w:left="720"/>
        <w:rPr>
          <w:rFonts w:cstheme="minorHAnsi"/>
        </w:rPr>
      </w:pPr>
      <w:hyperlink r:id="rId501" w:history="1">
        <w:r w:rsidR="00243945" w:rsidRPr="00CB2B3D">
          <w:rPr>
            <w:rStyle w:val="Hyperlink"/>
            <w:rFonts w:cstheme="minorHAnsi"/>
          </w:rPr>
          <w:t>https://www.ugal.ro/proiecte/proiecte-active-0520-m3/programe-internationale-active</w:t>
        </w:r>
      </w:hyperlink>
      <w:r w:rsidR="00243945" w:rsidRPr="00CB2B3D">
        <w:rPr>
          <w:rFonts w:cstheme="minorHAnsi"/>
        </w:rPr>
        <w:t xml:space="preserve"> </w:t>
      </w:r>
    </w:p>
    <w:p w14:paraId="357D54CD" w14:textId="77777777" w:rsidR="00243945" w:rsidRPr="00CB2B3D" w:rsidRDefault="00000000" w:rsidP="00EE757A">
      <w:pPr>
        <w:ind w:left="720"/>
        <w:rPr>
          <w:rFonts w:cstheme="minorHAnsi"/>
        </w:rPr>
      </w:pPr>
      <w:hyperlink r:id="rId502" w:history="1">
        <w:r w:rsidR="00243945" w:rsidRPr="00CB2B3D">
          <w:rPr>
            <w:rStyle w:val="Hyperlink"/>
            <w:rFonts w:cstheme="minorHAnsi"/>
          </w:rPr>
          <w:t>https://www.ugal.ro/proiecte/proiecte-active-0520-m3/programe-operationale-active</w:t>
        </w:r>
      </w:hyperlink>
      <w:r w:rsidR="00243945" w:rsidRPr="00CB2B3D">
        <w:rPr>
          <w:rFonts w:cstheme="minorHAnsi"/>
        </w:rPr>
        <w:t xml:space="preserve"> </w:t>
      </w:r>
    </w:p>
    <w:p w14:paraId="242B0202" w14:textId="77777777" w:rsidR="00243945" w:rsidRPr="00CB2B3D" w:rsidRDefault="00000000" w:rsidP="00EE757A">
      <w:pPr>
        <w:ind w:left="720"/>
        <w:rPr>
          <w:rFonts w:cstheme="minorHAnsi"/>
        </w:rPr>
      </w:pPr>
      <w:hyperlink r:id="rId503" w:history="1">
        <w:r w:rsidR="00243945" w:rsidRPr="00CB2B3D">
          <w:rPr>
            <w:rStyle w:val="Hyperlink"/>
            <w:rFonts w:cstheme="minorHAnsi"/>
          </w:rPr>
          <w:t>https://www.ugal.ro/proiecte/proiecte-active-0520-m3/programe-nationale-active</w:t>
        </w:r>
      </w:hyperlink>
      <w:r w:rsidR="00243945" w:rsidRPr="00CB2B3D">
        <w:rPr>
          <w:rFonts w:cstheme="minorHAnsi"/>
        </w:rPr>
        <w:t xml:space="preserve"> </w:t>
      </w:r>
    </w:p>
    <w:p w14:paraId="20F8CFC9" w14:textId="77777777" w:rsidR="00243945" w:rsidRPr="00CB2B3D" w:rsidRDefault="00000000" w:rsidP="00EE757A">
      <w:pPr>
        <w:ind w:left="720"/>
        <w:rPr>
          <w:rFonts w:cstheme="minorHAnsi"/>
        </w:rPr>
      </w:pPr>
      <w:hyperlink r:id="rId504" w:history="1">
        <w:r w:rsidR="00243945" w:rsidRPr="00CB2B3D">
          <w:rPr>
            <w:rStyle w:val="Hyperlink"/>
            <w:rFonts w:cstheme="minorHAnsi"/>
          </w:rPr>
          <w:t>https://www.ugal.ro/proiecte/proiecte-active-0520-m3/programe-de-finantare-complementara-a-invatamantului-superior-active</w:t>
        </w:r>
      </w:hyperlink>
      <w:r w:rsidR="00243945" w:rsidRPr="00CB2B3D">
        <w:rPr>
          <w:rFonts w:cstheme="minorHAnsi"/>
        </w:rPr>
        <w:t xml:space="preserve"> </w:t>
      </w:r>
    </w:p>
    <w:p w14:paraId="61C551EC" w14:textId="4041D6EB" w:rsidR="006635B6" w:rsidRPr="00CB2B3D" w:rsidRDefault="0015536D" w:rsidP="0015536D">
      <w:pPr>
        <w:ind w:firstLine="720"/>
        <w:rPr>
          <w:rFonts w:cstheme="minorHAnsi"/>
        </w:rPr>
      </w:pPr>
      <w:r w:rsidRPr="00CB2B3D">
        <w:rPr>
          <w:rFonts w:cstheme="minorHAnsi"/>
        </w:rPr>
        <w:t>Between 2018 and 2023, the university carried out projects with a total value of 326.098.142,92 RON.</w:t>
      </w:r>
    </w:p>
    <w:p w14:paraId="5D313552" w14:textId="77777777" w:rsidR="00EE757A" w:rsidRPr="00CB2B3D" w:rsidRDefault="00EE757A" w:rsidP="00082F38">
      <w:pPr>
        <w:rPr>
          <w:rFonts w:cstheme="minorHAnsi"/>
          <w:sz w:val="16"/>
        </w:rPr>
      </w:pPr>
    </w:p>
    <w:p w14:paraId="7B76951A" w14:textId="14EFB690" w:rsidR="00243945" w:rsidRPr="00CB2B3D" w:rsidRDefault="0015536D" w:rsidP="00082F38">
      <w:pPr>
        <w:jc w:val="center"/>
        <w:rPr>
          <w:rFonts w:cstheme="minorHAnsi"/>
          <w:bCs/>
          <w:iCs/>
          <w:sz w:val="20"/>
        </w:rPr>
      </w:pPr>
      <w:r w:rsidRPr="00CB2B3D">
        <w:rPr>
          <w:rFonts w:cstheme="minorHAnsi"/>
          <w:bCs/>
          <w:iCs/>
          <w:sz w:val="20"/>
        </w:rPr>
        <w:t>Total value of projects implemented between 2018 and 2023</w:t>
      </w:r>
    </w:p>
    <w:tbl>
      <w:tblPr>
        <w:tblStyle w:val="ListTable31"/>
        <w:tblW w:w="0" w:type="auto"/>
        <w:jc w:val="center"/>
        <w:tblLook w:val="04A0" w:firstRow="1" w:lastRow="0" w:firstColumn="1" w:lastColumn="0" w:noHBand="0" w:noVBand="1"/>
      </w:tblPr>
      <w:tblGrid>
        <w:gridCol w:w="1844"/>
        <w:gridCol w:w="3036"/>
      </w:tblGrid>
      <w:tr w:rsidR="0015536D" w:rsidRPr="00CB2B3D" w14:paraId="521F7444" w14:textId="77777777" w:rsidTr="00EE757A">
        <w:trPr>
          <w:cnfStyle w:val="100000000000" w:firstRow="1" w:lastRow="0" w:firstColumn="0" w:lastColumn="0" w:oddVBand="0" w:evenVBand="0" w:oddHBand="0" w:evenHBand="0" w:firstRowFirstColumn="0" w:firstRowLastColumn="0" w:lastRowFirstColumn="0" w:lastRowLastColumn="0"/>
          <w:trHeight w:val="413"/>
          <w:jc w:val="center"/>
        </w:trPr>
        <w:tc>
          <w:tcPr>
            <w:cnfStyle w:val="001000000100" w:firstRow="0" w:lastRow="0" w:firstColumn="1" w:lastColumn="0" w:oddVBand="0" w:evenVBand="0" w:oddHBand="0" w:evenHBand="0" w:firstRowFirstColumn="1" w:firstRowLastColumn="0" w:lastRowFirstColumn="0" w:lastRowLastColumn="0"/>
            <w:tcW w:w="1844" w:type="dxa"/>
            <w:shd w:val="clear" w:color="auto" w:fill="002060"/>
            <w:vAlign w:val="center"/>
          </w:tcPr>
          <w:p w14:paraId="0F43005B" w14:textId="431E254D" w:rsidR="0015536D" w:rsidRPr="00CB2B3D" w:rsidRDefault="0015536D" w:rsidP="0015536D">
            <w:pPr>
              <w:jc w:val="center"/>
              <w:rPr>
                <w:rFonts w:cstheme="minorHAnsi"/>
                <w:color w:val="auto"/>
              </w:rPr>
            </w:pPr>
            <w:r w:rsidRPr="00CB2B3D">
              <w:rPr>
                <w:rFonts w:cstheme="minorHAnsi"/>
                <w:color w:val="auto"/>
              </w:rPr>
              <w:t>Year</w:t>
            </w:r>
          </w:p>
        </w:tc>
        <w:tc>
          <w:tcPr>
            <w:tcW w:w="3036" w:type="dxa"/>
            <w:shd w:val="clear" w:color="auto" w:fill="002060"/>
            <w:vAlign w:val="center"/>
          </w:tcPr>
          <w:p w14:paraId="18716AEB" w14:textId="225F6E19" w:rsidR="0015536D" w:rsidRPr="00CB2B3D" w:rsidRDefault="0015536D" w:rsidP="0015536D">
            <w:pPr>
              <w:jc w:val="center"/>
              <w:cnfStyle w:val="100000000000" w:firstRow="1" w:lastRow="0" w:firstColumn="0" w:lastColumn="0" w:oddVBand="0" w:evenVBand="0" w:oddHBand="0" w:evenHBand="0" w:firstRowFirstColumn="0" w:firstRowLastColumn="0" w:lastRowFirstColumn="0" w:lastRowLastColumn="0"/>
              <w:rPr>
                <w:rFonts w:cstheme="minorHAnsi"/>
                <w:color w:val="auto"/>
              </w:rPr>
            </w:pPr>
            <w:r w:rsidRPr="00CB2B3D">
              <w:rPr>
                <w:rFonts w:cstheme="minorHAnsi"/>
                <w:color w:val="auto"/>
              </w:rPr>
              <w:t>Income from funded projects, RON</w:t>
            </w:r>
          </w:p>
        </w:tc>
      </w:tr>
      <w:tr w:rsidR="00243945" w:rsidRPr="00CB2B3D" w14:paraId="2731E7EA" w14:textId="77777777" w:rsidTr="00EE75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1BBC25B4" w14:textId="37F86BD7" w:rsidR="00243945" w:rsidRPr="00CB2B3D" w:rsidRDefault="000F7DB6" w:rsidP="00082F38">
            <w:pPr>
              <w:jc w:val="center"/>
              <w:rPr>
                <w:rFonts w:cstheme="minorHAnsi"/>
                <w:b w:val="0"/>
              </w:rPr>
            </w:pPr>
            <w:r w:rsidRPr="00CB2B3D">
              <w:rPr>
                <w:rFonts w:cstheme="minorHAnsi"/>
                <w:b w:val="0"/>
              </w:rPr>
              <w:t>2018-2019</w:t>
            </w:r>
          </w:p>
        </w:tc>
        <w:tc>
          <w:tcPr>
            <w:tcW w:w="3036" w:type="dxa"/>
          </w:tcPr>
          <w:p w14:paraId="1BFF2B6E" w14:textId="2B41E4CC" w:rsidR="00243945" w:rsidRPr="00CB2B3D" w:rsidRDefault="000F7DB6" w:rsidP="00082F38">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CB2B3D">
              <w:rPr>
                <w:rFonts w:ascii="Calibri" w:hAnsi="Calibri" w:cs="Calibri"/>
              </w:rPr>
              <w:t>29575957</w:t>
            </w:r>
          </w:p>
        </w:tc>
      </w:tr>
      <w:tr w:rsidR="000F7DB6" w:rsidRPr="00CB2B3D" w14:paraId="0EE3A32E" w14:textId="77777777" w:rsidTr="00EE757A">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20C8966F" w14:textId="3F56AF35" w:rsidR="000F7DB6" w:rsidRPr="00CB2B3D" w:rsidRDefault="000F7DB6" w:rsidP="00082F38">
            <w:pPr>
              <w:jc w:val="center"/>
              <w:rPr>
                <w:rFonts w:cstheme="minorHAnsi"/>
              </w:rPr>
            </w:pPr>
            <w:r w:rsidRPr="00CB2B3D">
              <w:rPr>
                <w:rFonts w:cstheme="minorHAnsi"/>
                <w:b w:val="0"/>
              </w:rPr>
              <w:t>2019-2020</w:t>
            </w:r>
          </w:p>
        </w:tc>
        <w:tc>
          <w:tcPr>
            <w:tcW w:w="3036" w:type="dxa"/>
          </w:tcPr>
          <w:p w14:paraId="4A3FDBE4" w14:textId="7B8C6B80" w:rsidR="000F7DB6" w:rsidRPr="00CB2B3D" w:rsidRDefault="000F7DB6" w:rsidP="00082F38">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CB2B3D">
              <w:rPr>
                <w:rFonts w:ascii="Calibri" w:hAnsi="Calibri" w:cs="Calibri"/>
              </w:rPr>
              <w:t>108 659 639,03</w:t>
            </w:r>
          </w:p>
        </w:tc>
      </w:tr>
      <w:tr w:rsidR="000F7DB6" w:rsidRPr="00CB2B3D" w14:paraId="4B1848BA" w14:textId="77777777" w:rsidTr="00EE75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409AC464" w14:textId="77777777" w:rsidR="000F7DB6" w:rsidRPr="00CB2B3D" w:rsidRDefault="000F7DB6" w:rsidP="00082F38">
            <w:pPr>
              <w:jc w:val="center"/>
              <w:rPr>
                <w:rFonts w:cstheme="minorHAnsi"/>
                <w:b w:val="0"/>
              </w:rPr>
            </w:pPr>
            <w:r w:rsidRPr="00CB2B3D">
              <w:rPr>
                <w:rFonts w:cstheme="minorHAnsi"/>
                <w:b w:val="0"/>
              </w:rPr>
              <w:t>2020-2021</w:t>
            </w:r>
          </w:p>
        </w:tc>
        <w:tc>
          <w:tcPr>
            <w:tcW w:w="3036" w:type="dxa"/>
          </w:tcPr>
          <w:p w14:paraId="0C6CF5A4" w14:textId="77777777" w:rsidR="000F7DB6" w:rsidRPr="00CB2B3D" w:rsidRDefault="000F7DB6" w:rsidP="00082F38">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CB2B3D">
              <w:rPr>
                <w:rFonts w:ascii="Calibri" w:hAnsi="Calibri" w:cs="Calibri"/>
              </w:rPr>
              <w:t>31 779 235,30</w:t>
            </w:r>
          </w:p>
        </w:tc>
      </w:tr>
      <w:tr w:rsidR="000F7DB6" w:rsidRPr="00CB2B3D" w14:paraId="6F2A65D9" w14:textId="77777777" w:rsidTr="00EE757A">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7DAAF197" w14:textId="77777777" w:rsidR="000F7DB6" w:rsidRPr="00CB2B3D" w:rsidRDefault="000F7DB6" w:rsidP="00082F38">
            <w:pPr>
              <w:jc w:val="center"/>
              <w:rPr>
                <w:rFonts w:cstheme="minorHAnsi"/>
                <w:b w:val="0"/>
              </w:rPr>
            </w:pPr>
            <w:r w:rsidRPr="00CB2B3D">
              <w:rPr>
                <w:rFonts w:cstheme="minorHAnsi"/>
                <w:b w:val="0"/>
              </w:rPr>
              <w:t>2021-2022</w:t>
            </w:r>
          </w:p>
        </w:tc>
        <w:tc>
          <w:tcPr>
            <w:tcW w:w="3036" w:type="dxa"/>
          </w:tcPr>
          <w:p w14:paraId="22032EE2" w14:textId="77777777" w:rsidR="000F7DB6" w:rsidRPr="00CB2B3D" w:rsidRDefault="000F7DB6" w:rsidP="00082F38">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CB2B3D">
              <w:rPr>
                <w:rFonts w:ascii="Calibri" w:hAnsi="Calibri" w:cs="Calibri"/>
              </w:rPr>
              <w:t>102 315 500,9</w:t>
            </w:r>
          </w:p>
        </w:tc>
      </w:tr>
      <w:tr w:rsidR="000F7DB6" w:rsidRPr="00CB2B3D" w14:paraId="2D5C9327" w14:textId="77777777" w:rsidTr="00EE757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4" w:type="dxa"/>
          </w:tcPr>
          <w:p w14:paraId="48921631" w14:textId="77777777" w:rsidR="000F7DB6" w:rsidRPr="00CB2B3D" w:rsidRDefault="000F7DB6" w:rsidP="00082F38">
            <w:pPr>
              <w:jc w:val="center"/>
              <w:rPr>
                <w:rFonts w:cstheme="minorHAnsi"/>
                <w:b w:val="0"/>
              </w:rPr>
            </w:pPr>
            <w:r w:rsidRPr="00CB2B3D">
              <w:rPr>
                <w:rFonts w:cstheme="minorHAnsi"/>
                <w:b w:val="0"/>
              </w:rPr>
              <w:t>2022-2023</w:t>
            </w:r>
          </w:p>
        </w:tc>
        <w:tc>
          <w:tcPr>
            <w:tcW w:w="3036" w:type="dxa"/>
          </w:tcPr>
          <w:p w14:paraId="276A200E" w14:textId="77777777" w:rsidR="000F7DB6" w:rsidRPr="00CB2B3D" w:rsidRDefault="000F7DB6" w:rsidP="00082F38">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CB2B3D">
              <w:rPr>
                <w:rFonts w:ascii="Calibri" w:hAnsi="Calibri" w:cs="Calibri"/>
              </w:rPr>
              <w:t>53 767 810,67</w:t>
            </w:r>
          </w:p>
        </w:tc>
      </w:tr>
      <w:tr w:rsidR="000F7DB6" w:rsidRPr="00CB2B3D" w14:paraId="4B0132D6" w14:textId="77777777" w:rsidTr="00EE757A">
        <w:trPr>
          <w:jc w:val="center"/>
        </w:trPr>
        <w:tc>
          <w:tcPr>
            <w:cnfStyle w:val="001000000000" w:firstRow="0" w:lastRow="0" w:firstColumn="1" w:lastColumn="0" w:oddVBand="0" w:evenVBand="0" w:oddHBand="0" w:evenHBand="0" w:firstRowFirstColumn="0" w:firstRowLastColumn="0" w:lastRowFirstColumn="0" w:lastRowLastColumn="0"/>
            <w:tcW w:w="1844" w:type="dxa"/>
          </w:tcPr>
          <w:p w14:paraId="5385FF61" w14:textId="77777777" w:rsidR="000F7DB6" w:rsidRPr="00CB2B3D" w:rsidRDefault="000F7DB6" w:rsidP="00082F38">
            <w:pPr>
              <w:jc w:val="center"/>
              <w:rPr>
                <w:rFonts w:cstheme="minorHAnsi"/>
              </w:rPr>
            </w:pPr>
            <w:r w:rsidRPr="00CB2B3D">
              <w:rPr>
                <w:rFonts w:cstheme="minorHAnsi"/>
              </w:rPr>
              <w:t>Total</w:t>
            </w:r>
          </w:p>
        </w:tc>
        <w:tc>
          <w:tcPr>
            <w:tcW w:w="3036" w:type="dxa"/>
          </w:tcPr>
          <w:p w14:paraId="56A31FA0" w14:textId="206C8BDC" w:rsidR="000F7DB6" w:rsidRPr="00CB2B3D" w:rsidRDefault="000F7DB6" w:rsidP="00082F38">
            <w:pPr>
              <w:jc w:val="center"/>
              <w:cnfStyle w:val="000000000000" w:firstRow="0" w:lastRow="0" w:firstColumn="0" w:lastColumn="0" w:oddVBand="0" w:evenVBand="0" w:oddHBand="0" w:evenHBand="0" w:firstRowFirstColumn="0" w:firstRowLastColumn="0" w:lastRowFirstColumn="0" w:lastRowLastColumn="0"/>
              <w:rPr>
                <w:rFonts w:cstheme="minorHAnsi"/>
                <w:b/>
              </w:rPr>
            </w:pPr>
            <w:r w:rsidRPr="00CB2B3D">
              <w:rPr>
                <w:rFonts w:cstheme="minorHAnsi"/>
                <w:b/>
              </w:rPr>
              <w:t>326098142,92</w:t>
            </w:r>
          </w:p>
        </w:tc>
      </w:tr>
    </w:tbl>
    <w:p w14:paraId="3B3ECF22" w14:textId="1CB73920" w:rsidR="00243945" w:rsidRPr="00CB2B3D" w:rsidRDefault="00632B7F" w:rsidP="00082F38">
      <w:pPr>
        <w:ind w:firstLine="720"/>
      </w:pPr>
      <w:r w:rsidRPr="00CB2B3D">
        <w:t>DJUG is founding or associate member in associations/clusers (</w:t>
      </w:r>
      <w:r w:rsidRPr="00CB2B3D">
        <w:rPr>
          <w:i/>
          <w:iCs/>
        </w:rPr>
        <w:t xml:space="preserve">CLUSTER IT&amp;C </w:t>
      </w:r>
      <w:r w:rsidR="0028147C">
        <w:rPr>
          <w:i/>
          <w:iCs/>
        </w:rPr>
        <w:t>DUNAREA</w:t>
      </w:r>
      <w:r w:rsidRPr="00CB2B3D">
        <w:rPr>
          <w:i/>
          <w:iCs/>
        </w:rPr>
        <w:t xml:space="preserve"> DE JOS Association; “ROMANIAN RIVER TRANSPORT CLUSTER” Association; Innovative Cluster Association “PENTRU SĂNĂTATE </w:t>
      </w:r>
      <w:r w:rsidR="0028147C">
        <w:rPr>
          <w:i/>
          <w:iCs/>
        </w:rPr>
        <w:t>DUNAREA</w:t>
      </w:r>
      <w:r w:rsidRPr="00CB2B3D">
        <w:rPr>
          <w:i/>
          <w:iCs/>
        </w:rPr>
        <w:t xml:space="preserve"> DE JOS”; Regional Cluster Association “GREEN SOLUTIONS LOW DANUBE”; ROHEALTH – Cluster for Health; Advanced anti-counterfeiting technologies – Innovation Cluster – TACCCI; Măgurele High Tech Cluster – MHTC Association; Cluster for the promotion of businesses specialized in ecotechnologies and alternative energy sources – MEDGreen (South-East Region and Bucharest-Ilfov Region); Innovation cluster Danube - Danube Delta - Black Sea (3D-BS); Innovation Cluster Open HUB; Cluster AngioNET; AGROSMART CLUSTER Association (new)</w:t>
      </w:r>
      <w:r w:rsidRPr="00CB2B3D">
        <w:t xml:space="preserve">), is associated in these consortia </w:t>
      </w:r>
      <w:r w:rsidRPr="00CB2B3D">
        <w:rPr>
          <w:i/>
          <w:iCs/>
        </w:rPr>
        <w:t>Regional Innovation Consortium for the South-East Development Region</w:t>
      </w:r>
      <w:r w:rsidRPr="00CB2B3D">
        <w:t xml:space="preserve">, </w:t>
      </w:r>
      <w:r w:rsidRPr="00CB2B3D">
        <w:rPr>
          <w:i/>
          <w:iCs/>
        </w:rPr>
        <w:t>DanubeDIH - Digital Innovation Centre in South East Region</w:t>
      </w:r>
      <w:r w:rsidRPr="00CB2B3D">
        <w:t xml:space="preserve"> and is member in IND-AGRO-POL (competitiveness pole).</w:t>
      </w:r>
    </w:p>
    <w:p w14:paraId="1A7C423D" w14:textId="77777777" w:rsidR="00632B7F" w:rsidRPr="00CB2B3D" w:rsidRDefault="00632B7F" w:rsidP="00632B7F">
      <w:pPr>
        <w:autoSpaceDE w:val="0"/>
        <w:autoSpaceDN w:val="0"/>
        <w:adjustRightInd w:val="0"/>
        <w:ind w:firstLine="720"/>
        <w:rPr>
          <w:rFonts w:eastAsia="Calibri" w:cstheme="minorHAnsi"/>
        </w:rPr>
      </w:pPr>
      <w:r w:rsidRPr="00CB2B3D">
        <w:rPr>
          <w:rFonts w:eastAsia="Calibri" w:cstheme="minorHAnsi"/>
        </w:rPr>
        <w:t xml:space="preserve">Academics and research staff carry out scientific research, artistic creation and sports performance activities, which are valorised through articles published in journals in the main stream of publication, participation in relevant scientific events organised abroad and in the country or through patents. </w:t>
      </w:r>
    </w:p>
    <w:p w14:paraId="708E649D" w14:textId="2C05D53C" w:rsidR="00243945" w:rsidRPr="00CB2B3D" w:rsidRDefault="00632B7F" w:rsidP="00632B7F">
      <w:pPr>
        <w:autoSpaceDE w:val="0"/>
        <w:autoSpaceDN w:val="0"/>
        <w:adjustRightInd w:val="0"/>
        <w:ind w:firstLine="720"/>
        <w:rPr>
          <w:rFonts w:eastAsia="Calibri" w:cstheme="minorHAnsi"/>
        </w:rPr>
      </w:pPr>
      <w:r w:rsidRPr="00CB2B3D">
        <w:rPr>
          <w:rFonts w:eastAsia="Calibri" w:cstheme="minorHAnsi"/>
        </w:rPr>
        <w:t>Therefore, between 2019 and 2023, a number of 2600 articles were published in ISI-listed journals and ISI-indexed international conference volumes, and 2086 scientific papers in journals indexed in international databases (BDI).</w:t>
      </w:r>
    </w:p>
    <w:p w14:paraId="7E140FC4" w14:textId="5EA762EE" w:rsidR="00243945" w:rsidRPr="00CB2B3D" w:rsidRDefault="00000000" w:rsidP="00082F38">
      <w:pPr>
        <w:autoSpaceDE w:val="0"/>
        <w:autoSpaceDN w:val="0"/>
        <w:adjustRightInd w:val="0"/>
        <w:ind w:firstLine="720"/>
        <w:rPr>
          <w:rFonts w:cstheme="minorHAnsi"/>
        </w:rPr>
      </w:pPr>
      <w:hyperlink r:id="rId505" w:history="1">
        <w:r w:rsidR="00243945" w:rsidRPr="00CB2B3D">
          <w:rPr>
            <w:rStyle w:val="Hyperlink"/>
            <w:rFonts w:cstheme="minorHAnsi"/>
          </w:rPr>
          <w:t>R</w:t>
        </w:r>
        <w:r w:rsidR="00632B7F" w:rsidRPr="00CB2B3D">
          <w:rPr>
            <w:rStyle w:val="Hyperlink"/>
            <w:rFonts w:cstheme="minorHAnsi"/>
          </w:rPr>
          <w:t>e</w:t>
        </w:r>
        <w:r w:rsidR="00243945" w:rsidRPr="00CB2B3D">
          <w:rPr>
            <w:rStyle w:val="Hyperlink"/>
            <w:rFonts w:cstheme="minorHAnsi"/>
          </w:rPr>
          <w:t>port-WOS---Decembe</w:t>
        </w:r>
        <w:r w:rsidR="00632B7F" w:rsidRPr="00CB2B3D">
          <w:rPr>
            <w:rStyle w:val="Hyperlink"/>
            <w:rFonts w:cstheme="minorHAnsi"/>
          </w:rPr>
          <w:t>r</w:t>
        </w:r>
        <w:r w:rsidR="00243945" w:rsidRPr="00CB2B3D">
          <w:rPr>
            <w:rStyle w:val="Hyperlink"/>
            <w:rFonts w:cstheme="minorHAnsi"/>
          </w:rPr>
          <w:t>-2023.pdf (ugal.ro)</w:t>
        </w:r>
      </w:hyperlink>
    </w:p>
    <w:p w14:paraId="62ADD9D2" w14:textId="3723E67A" w:rsidR="00243945" w:rsidRPr="00CB2B3D" w:rsidRDefault="00000000" w:rsidP="00082F38">
      <w:pPr>
        <w:autoSpaceDE w:val="0"/>
        <w:autoSpaceDN w:val="0"/>
        <w:adjustRightInd w:val="0"/>
        <w:ind w:firstLine="720"/>
        <w:rPr>
          <w:rFonts w:cstheme="minorHAnsi"/>
        </w:rPr>
      </w:pPr>
      <w:hyperlink r:id="rId506" w:history="1">
        <w:r w:rsidR="00243945" w:rsidRPr="00CB2B3D">
          <w:rPr>
            <w:rStyle w:val="Hyperlink"/>
            <w:rFonts w:cstheme="minorHAnsi"/>
          </w:rPr>
          <w:t>R</w:t>
        </w:r>
        <w:r w:rsidR="00632B7F" w:rsidRPr="00CB2B3D">
          <w:rPr>
            <w:rStyle w:val="Hyperlink"/>
            <w:rFonts w:cstheme="minorHAnsi"/>
          </w:rPr>
          <w:t>e</w:t>
        </w:r>
        <w:r w:rsidR="00243945" w:rsidRPr="00CB2B3D">
          <w:rPr>
            <w:rStyle w:val="Hyperlink"/>
            <w:rFonts w:cstheme="minorHAnsi"/>
          </w:rPr>
          <w:t>port-SCOPUS_Decembe</w:t>
        </w:r>
        <w:r w:rsidR="00632B7F" w:rsidRPr="00CB2B3D">
          <w:rPr>
            <w:rStyle w:val="Hyperlink"/>
            <w:rFonts w:cstheme="minorHAnsi"/>
          </w:rPr>
          <w:t>r</w:t>
        </w:r>
        <w:r w:rsidR="00243945" w:rsidRPr="00CB2B3D">
          <w:rPr>
            <w:rStyle w:val="Hyperlink"/>
            <w:rFonts w:cstheme="minorHAnsi"/>
          </w:rPr>
          <w:t>-2023.pdf (ugal.ro)</w:t>
        </w:r>
      </w:hyperlink>
    </w:p>
    <w:p w14:paraId="428A44CD" w14:textId="7C8CE8BA" w:rsidR="00243945" w:rsidRPr="00CB2B3D" w:rsidRDefault="00000000" w:rsidP="00082F38">
      <w:pPr>
        <w:autoSpaceDE w:val="0"/>
        <w:autoSpaceDN w:val="0"/>
        <w:adjustRightInd w:val="0"/>
        <w:ind w:firstLine="720"/>
        <w:rPr>
          <w:rFonts w:cstheme="minorHAnsi"/>
        </w:rPr>
      </w:pPr>
      <w:hyperlink r:id="rId507" w:history="1">
        <w:r w:rsidR="00243945" w:rsidRPr="00CB2B3D">
          <w:rPr>
            <w:rStyle w:val="Hyperlink"/>
            <w:rFonts w:cstheme="minorHAnsi"/>
          </w:rPr>
          <w:t>R</w:t>
        </w:r>
        <w:r w:rsidR="00632B7F" w:rsidRPr="00CB2B3D">
          <w:rPr>
            <w:rStyle w:val="Hyperlink"/>
            <w:rFonts w:cstheme="minorHAnsi"/>
          </w:rPr>
          <w:t>e</w:t>
        </w:r>
        <w:r w:rsidR="00243945" w:rsidRPr="00CB2B3D">
          <w:rPr>
            <w:rStyle w:val="Hyperlink"/>
            <w:rFonts w:cstheme="minorHAnsi"/>
          </w:rPr>
          <w:t>port-Research-Gate---Decembe</w:t>
        </w:r>
        <w:r w:rsidR="00632B7F" w:rsidRPr="00CB2B3D">
          <w:rPr>
            <w:rStyle w:val="Hyperlink"/>
            <w:rFonts w:cstheme="minorHAnsi"/>
          </w:rPr>
          <w:t>r</w:t>
        </w:r>
        <w:r w:rsidR="00243945" w:rsidRPr="00CB2B3D">
          <w:rPr>
            <w:rStyle w:val="Hyperlink"/>
            <w:rFonts w:cstheme="minorHAnsi"/>
          </w:rPr>
          <w:t>-2023.pdf (ugal.ro)</w:t>
        </w:r>
      </w:hyperlink>
    </w:p>
    <w:p w14:paraId="4D7E3B72" w14:textId="461FBDCE" w:rsidR="00243945" w:rsidRPr="00CB2B3D" w:rsidRDefault="00000000" w:rsidP="00082F38">
      <w:pPr>
        <w:autoSpaceDE w:val="0"/>
        <w:autoSpaceDN w:val="0"/>
        <w:adjustRightInd w:val="0"/>
        <w:ind w:firstLine="720"/>
        <w:rPr>
          <w:rFonts w:cstheme="minorHAnsi"/>
        </w:rPr>
      </w:pPr>
      <w:hyperlink r:id="rId508" w:history="1">
        <w:r w:rsidR="00243945" w:rsidRPr="00CB2B3D">
          <w:rPr>
            <w:rStyle w:val="Hyperlink"/>
            <w:rFonts w:cstheme="minorHAnsi"/>
          </w:rPr>
          <w:t>R</w:t>
        </w:r>
        <w:r w:rsidR="00632B7F" w:rsidRPr="00CB2B3D">
          <w:rPr>
            <w:rStyle w:val="Hyperlink"/>
            <w:rFonts w:cstheme="minorHAnsi"/>
          </w:rPr>
          <w:t>e</w:t>
        </w:r>
        <w:r w:rsidR="00243945" w:rsidRPr="00CB2B3D">
          <w:rPr>
            <w:rStyle w:val="Hyperlink"/>
            <w:rFonts w:cstheme="minorHAnsi"/>
          </w:rPr>
          <w:t>port-Google-Scholar---Decembe</w:t>
        </w:r>
        <w:r w:rsidR="00632B7F" w:rsidRPr="00CB2B3D">
          <w:rPr>
            <w:rStyle w:val="Hyperlink"/>
            <w:rFonts w:cstheme="minorHAnsi"/>
          </w:rPr>
          <w:t>r</w:t>
        </w:r>
        <w:r w:rsidR="00243945" w:rsidRPr="00CB2B3D">
          <w:rPr>
            <w:rStyle w:val="Hyperlink"/>
            <w:rFonts w:cstheme="minorHAnsi"/>
          </w:rPr>
          <w:t>-2023.pdf (ugal.ro)</w:t>
        </w:r>
      </w:hyperlink>
    </w:p>
    <w:p w14:paraId="7EBB6F7C" w14:textId="47511D7E" w:rsidR="00243945" w:rsidRPr="00CB2B3D" w:rsidRDefault="00000000" w:rsidP="00082F38">
      <w:pPr>
        <w:autoSpaceDE w:val="0"/>
        <w:autoSpaceDN w:val="0"/>
        <w:adjustRightInd w:val="0"/>
        <w:ind w:firstLine="720"/>
        <w:rPr>
          <w:rFonts w:cstheme="minorHAnsi"/>
        </w:rPr>
      </w:pPr>
      <w:hyperlink r:id="rId509" w:history="1">
        <w:r w:rsidR="00243945" w:rsidRPr="00CB2B3D">
          <w:rPr>
            <w:rStyle w:val="Hyperlink"/>
            <w:rFonts w:cstheme="minorHAnsi"/>
          </w:rPr>
          <w:t>Situat</w:t>
        </w:r>
        <w:r w:rsidR="00632B7F" w:rsidRPr="00CB2B3D">
          <w:rPr>
            <w:rStyle w:val="Hyperlink"/>
            <w:rFonts w:cstheme="minorHAnsi"/>
          </w:rPr>
          <w:t>ion</w:t>
        </w:r>
        <w:r w:rsidR="00243945" w:rsidRPr="00CB2B3D">
          <w:rPr>
            <w:rStyle w:val="Hyperlink"/>
            <w:rFonts w:cstheme="minorHAnsi"/>
          </w:rPr>
          <w:t>-</w:t>
        </w:r>
        <w:r w:rsidR="00632B7F" w:rsidRPr="00CB2B3D">
          <w:rPr>
            <w:rStyle w:val="Hyperlink"/>
            <w:rFonts w:cstheme="minorHAnsi"/>
          </w:rPr>
          <w:t>Patents</w:t>
        </w:r>
        <w:r w:rsidR="00243945" w:rsidRPr="00CB2B3D">
          <w:rPr>
            <w:rStyle w:val="Hyperlink"/>
            <w:rFonts w:cstheme="minorHAnsi"/>
          </w:rPr>
          <w:t>_WOS---Decembe</w:t>
        </w:r>
        <w:r w:rsidR="00632B7F" w:rsidRPr="00CB2B3D">
          <w:rPr>
            <w:rStyle w:val="Hyperlink"/>
            <w:rFonts w:cstheme="minorHAnsi"/>
          </w:rPr>
          <w:t>r</w:t>
        </w:r>
        <w:r w:rsidR="00243945" w:rsidRPr="00CB2B3D">
          <w:rPr>
            <w:rStyle w:val="Hyperlink"/>
            <w:rFonts w:cstheme="minorHAnsi"/>
          </w:rPr>
          <w:t>-2023.pdf (ugal.ro)</w:t>
        </w:r>
      </w:hyperlink>
    </w:p>
    <w:p w14:paraId="77B0D789" w14:textId="77777777" w:rsidR="00243945" w:rsidRPr="00CB2B3D" w:rsidRDefault="00000000" w:rsidP="00082F38">
      <w:pPr>
        <w:autoSpaceDE w:val="0"/>
        <w:autoSpaceDN w:val="0"/>
        <w:adjustRightInd w:val="0"/>
        <w:ind w:firstLine="720"/>
        <w:rPr>
          <w:rFonts w:cstheme="minorHAnsi"/>
        </w:rPr>
      </w:pPr>
      <w:hyperlink r:id="rId510" w:history="1">
        <w:r w:rsidR="00243945" w:rsidRPr="00CB2B3D">
          <w:rPr>
            <w:rStyle w:val="Hyperlink"/>
            <w:rFonts w:cstheme="minorHAnsi"/>
          </w:rPr>
          <w:t>https://cercetare.ugal.ro/barometrul-cercetarii/ranking-national-si-international</w:t>
        </w:r>
      </w:hyperlink>
      <w:r w:rsidR="00243945" w:rsidRPr="00CB2B3D">
        <w:rPr>
          <w:rFonts w:cstheme="minorHAnsi"/>
        </w:rPr>
        <w:t xml:space="preserve"> </w:t>
      </w:r>
    </w:p>
    <w:p w14:paraId="639BE994" w14:textId="789BA04C" w:rsidR="00243945" w:rsidRPr="00CB2B3D" w:rsidRDefault="00632B7F" w:rsidP="00082F38">
      <w:pPr>
        <w:ind w:firstLine="720"/>
        <w:rPr>
          <w:rFonts w:cstheme="minorHAnsi"/>
        </w:rPr>
      </w:pPr>
      <w:r w:rsidRPr="00CB2B3D">
        <w:rPr>
          <w:rFonts w:cstheme="minorHAnsi"/>
        </w:rPr>
        <w:t>The scientific works published by the academics and research staff of “Dunarea de Jos” University of Galati enjoy the interest of researchers in the country and abroad, this being revealed by the high number of citations of the works, 29 443 citations in indexed and ISI Thomson rated publications.</w:t>
      </w:r>
    </w:p>
    <w:p w14:paraId="6F5CC780" w14:textId="59C41F36" w:rsidR="00243945" w:rsidRPr="00CB2B3D" w:rsidRDefault="00632B7F" w:rsidP="00082F38">
      <w:pPr>
        <w:ind w:firstLine="720"/>
        <w:rPr>
          <w:color w:val="333333"/>
        </w:rPr>
      </w:pPr>
      <w:r w:rsidRPr="00CB2B3D">
        <w:rPr>
          <w:rFonts w:cstheme="minorHAnsi"/>
        </w:rPr>
        <w:t xml:space="preserve">The quality and visibility of the research, development, and innovation activity carried out by the university’s academics can also be noted by the fact that four researchers from DJUG are ranked in the Top World Ranking 2% for the year 2022: Academician </w:t>
      </w:r>
      <w:r w:rsidRPr="00CB2B3D">
        <w:rPr>
          <w:rFonts w:cstheme="minorHAnsi"/>
          <w:b/>
          <w:bCs/>
        </w:rPr>
        <w:t xml:space="preserve">Eugen Victor Cristian Rusu, </w:t>
      </w:r>
      <w:r w:rsidRPr="00CB2B3D">
        <w:rPr>
          <w:rFonts w:cstheme="minorHAnsi"/>
          <w:bCs/>
        </w:rPr>
        <w:t xml:space="preserve">Director of the Doctoral Schools, </w:t>
      </w:r>
      <w:r w:rsidRPr="00CB2B3D">
        <w:rPr>
          <w:rFonts w:cstheme="minorHAnsi"/>
          <w:b/>
          <w:bCs/>
        </w:rPr>
        <w:t>Professor Liliana Celia Rusu, Ph.D.</w:t>
      </w:r>
      <w:r w:rsidRPr="00CB2B3D">
        <w:rPr>
          <w:rFonts w:cstheme="minorHAnsi"/>
          <w:bCs/>
        </w:rPr>
        <w:t xml:space="preserve">, from the Faculty of Engineering, Department of Mechanical Engineering, </w:t>
      </w:r>
      <w:r w:rsidRPr="00CB2B3D">
        <w:rPr>
          <w:rFonts w:cstheme="minorHAnsi"/>
          <w:b/>
          <w:bCs/>
        </w:rPr>
        <w:t>Professor Constantin Apetrei, Ph.D.</w:t>
      </w:r>
      <w:r w:rsidRPr="00CB2B3D">
        <w:rPr>
          <w:rFonts w:cstheme="minorHAnsi"/>
          <w:bCs/>
        </w:rPr>
        <w:t xml:space="preserve">, from the Department of Chemistry, Physics, and Environment, Faculty of Science and Environment, and </w:t>
      </w:r>
      <w:r w:rsidRPr="00CB2B3D">
        <w:rPr>
          <w:rFonts w:cstheme="minorHAnsi"/>
          <w:b/>
          <w:bCs/>
        </w:rPr>
        <w:t>Professor Lidia Benea, Ph.D.</w:t>
      </w:r>
      <w:r w:rsidRPr="00CB2B3D">
        <w:rPr>
          <w:rFonts w:cstheme="minorHAnsi"/>
          <w:bCs/>
        </w:rPr>
        <w:t>, from the Faculty of Engineering, field of Materials Engineering</w:t>
      </w:r>
      <w:r w:rsidRPr="00CB2B3D">
        <w:rPr>
          <w:rFonts w:cstheme="minorHAnsi"/>
        </w:rPr>
        <w:t>.</w:t>
      </w:r>
    </w:p>
    <w:p w14:paraId="555E798D" w14:textId="6C078DF9" w:rsidR="00243945" w:rsidRPr="00CB2B3D" w:rsidRDefault="00632B7F" w:rsidP="00082F38">
      <w:pPr>
        <w:ind w:firstLine="720"/>
        <w:rPr>
          <w:rFonts w:cstheme="minorHAnsi"/>
        </w:rPr>
      </w:pPr>
      <w:r w:rsidRPr="00CB2B3D">
        <w:rPr>
          <w:rFonts w:cstheme="minorHAnsi"/>
          <w:i/>
        </w:rPr>
        <w:t>Top World Ranking 2%</w:t>
      </w:r>
      <w:r w:rsidRPr="00CB2B3D">
        <w:rPr>
          <w:rFonts w:cstheme="minorHAnsi"/>
        </w:rPr>
        <w:t xml:space="preserve"> is a publicly available database, produced by Stanford University (California, USA) in conjunction with Elsevier Publishers, that provides information on the impact of the world’s most widely read researchers over their entire careers or for a single year</w:t>
      </w:r>
      <w:r w:rsidR="00243945" w:rsidRPr="00CB2B3D">
        <w:rPr>
          <w:rFonts w:cstheme="minorHAnsi"/>
        </w:rPr>
        <w:t xml:space="preserve"> (</w:t>
      </w:r>
      <w:hyperlink r:id="rId511" w:history="1">
        <w:r w:rsidR="00243945" w:rsidRPr="00CB2B3D">
          <w:rPr>
            <w:rStyle w:val="Hyperlink"/>
            <w:rFonts w:cstheme="minorHAnsi"/>
          </w:rPr>
          <w:t>https://elsevier.digitalcommonsdata.com/datasets/btchxktzyw/6</w:t>
        </w:r>
      </w:hyperlink>
      <w:r w:rsidR="00243945" w:rsidRPr="00CB2B3D">
        <w:rPr>
          <w:rFonts w:cstheme="minorHAnsi"/>
        </w:rPr>
        <w:t>).</w:t>
      </w:r>
    </w:p>
    <w:p w14:paraId="0BA2869F" w14:textId="77777777" w:rsidR="00632B7F" w:rsidRPr="00CB2B3D" w:rsidRDefault="00632B7F" w:rsidP="00632B7F">
      <w:pPr>
        <w:shd w:val="clear" w:color="auto" w:fill="FFFFFF"/>
        <w:ind w:firstLine="720"/>
        <w:rPr>
          <w:rFonts w:eastAsia="Times New Roman" w:cstheme="minorHAnsi"/>
        </w:rPr>
      </w:pPr>
      <w:r w:rsidRPr="00CB2B3D">
        <w:rPr>
          <w:rFonts w:eastAsia="Times New Roman" w:cstheme="minorHAnsi"/>
        </w:rPr>
        <w:t xml:space="preserve">Research results are annually evaluated by the National Council for Higher Education Funding by reporting on scientific, artistic, and sports research activity in accordance with the National Council for the Accreditation of University Degrees, Diplomas and Certificates. </w:t>
      </w:r>
    </w:p>
    <w:p w14:paraId="41B5AD2A" w14:textId="2CC9D05F" w:rsidR="00243945" w:rsidRPr="00CB2B3D" w:rsidRDefault="00632B7F" w:rsidP="00632B7F">
      <w:pPr>
        <w:autoSpaceDE w:val="0"/>
        <w:autoSpaceDN w:val="0"/>
        <w:adjustRightInd w:val="0"/>
        <w:ind w:firstLine="720"/>
        <w:rPr>
          <w:rFonts w:eastAsia="Calibri" w:cstheme="minorHAnsi"/>
        </w:rPr>
      </w:pPr>
      <w:r w:rsidRPr="00CB2B3D">
        <w:rPr>
          <w:rFonts w:eastAsia="Calibri" w:cstheme="minorHAnsi"/>
        </w:rPr>
        <w:t xml:space="preserve">“Dunarea de Jos” University of Galati periodically organizes conferences, symposia, and scientific sessions for academics, researchers, and students, with an important participation of researchers from abroad. </w:t>
      </w:r>
      <w:r w:rsidR="00243945" w:rsidRPr="00CB2B3D">
        <w:rPr>
          <w:rFonts w:eastAsia="Calibri" w:cstheme="minorHAnsi"/>
        </w:rPr>
        <w:t xml:space="preserve"> </w:t>
      </w:r>
    </w:p>
    <w:p w14:paraId="71C0EF42" w14:textId="66276236" w:rsidR="00243945" w:rsidRPr="00CB2B3D" w:rsidRDefault="00632B7F" w:rsidP="00082F38">
      <w:pPr>
        <w:autoSpaceDE w:val="0"/>
        <w:autoSpaceDN w:val="0"/>
        <w:adjustRightInd w:val="0"/>
        <w:ind w:firstLine="720"/>
        <w:rPr>
          <w:rFonts w:eastAsia="Calibri" w:cstheme="minorHAnsi"/>
        </w:rPr>
      </w:pPr>
      <w:r w:rsidRPr="00CB2B3D">
        <w:rPr>
          <w:rFonts w:eastAsia="Calibri" w:cstheme="minorHAnsi"/>
        </w:rPr>
        <w:t>Between 2019 and 2023, the university organised scientific events with national international participation, among which the conferences can be mentioned: UGAL INVENT (</w:t>
      </w:r>
      <w:hyperlink r:id="rId512" w:history="1">
        <w:r w:rsidRPr="00CB2B3D">
          <w:rPr>
            <w:rStyle w:val="Hyperlink"/>
            <w:rFonts w:eastAsia="Calibri" w:cstheme="minorHAnsi"/>
          </w:rPr>
          <w:t>https://www.invent.ugal.ro/</w:t>
        </w:r>
      </w:hyperlink>
      <w:r w:rsidRPr="00CB2B3D">
        <w:rPr>
          <w:rFonts w:eastAsia="Calibri" w:cstheme="minorHAnsi"/>
        </w:rPr>
        <w:t>), EUROALIMENT (</w:t>
      </w:r>
      <w:hyperlink r:id="rId513" w:history="1">
        <w:r w:rsidRPr="00CB2B3D">
          <w:rPr>
            <w:rStyle w:val="Hyperlink"/>
            <w:rFonts w:eastAsia="Calibri" w:cstheme="minorHAnsi"/>
          </w:rPr>
          <w:t>Simpozionul EuroAliment (ugal.ro)</w:t>
        </w:r>
      </w:hyperlink>
      <w:r w:rsidRPr="00CB2B3D">
        <w:rPr>
          <w:rFonts w:eastAsia="Calibri" w:cstheme="minorHAnsi"/>
        </w:rPr>
        <w:t>), Doctoral Schools Conference (</w:t>
      </w:r>
      <w:hyperlink r:id="rId514" w:history="1">
        <w:r w:rsidRPr="00CB2B3D">
          <w:rPr>
            <w:rStyle w:val="Hyperlink"/>
            <w:rFonts w:eastAsia="Calibri" w:cstheme="minorHAnsi"/>
          </w:rPr>
          <w:t>https://cssd-udjg.ugal.ro/archive/2023/index.php/en/</w:t>
        </w:r>
      </w:hyperlink>
      <w:r w:rsidRPr="00CB2B3D">
        <w:rPr>
          <w:rFonts w:eastAsia="Calibri" w:cstheme="minorHAnsi"/>
        </w:rPr>
        <w:t>), Risk in Contemporary Economy (</w:t>
      </w:r>
      <w:hyperlink r:id="rId515" w:history="1">
        <w:r w:rsidRPr="00CB2B3D">
          <w:rPr>
            <w:rStyle w:val="Hyperlink"/>
            <w:rFonts w:eastAsia="Calibri" w:cstheme="minorHAnsi"/>
          </w:rPr>
          <w:t>Risk in Contemporary Economy (ugal.ro)</w:t>
        </w:r>
      </w:hyperlink>
      <w:r w:rsidRPr="00CB2B3D">
        <w:rPr>
          <w:rFonts w:eastAsia="Calibri" w:cstheme="minorHAnsi"/>
        </w:rPr>
        <w:t>; International Conference and Workshop “Interdisciplinary applications of advanced analytical and control techniques in environment, health and materials science - INTERVENT” (</w:t>
      </w:r>
      <w:hyperlink r:id="rId516" w:history="1">
        <w:r w:rsidRPr="00CB2B3D">
          <w:rPr>
            <w:rStyle w:val="Hyperlink"/>
            <w:rFonts w:eastAsia="Calibri" w:cstheme="minorHAnsi"/>
          </w:rPr>
          <w:t>International Conference and Workshop “Interdisciplinary applications of advanced analytical and control techniques in environment, health and materials science - INTERVENT” - Portalul de cercetare al Universității „</w:t>
        </w:r>
        <w:r w:rsidR="0028147C">
          <w:rPr>
            <w:rStyle w:val="Hyperlink"/>
            <w:rFonts w:eastAsia="Calibri" w:cstheme="minorHAnsi"/>
          </w:rPr>
          <w:t>Dunarea</w:t>
        </w:r>
        <w:r w:rsidRPr="00CB2B3D">
          <w:rPr>
            <w:rStyle w:val="Hyperlink"/>
            <w:rFonts w:eastAsia="Calibri" w:cstheme="minorHAnsi"/>
          </w:rPr>
          <w:t xml:space="preserve"> de Jos” din Galați (ugal.ro)</w:t>
        </w:r>
      </w:hyperlink>
      <w:r w:rsidRPr="00CB2B3D">
        <w:rPr>
          <w:rFonts w:eastAsia="Calibri" w:cstheme="minorHAnsi"/>
        </w:rPr>
        <w:t>), International Symposium on electrical and electronics engineering (</w:t>
      </w:r>
      <w:hyperlink r:id="rId517" w:history="1">
        <w:r w:rsidRPr="00CB2B3D">
          <w:rPr>
            <w:rStyle w:val="Hyperlink"/>
            <w:rFonts w:eastAsia="Calibri" w:cstheme="minorHAnsi"/>
          </w:rPr>
          <w:t>ISEEE 2023 - THE 8TH INTERNATIONAL SYMPOSIUM ON ELECTRICAL AND ELECTRONICS ENGINEERING (ugal.ro)</w:t>
        </w:r>
      </w:hyperlink>
      <w:r w:rsidRPr="00CB2B3D">
        <w:rPr>
          <w:rFonts w:eastAsia="Calibri" w:cstheme="minorHAnsi"/>
        </w:rPr>
        <w:t>).</w:t>
      </w:r>
    </w:p>
    <w:p w14:paraId="69259D26" w14:textId="7C8947FB" w:rsidR="00243945" w:rsidRPr="00CB2B3D" w:rsidRDefault="00632B7F" w:rsidP="00082F38">
      <w:pPr>
        <w:autoSpaceDE w:val="0"/>
        <w:autoSpaceDN w:val="0"/>
        <w:adjustRightInd w:val="0"/>
        <w:ind w:firstLine="720"/>
        <w:rPr>
          <w:rFonts w:eastAsia="Times New Roman" w:cstheme="minorHAnsi"/>
        </w:rPr>
      </w:pPr>
      <w:r w:rsidRPr="00CB2B3D">
        <w:rPr>
          <w:rFonts w:eastAsia="Calibri" w:cstheme="minorHAnsi"/>
        </w:rPr>
        <w:t>Publications produced by the university are indexed on the main publications stream (</w:t>
      </w:r>
      <w:hyperlink r:id="rId518" w:history="1">
        <w:r w:rsidRPr="00CB2B3D">
          <w:rPr>
            <w:rStyle w:val="Hyperlink"/>
          </w:rPr>
          <w:t>https://cercetare.ugal.ro/jurnale</w:t>
        </w:r>
      </w:hyperlink>
      <w:r w:rsidRPr="00CB2B3D">
        <w:t>)</w:t>
      </w:r>
      <w:r w:rsidRPr="00CB2B3D">
        <w:rPr>
          <w:rFonts w:eastAsia="Calibri" w:cstheme="minorHAnsi"/>
        </w:rPr>
        <w:t xml:space="preserve">, as follows: </w:t>
      </w:r>
      <w:r w:rsidRPr="00CB2B3D">
        <w:rPr>
          <w:rFonts w:eastAsia="Times New Roman" w:cstheme="minorHAnsi"/>
        </w:rPr>
        <w:t>The Annals of „</w:t>
      </w:r>
      <w:r w:rsidR="0028147C">
        <w:rPr>
          <w:rFonts w:eastAsia="Times New Roman" w:cstheme="minorHAnsi"/>
        </w:rPr>
        <w:t>Dunarea</w:t>
      </w:r>
      <w:r w:rsidRPr="00CB2B3D">
        <w:rPr>
          <w:rFonts w:eastAsia="Times New Roman" w:cstheme="minorHAnsi"/>
        </w:rPr>
        <w:t xml:space="preserve"> de Jos” University of Galati - Fascicle VI. Food Technology, indexată Thomson Reuters Master Journal List, Web of Science (</w:t>
      </w:r>
      <w:hyperlink r:id="rId519" w:history="1">
        <w:r w:rsidRPr="00CB2B3D">
          <w:rPr>
            <w:rStyle w:val="Hyperlink"/>
            <w:rFonts w:eastAsia="Times New Roman" w:cstheme="minorHAnsi"/>
          </w:rPr>
          <w:t>https://www.gup.ugal.ro/ugaljournals/index.php/food/about</w:t>
        </w:r>
      </w:hyperlink>
      <w:r w:rsidRPr="00CB2B3D">
        <w:rPr>
          <w:rFonts w:eastAsia="Times New Roman" w:cstheme="minorHAnsi"/>
        </w:rPr>
        <w:t>); The Annals of „</w:t>
      </w:r>
      <w:r w:rsidR="0028147C">
        <w:rPr>
          <w:rFonts w:eastAsia="Times New Roman" w:cstheme="minorHAnsi"/>
        </w:rPr>
        <w:t>Dunarea</w:t>
      </w:r>
      <w:r w:rsidRPr="00CB2B3D">
        <w:rPr>
          <w:rFonts w:eastAsia="Times New Roman" w:cstheme="minorHAnsi"/>
        </w:rPr>
        <w:t xml:space="preserve"> de Jos” University of Galati - Fascicle XII. Welding equipment and technology, indexată în SCOPUS (</w:t>
      </w:r>
      <w:hyperlink r:id="rId520" w:history="1">
        <w:r w:rsidRPr="00CB2B3D">
          <w:rPr>
            <w:rStyle w:val="Hyperlink"/>
            <w:rFonts w:eastAsia="Times New Roman" w:cstheme="minorHAnsi"/>
          </w:rPr>
          <w:t>https://www.gup.ugal.ro/ugaljournals/index.php/awet/about</w:t>
        </w:r>
      </w:hyperlink>
      <w:r w:rsidRPr="00CB2B3D">
        <w:rPr>
          <w:rFonts w:eastAsia="Times New Roman" w:cstheme="minorHAnsi"/>
        </w:rPr>
        <w:t>); Revista Annals of Dunarea de Jos University of Galati. Fascicle I. Economics and Applied Informatics is indexed in ERIH+, EconLit, DOAJ, REPEC, Ulrich, EBSCO (</w:t>
      </w:r>
      <w:hyperlink r:id="rId521" w:history="1">
        <w:r w:rsidRPr="00CB2B3D">
          <w:rPr>
            <w:rStyle w:val="Hyperlink"/>
            <w:rFonts w:eastAsia="Times New Roman" w:cstheme="minorHAnsi"/>
          </w:rPr>
          <w:t>http://www.eia.feaa.ugal.ro/</w:t>
        </w:r>
      </w:hyperlink>
      <w:r w:rsidRPr="00CB2B3D">
        <w:rPr>
          <w:rFonts w:eastAsia="Times New Roman" w:cstheme="minorHAnsi"/>
        </w:rPr>
        <w:t>).</w:t>
      </w:r>
    </w:p>
    <w:p w14:paraId="2C593D0C" w14:textId="0948C439" w:rsidR="00243945" w:rsidRPr="00CB2B3D" w:rsidRDefault="00243945" w:rsidP="00082F38">
      <w:pPr>
        <w:autoSpaceDE w:val="0"/>
        <w:autoSpaceDN w:val="0"/>
        <w:adjustRightInd w:val="0"/>
        <w:rPr>
          <w:rFonts w:eastAsia="Calibri" w:cstheme="minorHAnsi"/>
        </w:rPr>
      </w:pPr>
      <w:r w:rsidRPr="00CB2B3D">
        <w:rPr>
          <w:rFonts w:eastAsia="Times New Roman" w:cstheme="minorHAnsi"/>
        </w:rPr>
        <w:t xml:space="preserve"> </w:t>
      </w:r>
      <w:r w:rsidR="00061B77" w:rsidRPr="00CB2B3D">
        <w:rPr>
          <w:rFonts w:eastAsia="Times New Roman" w:cstheme="minorHAnsi"/>
        </w:rPr>
        <w:tab/>
      </w:r>
      <w:r w:rsidR="00851080" w:rsidRPr="00CB2B3D">
        <w:rPr>
          <w:rFonts w:eastAsia="Calibri" w:cstheme="minorHAnsi"/>
        </w:rPr>
        <w:t>The students of the university benefit from the guidance of the academics on scientific research, the number of papers presented between 2019 and 2023 reached a total of 10631, in 364 sections, and the number of prizes awarded is 1406</w:t>
      </w:r>
      <w:r w:rsidRPr="00CB2B3D">
        <w:rPr>
          <w:rFonts w:eastAsia="Calibri" w:cstheme="minorHAnsi"/>
          <w:color w:val="000000"/>
        </w:rPr>
        <w:t xml:space="preserve"> </w:t>
      </w:r>
      <w:r w:rsidRPr="00CB2B3D">
        <w:rPr>
          <w:rFonts w:eastAsia="Calibri" w:cstheme="minorHAnsi"/>
        </w:rPr>
        <w:t>(</w:t>
      </w:r>
      <w:hyperlink r:id="rId522" w:history="1">
        <w:r w:rsidRPr="00CB2B3D">
          <w:rPr>
            <w:rStyle w:val="Hyperlink"/>
            <w:rFonts w:eastAsia="Calibri" w:cstheme="minorHAnsi"/>
          </w:rPr>
          <w:t>https://www.scss.ugal.ro/</w:t>
        </w:r>
      </w:hyperlink>
      <w:r w:rsidRPr="00CB2B3D">
        <w:rPr>
          <w:rFonts w:eastAsia="Calibri" w:cstheme="minorHAnsi"/>
        </w:rPr>
        <w:t>).</w:t>
      </w:r>
    </w:p>
    <w:p w14:paraId="54A71AAA" w14:textId="2A310ED7" w:rsidR="00AC5D37" w:rsidRPr="00CB2B3D" w:rsidRDefault="00851080" w:rsidP="00082F38">
      <w:pPr>
        <w:ind w:firstLine="720"/>
        <w:rPr>
          <w:rFonts w:ascii="Calibri" w:eastAsia="Calibri" w:hAnsi="Calibri" w:cs="Times New Roman"/>
        </w:rPr>
      </w:pPr>
      <w:r w:rsidRPr="00CB2B3D">
        <w:rPr>
          <w:rFonts w:ascii="Calibri" w:eastAsia="Calibri" w:hAnsi="Calibri" w:cs="Times New Roman"/>
        </w:rPr>
        <w:t xml:space="preserve">Doctoral students of the Doctoral Schools of the Institution Organizing Doctoral Studies-DJUG have access to scientific research laboratories or research facilities of </w:t>
      </w:r>
      <w:r w:rsidRPr="00CB2B3D">
        <w:rPr>
          <w:rFonts w:eastAsia="Calibri" w:cstheme="minorHAnsi"/>
        </w:rPr>
        <w:t xml:space="preserve">“Dunarea de Jos” University of Galati, depending on the specific fields, according to the Institutional Regulations for the organization and conduct of doctoral studies, The Regulation of the </w:t>
      </w:r>
      <w:r w:rsidRPr="00CB2B3D">
        <w:rPr>
          <w:rFonts w:ascii="Calibri" w:eastAsia="Calibri" w:hAnsi="Calibri" w:cs="Times New Roman"/>
        </w:rPr>
        <w:t>Institution Organizing Doctoral Studies, and the Regulation of Doctoral Schools of the Institution Organizing Doctoral Studies-DJUG available at:</w:t>
      </w:r>
    </w:p>
    <w:p w14:paraId="29B6CAC5" w14:textId="77777777" w:rsidR="00AC5D37" w:rsidRPr="00CB2B3D" w:rsidRDefault="00000000" w:rsidP="00082F38">
      <w:pPr>
        <w:ind w:left="720"/>
        <w:rPr>
          <w:rFonts w:ascii="Calibri" w:eastAsia="Calibri" w:hAnsi="Calibri" w:cs="Times New Roman"/>
        </w:rPr>
      </w:pPr>
      <w:hyperlink r:id="rId523" w:history="1">
        <w:r w:rsidR="00AC5D37" w:rsidRPr="00CB2B3D">
          <w:rPr>
            <w:rFonts w:ascii="Calibri" w:eastAsia="Calibri" w:hAnsi="Calibri" w:cs="Times New Roman"/>
            <w:color w:val="0000FF"/>
            <w:u w:val="single"/>
          </w:rPr>
          <w:t>http://www.ugal.ro/studii/doctorat/regulamentul-privind-organizarea-studiilor-universitare-de-doctorat</w:t>
        </w:r>
      </w:hyperlink>
    </w:p>
    <w:p w14:paraId="648DA754" w14:textId="77777777" w:rsidR="00AC5D37" w:rsidRPr="00CB2B3D" w:rsidRDefault="00000000" w:rsidP="00082F38">
      <w:pPr>
        <w:ind w:left="720"/>
        <w:rPr>
          <w:rFonts w:ascii="Calibri" w:eastAsia="Calibri" w:hAnsi="Calibri" w:cs="Times New Roman"/>
        </w:rPr>
      </w:pPr>
      <w:hyperlink r:id="rId524" w:history="1">
        <w:r w:rsidR="00AC5D37" w:rsidRPr="00CB2B3D">
          <w:rPr>
            <w:rFonts w:ascii="Calibri" w:eastAsia="Calibri" w:hAnsi="Calibri" w:cs="Times New Roman"/>
            <w:color w:val="0000FF"/>
            <w:u w:val="single"/>
          </w:rPr>
          <w:t>http://www.unicer.ugal.ro/index.php/ro/uc-acreditate-institutional</w:t>
        </w:r>
      </w:hyperlink>
    </w:p>
    <w:p w14:paraId="29593176" w14:textId="2C8B043C" w:rsidR="00AC5D37" w:rsidRPr="00CB2B3D" w:rsidRDefault="00F80E44" w:rsidP="00082F38">
      <w:pPr>
        <w:ind w:firstLine="720"/>
        <w:rPr>
          <w:rFonts w:ascii="Calibri" w:eastAsia="Calibri" w:hAnsi="Calibri" w:cs="Times New Roman"/>
          <w:bCs/>
        </w:rPr>
      </w:pPr>
      <w:r w:rsidRPr="00CB2B3D">
        <w:rPr>
          <w:rFonts w:ascii="Calibri" w:eastAsia="Calibri" w:hAnsi="Calibri" w:cs="Times New Roman"/>
          <w:color w:val="000000"/>
        </w:rPr>
        <w:t>Doctoral students carry out their research activities in the research centers. The activity within these research centers is based on the regulations for organizing and functioning, approved by Senate Decision no. 71 of 13.07.2017 and no. 54 of 27.04.2017.</w:t>
      </w:r>
    </w:p>
    <w:p w14:paraId="5DCB3D94" w14:textId="77777777" w:rsidR="00AC5D37" w:rsidRPr="00CB2B3D" w:rsidRDefault="00000000" w:rsidP="00082F38">
      <w:pPr>
        <w:ind w:left="720"/>
        <w:rPr>
          <w:rFonts w:ascii="Calibri" w:eastAsia="Calibri" w:hAnsi="Calibri" w:cs="Times New Roman"/>
          <w:bCs/>
        </w:rPr>
      </w:pPr>
      <w:hyperlink r:id="rId525" w:history="1">
        <w:r w:rsidR="00AC5D37" w:rsidRPr="00CB2B3D">
          <w:rPr>
            <w:rFonts w:ascii="Calibri" w:eastAsia="Calibri" w:hAnsi="Calibri" w:cs="Times New Roman"/>
            <w:bCs/>
            <w:color w:val="0000FF"/>
            <w:u w:val="single"/>
          </w:rPr>
          <w:t>https://www.ugal.ro/informatii/informatii-publice/hotarari/hotarari-senat/58-hotarari-senat-2017/4390-hotarare-de-senat-nr-71-13-iulie-2017</w:t>
        </w:r>
      </w:hyperlink>
    </w:p>
    <w:p w14:paraId="59063C11" w14:textId="77777777" w:rsidR="00AC5D37" w:rsidRPr="00CB2B3D" w:rsidRDefault="00000000" w:rsidP="00082F38">
      <w:pPr>
        <w:ind w:left="720"/>
        <w:rPr>
          <w:rFonts w:ascii="Calibri" w:eastAsia="Calibri" w:hAnsi="Calibri" w:cs="Times New Roman"/>
          <w:bCs/>
        </w:rPr>
      </w:pPr>
      <w:hyperlink r:id="rId526" w:history="1">
        <w:r w:rsidR="00AC5D37" w:rsidRPr="00CB2B3D">
          <w:rPr>
            <w:rFonts w:ascii="Calibri" w:eastAsia="Calibri" w:hAnsi="Calibri" w:cs="Times New Roman"/>
            <w:bCs/>
            <w:color w:val="0000FF"/>
            <w:u w:val="single"/>
          </w:rPr>
          <w:t>https://www.ugal.ro/informatii/informatii-publice/hotarari/hotarari-senat/58-hotarari-senat-2017/4101-hotarare-de-senat-nr-54-27-aprilie-2017</w:t>
        </w:r>
      </w:hyperlink>
      <w:r w:rsidR="00AC5D37" w:rsidRPr="00CB2B3D">
        <w:rPr>
          <w:rFonts w:ascii="Calibri" w:eastAsia="Calibri" w:hAnsi="Calibri" w:cs="Times New Roman"/>
          <w:bCs/>
        </w:rPr>
        <w:t xml:space="preserve"> </w:t>
      </w:r>
    </w:p>
    <w:p w14:paraId="13D5CC8F" w14:textId="77777777" w:rsidR="00F80E44" w:rsidRPr="00CB2B3D" w:rsidRDefault="00F80E44" w:rsidP="00F80E44">
      <w:pPr>
        <w:ind w:firstLine="720"/>
        <w:rPr>
          <w:rFonts w:ascii="Calibri" w:eastAsia="Calibri" w:hAnsi="Calibri" w:cs="TmspolIND"/>
        </w:rPr>
      </w:pPr>
      <w:r w:rsidRPr="00CB2B3D">
        <w:rPr>
          <w:rFonts w:ascii="Calibri" w:eastAsia="Calibri" w:hAnsi="Calibri" w:cs="TmspolIND"/>
        </w:rPr>
        <w:t>The access of doctoral students to all laboratories of specialised research centres is subject to compliance with the working hours and under the direct supervision of a researcher/academic of the respective laboratory/centre.</w:t>
      </w:r>
    </w:p>
    <w:p w14:paraId="0C154FA3" w14:textId="77777777" w:rsidR="00F80E44" w:rsidRPr="00CB2B3D" w:rsidRDefault="00F80E44" w:rsidP="00F80E44">
      <w:pPr>
        <w:ind w:firstLine="720"/>
        <w:rPr>
          <w:rFonts w:ascii="Calibri" w:eastAsia="Calibri" w:hAnsi="Calibri" w:cs="Times New Roman"/>
        </w:rPr>
      </w:pPr>
      <w:r w:rsidRPr="00CB2B3D">
        <w:rPr>
          <w:rFonts w:ascii="Calibri" w:eastAsia="Calibri" w:hAnsi="Calibri" w:cs="Times New Roman"/>
        </w:rPr>
        <w:t>Each research unit is registered on the EERTIS platform, which offers the possibility to get to know public and private research infrastructure in Romania, stimulating partnerships and enrollment in national and international networks involved in research-development-innovation (RDI) activities.</w:t>
      </w:r>
    </w:p>
    <w:p w14:paraId="35A235A7" w14:textId="289CD0D8" w:rsidR="00AC5D37" w:rsidRPr="00CB2B3D" w:rsidRDefault="00F80E44" w:rsidP="00F80E44">
      <w:pPr>
        <w:ind w:firstLine="720"/>
        <w:rPr>
          <w:rFonts w:ascii="Calibri" w:eastAsia="Calibri" w:hAnsi="Calibri" w:cs="Times New Roman"/>
        </w:rPr>
      </w:pPr>
      <w:r w:rsidRPr="00CB2B3D">
        <w:rPr>
          <w:rFonts w:ascii="Calibri" w:eastAsia="Calibri" w:hAnsi="Calibri" w:cs="Times New Roman"/>
        </w:rPr>
        <w:t xml:space="preserve">In accordance with the RDI strategy assumed at institutional level in </w:t>
      </w:r>
      <w:r w:rsidRPr="00CB2B3D">
        <w:rPr>
          <w:rFonts w:eastAsia="Calibri" w:cstheme="minorHAnsi"/>
        </w:rPr>
        <w:t>“Dunarea de Jos” University of Galati, the Multidisciplinary Research Platform “Dunarea de Jos”-ReForm DJUG represents a modern organizational framework for the efficient mobilization of university resources (human resources, strategic infrastructure) for multi-, inter-, and transdisciplinary research, large-scale, competitive at regional, national, and international levels, with scientific, technological, cultural, and social impact. The ReForm-DJUG platform integrates the work of high-performing research units with that of doctoral schools to increase efficiency, scientific performance, impact and visibility</w:t>
      </w:r>
      <w:r w:rsidRPr="00CB2B3D">
        <w:rPr>
          <w:rFonts w:ascii="Calibri" w:eastAsia="Calibri" w:hAnsi="Calibri" w:cs="Times New Roman"/>
        </w:rPr>
        <w:t>.</w:t>
      </w:r>
    </w:p>
    <w:p w14:paraId="2AF111B3" w14:textId="77777777" w:rsidR="00AC5D37" w:rsidRPr="00CB2B3D" w:rsidRDefault="00000000" w:rsidP="00082F38">
      <w:pPr>
        <w:ind w:firstLine="720"/>
        <w:rPr>
          <w:rFonts w:ascii="Calibri" w:eastAsia="Calibri" w:hAnsi="Calibri" w:cs="Times New Roman"/>
        </w:rPr>
      </w:pPr>
      <w:hyperlink r:id="rId527" w:history="1">
        <w:r w:rsidR="00AC5D37" w:rsidRPr="00CB2B3D">
          <w:rPr>
            <w:rFonts w:ascii="Calibri" w:eastAsia="Calibri" w:hAnsi="Calibri" w:cs="Times New Roman"/>
            <w:color w:val="0000FF"/>
            <w:u w:val="single"/>
          </w:rPr>
          <w:t>http://www.reform.ugal.ro/</w:t>
        </w:r>
      </w:hyperlink>
    </w:p>
    <w:p w14:paraId="7D40D392" w14:textId="77777777" w:rsidR="00AC5D37" w:rsidRPr="00CB2B3D" w:rsidRDefault="00000000" w:rsidP="00082F38">
      <w:pPr>
        <w:ind w:firstLine="720"/>
        <w:rPr>
          <w:rFonts w:ascii="Calibri" w:eastAsia="Calibri" w:hAnsi="Calibri" w:cs="Times New Roman"/>
          <w:highlight w:val="green"/>
        </w:rPr>
      </w:pPr>
      <w:hyperlink r:id="rId528" w:history="1">
        <w:r w:rsidR="00AC5D37" w:rsidRPr="00CB2B3D">
          <w:rPr>
            <w:rFonts w:ascii="Calibri" w:eastAsia="Calibri" w:hAnsi="Calibri" w:cs="Times New Roman"/>
            <w:color w:val="0000FF"/>
            <w:u w:val="single"/>
          </w:rPr>
          <w:t>http://www.reform.ugal.ro/index.php/centre-de-cercetare</w:t>
        </w:r>
      </w:hyperlink>
    </w:p>
    <w:bookmarkEnd w:id="116"/>
    <w:p w14:paraId="087E4DC2" w14:textId="77777777" w:rsidR="00783400" w:rsidRPr="00CB2B3D" w:rsidRDefault="00783400" w:rsidP="00783400">
      <w:pPr>
        <w:ind w:firstLine="720"/>
        <w:rPr>
          <w:rFonts w:eastAsia="Calibri" w:cstheme="minorHAnsi"/>
        </w:rPr>
      </w:pPr>
      <w:r w:rsidRPr="00CB2B3D">
        <w:rPr>
          <w:rFonts w:eastAsia="Calibri" w:cstheme="minorHAnsi"/>
        </w:rPr>
        <w:t xml:space="preserve">In 2022, the </w:t>
      </w:r>
      <w:r w:rsidRPr="00CB2B3D">
        <w:rPr>
          <w:rFonts w:eastAsia="Calibri" w:cstheme="minorHAnsi"/>
          <w:i/>
          <w:iCs/>
        </w:rPr>
        <w:t>Student Scientific Communication Session</w:t>
      </w:r>
      <w:r w:rsidRPr="00CB2B3D">
        <w:rPr>
          <w:rFonts w:eastAsia="Calibri" w:cstheme="minorHAnsi"/>
        </w:rPr>
        <w:t xml:space="preserve"> was held at the national level, with 7 faculties having participants from other universities in the country presenting papers online. The abstracts of the papers presented by the participating students were published in the volume </w:t>
      </w:r>
      <w:r w:rsidRPr="00CB2B3D">
        <w:rPr>
          <w:rFonts w:eastAsia="Calibri" w:cstheme="minorHAnsi"/>
          <w:i/>
          <w:iCs/>
        </w:rPr>
        <w:t>National Session of Student Scientific Communications</w:t>
      </w:r>
      <w:r w:rsidRPr="00CB2B3D">
        <w:rPr>
          <w:rFonts w:eastAsia="Calibri" w:cstheme="minorHAnsi"/>
        </w:rPr>
        <w:t xml:space="preserve"> UGAL – 2022, ISBN 978-606-696-250-6, thanks to the funding obtained through the Special Situation Fund.</w:t>
      </w:r>
    </w:p>
    <w:p w14:paraId="7079D042" w14:textId="77777777" w:rsidR="00783400" w:rsidRPr="00CB2B3D" w:rsidRDefault="00783400" w:rsidP="00783400">
      <w:pPr>
        <w:ind w:firstLine="720"/>
        <w:rPr>
          <w:rFonts w:eastAsia="Calibri" w:cstheme="minorHAnsi"/>
        </w:rPr>
      </w:pPr>
      <w:r w:rsidRPr="00CB2B3D">
        <w:rPr>
          <w:rFonts w:eastAsia="Calibri" w:cstheme="minorHAnsi"/>
        </w:rPr>
        <w:t xml:space="preserve">Between 2019 and 2023, “Dunarea de Jos” University of Galati honoured outstanding academic personalities from the country and abroad, awarding 12 </w:t>
      </w:r>
      <w:r w:rsidRPr="00CB2B3D">
        <w:rPr>
          <w:rFonts w:eastAsia="Calibri" w:cstheme="minorHAnsi"/>
          <w:i/>
        </w:rPr>
        <w:t>Doctor Honoris Causa</w:t>
      </w:r>
      <w:r w:rsidRPr="00CB2B3D">
        <w:rPr>
          <w:rFonts w:eastAsia="Calibri" w:cstheme="minorHAnsi"/>
        </w:rPr>
        <w:t xml:space="preserve"> distinctions and 5 </w:t>
      </w:r>
      <w:r w:rsidRPr="00CB2B3D">
        <w:rPr>
          <w:rFonts w:eastAsia="Calibri" w:cstheme="minorHAnsi"/>
          <w:i/>
        </w:rPr>
        <w:t>Professor Emeritus</w:t>
      </w:r>
      <w:r w:rsidRPr="00CB2B3D">
        <w:rPr>
          <w:rFonts w:eastAsia="Calibri" w:cstheme="minorHAnsi"/>
        </w:rPr>
        <w:t xml:space="preserve"> distinctions.</w:t>
      </w:r>
    </w:p>
    <w:p w14:paraId="5A77627A" w14:textId="0C376A71" w:rsidR="00514E73" w:rsidRPr="00CB2B3D" w:rsidRDefault="00783400" w:rsidP="00783400">
      <w:pPr>
        <w:autoSpaceDE w:val="0"/>
        <w:autoSpaceDN w:val="0"/>
        <w:adjustRightInd w:val="0"/>
        <w:ind w:firstLine="720"/>
        <w:rPr>
          <w:rFonts w:eastAsia="Calibri" w:cstheme="minorHAnsi"/>
        </w:rPr>
      </w:pPr>
      <w:r w:rsidRPr="00CB2B3D">
        <w:rPr>
          <w:rFonts w:eastAsia="Calibri" w:cstheme="minorHAnsi"/>
        </w:rPr>
        <w:t>“Dunarea de Jos” University of Galati owns 91.79% of the total surface area of the teaching premises, i.e. an area of 48 737,04 m</w:t>
      </w:r>
      <w:r w:rsidRPr="00CB2B3D">
        <w:rPr>
          <w:rFonts w:eastAsia="Calibri" w:cstheme="minorHAnsi"/>
          <w:vertAlign w:val="superscript"/>
        </w:rPr>
        <w:t>2</w:t>
      </w:r>
      <w:r w:rsidRPr="00CB2B3D">
        <w:rPr>
          <w:rFonts w:eastAsia="Calibri" w:cstheme="minorHAnsi"/>
        </w:rPr>
        <w:t xml:space="preserve"> out of a total of 53 096,96 m</w:t>
      </w:r>
      <w:r w:rsidRPr="00CB2B3D">
        <w:rPr>
          <w:rFonts w:eastAsia="Calibri" w:cstheme="minorHAnsi"/>
          <w:vertAlign w:val="superscript"/>
        </w:rPr>
        <w:t>2</w:t>
      </w:r>
      <w:r w:rsidRPr="00CB2B3D">
        <w:rPr>
          <w:rFonts w:eastAsia="Calibri" w:cstheme="minorHAnsi"/>
        </w:rPr>
        <w:t>.</w:t>
      </w:r>
    </w:p>
    <w:p w14:paraId="4353017B" w14:textId="77777777" w:rsidR="00514E73" w:rsidRPr="00CB2B3D" w:rsidRDefault="00514E73" w:rsidP="00082F38">
      <w:pPr>
        <w:autoSpaceDE w:val="0"/>
        <w:autoSpaceDN w:val="0"/>
        <w:adjustRightInd w:val="0"/>
        <w:rPr>
          <w:rFonts w:eastAsia="Calibri" w:cstheme="minorHAnsi"/>
          <w:color w:val="0000FF" w:themeColor="hyperlink"/>
          <w:highlight w:val="yellow"/>
        </w:rPr>
      </w:pPr>
    </w:p>
    <w:p w14:paraId="568A4FAE" w14:textId="6A8E3EA4" w:rsidR="00514E73" w:rsidRPr="00CB2B3D" w:rsidRDefault="00061B77" w:rsidP="000610E2">
      <w:pPr>
        <w:pStyle w:val="Heading3"/>
      </w:pPr>
      <w:bookmarkStart w:id="117" w:name="_Toc163560185"/>
      <w:r w:rsidRPr="00CB2B3D">
        <w:t xml:space="preserve">A.2.1.2. </w:t>
      </w:r>
      <w:r w:rsidR="00786A34" w:rsidRPr="00CB2B3D">
        <w:t>Standards and reference indicators</w:t>
      </w:r>
      <w:bookmarkEnd w:id="117"/>
    </w:p>
    <w:p w14:paraId="10975187" w14:textId="6BCAC2B8" w:rsidR="00514E73" w:rsidRPr="00CB2B3D" w:rsidRDefault="00786A34"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xml:space="preserve"> The lecture and seminar rooms are equipped for learning, teaching, and communication (computers, video projector, smart boards, Internet access). The research laboratories have appropriate equipment and software.</w:t>
      </w:r>
      <w:r w:rsidR="00514E73" w:rsidRPr="00CB2B3D">
        <w:rPr>
          <w:rFonts w:asciiTheme="minorHAnsi" w:eastAsia="Calibri" w:hAnsiTheme="minorHAnsi" w:cstheme="minorHAnsi"/>
          <w:color w:val="auto"/>
          <w:sz w:val="22"/>
          <w:szCs w:val="22"/>
          <w:lang w:val="en-GB"/>
        </w:rPr>
        <w:t xml:space="preserve"> </w:t>
      </w:r>
    </w:p>
    <w:p w14:paraId="4100ECE8" w14:textId="212798BC" w:rsidR="00FE6031" w:rsidRPr="00CB2B3D" w:rsidRDefault="00786A34" w:rsidP="00E15231">
      <w:pPr>
        <w:ind w:firstLine="720"/>
        <w:rPr>
          <w:rFonts w:eastAsia="Calibri" w:cstheme="minorHAnsi"/>
        </w:rPr>
      </w:pPr>
      <w:r w:rsidRPr="00CB2B3D">
        <w:rPr>
          <w:rFonts w:eastAsia="Calibri" w:cstheme="minorHAnsi"/>
          <w:b/>
          <w:bCs/>
        </w:rPr>
        <w:t xml:space="preserve">Ref.1: </w:t>
      </w:r>
      <w:r w:rsidRPr="00CB2B3D">
        <w:rPr>
          <w:rFonts w:eastAsia="Calibri" w:cstheme="minorHAnsi"/>
        </w:rPr>
        <w:t>The laboratories where the application activities are carried out, the lecture and seminar rooms and comparable to those in European Universities. The programmes used in teaching and research activities are licensed.</w:t>
      </w:r>
    </w:p>
    <w:p w14:paraId="59D27CE8" w14:textId="280C11B3" w:rsidR="00FE6031" w:rsidRPr="0082656E" w:rsidRDefault="00FE6031" w:rsidP="007A25FA">
      <w:pPr>
        <w:rPr>
          <w:rStyle w:val="Hyperlink"/>
          <w:lang w:val="fr-FR"/>
        </w:rPr>
      </w:pPr>
      <w:r w:rsidRPr="0082656E">
        <w:rPr>
          <w:rStyle w:val="Hyperlink"/>
          <w:lang w:val="fr-FR"/>
        </w:rPr>
        <w:t>Anex</w:t>
      </w:r>
      <w:r w:rsidR="005C4981" w:rsidRPr="0082656E">
        <w:rPr>
          <w:rStyle w:val="Hyperlink"/>
          <w:lang w:val="fr-FR"/>
        </w:rPr>
        <w:t>a</w:t>
      </w:r>
      <w:r w:rsidRPr="0082656E">
        <w:rPr>
          <w:rStyle w:val="Hyperlink"/>
          <w:lang w:val="fr-FR"/>
        </w:rPr>
        <w:t xml:space="preserve"> A2.1.2</w:t>
      </w:r>
      <w:r w:rsidR="00043478" w:rsidRPr="0082656E">
        <w:rPr>
          <w:rStyle w:val="Hyperlink"/>
          <w:lang w:val="fr-FR"/>
        </w:rPr>
        <w:t xml:space="preserve"> Dotare</w:t>
      </w:r>
    </w:p>
    <w:p w14:paraId="58F50448" w14:textId="25FC3EA6" w:rsidR="00A4505F" w:rsidRPr="0082656E" w:rsidRDefault="00000000" w:rsidP="00082F38">
      <w:pPr>
        <w:autoSpaceDE w:val="0"/>
        <w:autoSpaceDN w:val="0"/>
        <w:adjustRightInd w:val="0"/>
        <w:ind w:firstLine="720"/>
        <w:rPr>
          <w:rFonts w:ascii="Calibri" w:eastAsia="Calibri" w:hAnsi="Calibri" w:cs="Calibri"/>
          <w:lang w:val="fr-FR"/>
        </w:rPr>
      </w:pPr>
      <w:hyperlink r:id="rId529" w:history="1">
        <w:r w:rsidR="00A36954" w:rsidRPr="0082656E">
          <w:rPr>
            <w:rStyle w:val="Hyperlink"/>
            <w:rFonts w:ascii="Calibri" w:eastAsia="Calibri" w:hAnsi="Calibri" w:cs="Calibri"/>
            <w:lang w:val="fr-FR"/>
          </w:rPr>
          <w:t>a</w:t>
        </w:r>
        <w:r w:rsidR="00A4505F" w:rsidRPr="0082656E">
          <w:rPr>
            <w:rStyle w:val="Hyperlink"/>
            <w:rFonts w:ascii="Calibri" w:eastAsia="Calibri" w:hAnsi="Calibri" w:cs="Calibri"/>
            <w:lang w:val="fr-FR"/>
          </w:rPr>
          <w:t>. Acte proprietate clădiri</w:t>
        </w:r>
      </w:hyperlink>
    </w:p>
    <w:p w14:paraId="4AB23153" w14:textId="24A214B7" w:rsidR="00A4505F" w:rsidRPr="0082656E" w:rsidRDefault="00000000" w:rsidP="00082F38">
      <w:pPr>
        <w:ind w:left="720"/>
        <w:rPr>
          <w:rFonts w:ascii="Calibri" w:eastAsia="Calibri" w:hAnsi="Calibri" w:cs="Calibri"/>
          <w:lang w:val="fr-FR"/>
        </w:rPr>
      </w:pPr>
      <w:hyperlink r:id="rId530" w:history="1">
        <w:r w:rsidR="00A36954" w:rsidRPr="0082656E">
          <w:rPr>
            <w:rStyle w:val="Hyperlink"/>
            <w:rFonts w:ascii="Calibri" w:eastAsia="Calibri" w:hAnsi="Calibri" w:cs="Calibri"/>
            <w:lang w:val="fr-FR"/>
          </w:rPr>
          <w:t>b</w:t>
        </w:r>
        <w:r w:rsidR="00A4505F" w:rsidRPr="0082656E">
          <w:rPr>
            <w:rStyle w:val="Hyperlink"/>
            <w:rFonts w:ascii="Calibri" w:eastAsia="Calibri" w:hAnsi="Calibri" w:cs="Calibri"/>
            <w:lang w:val="fr-FR"/>
          </w:rPr>
          <w:t>. Contracte închiriere, protocoale</w:t>
        </w:r>
      </w:hyperlink>
    </w:p>
    <w:p w14:paraId="311B0E9A" w14:textId="670F6259" w:rsidR="00A4505F" w:rsidRPr="0082656E" w:rsidRDefault="00000000" w:rsidP="00082F38">
      <w:pPr>
        <w:ind w:left="720"/>
        <w:rPr>
          <w:rFonts w:ascii="Calibri" w:eastAsia="Calibri" w:hAnsi="Calibri" w:cs="Calibri"/>
          <w:lang w:val="fr-FR"/>
        </w:rPr>
      </w:pPr>
      <w:hyperlink r:id="rId531" w:history="1">
        <w:r w:rsidR="00A36954" w:rsidRPr="0082656E">
          <w:rPr>
            <w:rStyle w:val="Hyperlink"/>
            <w:rFonts w:ascii="Calibri" w:eastAsia="Calibri" w:hAnsi="Calibri" w:cs="Calibri"/>
            <w:lang w:val="fr-FR"/>
          </w:rPr>
          <w:t>c</w:t>
        </w:r>
        <w:r w:rsidR="00A4505F" w:rsidRPr="0082656E">
          <w:rPr>
            <w:rStyle w:val="Hyperlink"/>
            <w:rFonts w:ascii="Calibri" w:eastAsia="Calibri" w:hAnsi="Calibri" w:cs="Calibri"/>
            <w:lang w:val="fr-FR"/>
          </w:rPr>
          <w:t>. Listă calculatoare universitate (nr. calculatoare/sala, total)</w:t>
        </w:r>
      </w:hyperlink>
      <w:r w:rsidR="00A4505F" w:rsidRPr="0082656E">
        <w:rPr>
          <w:rFonts w:ascii="Calibri" w:eastAsia="Calibri" w:hAnsi="Calibri" w:cs="Calibri"/>
          <w:lang w:val="fr-FR"/>
        </w:rPr>
        <w:t xml:space="preserve"> </w:t>
      </w:r>
    </w:p>
    <w:p w14:paraId="187FEA86" w14:textId="688E6E00" w:rsidR="00A4505F" w:rsidRPr="0082656E" w:rsidRDefault="00000000" w:rsidP="00082F38">
      <w:pPr>
        <w:ind w:left="720"/>
        <w:rPr>
          <w:rFonts w:ascii="Calibri" w:eastAsia="Calibri" w:hAnsi="Calibri" w:cs="Calibri"/>
          <w:lang w:val="fr-FR"/>
        </w:rPr>
      </w:pPr>
      <w:hyperlink r:id="rId532" w:history="1">
        <w:r w:rsidR="00F235F3" w:rsidRPr="0082656E">
          <w:rPr>
            <w:rStyle w:val="Hyperlink"/>
            <w:rFonts w:ascii="Calibri" w:eastAsia="Times New Roman" w:hAnsi="Calibri" w:cs="Calibri"/>
            <w:lang w:val="fr-FR"/>
          </w:rPr>
          <w:t>d</w:t>
        </w:r>
        <w:r w:rsidR="00A4505F" w:rsidRPr="0082656E">
          <w:rPr>
            <w:rStyle w:val="Hyperlink"/>
            <w:rFonts w:ascii="Calibri" w:eastAsia="Times New Roman" w:hAnsi="Calibri" w:cs="Calibri"/>
            <w:lang w:val="fr-FR"/>
          </w:rPr>
          <w:t>. Infrastructura de cercetare – software</w:t>
        </w:r>
      </w:hyperlink>
      <w:r w:rsidR="00A4505F" w:rsidRPr="0082656E">
        <w:rPr>
          <w:rFonts w:ascii="Calibri" w:eastAsia="Times New Roman" w:hAnsi="Calibri" w:cs="Calibri"/>
          <w:lang w:val="fr-FR"/>
        </w:rPr>
        <w:t xml:space="preserve"> </w:t>
      </w:r>
    </w:p>
    <w:p w14:paraId="7E54E5F3" w14:textId="225F9187" w:rsidR="00A4505F" w:rsidRPr="0082656E" w:rsidRDefault="00000000" w:rsidP="00082F38">
      <w:pPr>
        <w:ind w:left="720"/>
        <w:rPr>
          <w:rFonts w:ascii="Calibri" w:eastAsia="Calibri" w:hAnsi="Calibri" w:cs="Calibri"/>
          <w:lang w:val="fr-FR"/>
        </w:rPr>
      </w:pPr>
      <w:hyperlink r:id="rId533" w:history="1">
        <w:r w:rsidR="00F235F3" w:rsidRPr="0082656E">
          <w:rPr>
            <w:rStyle w:val="Hyperlink"/>
            <w:rFonts w:ascii="Calibri" w:eastAsia="Calibri" w:hAnsi="Calibri" w:cs="Calibri"/>
            <w:lang w:val="fr-FR"/>
          </w:rPr>
          <w:t>e.</w:t>
        </w:r>
        <w:r w:rsidR="00A4505F" w:rsidRPr="0082656E">
          <w:rPr>
            <w:rStyle w:val="Hyperlink"/>
            <w:rFonts w:ascii="Calibri" w:eastAsia="Calibri" w:hAnsi="Calibri" w:cs="Calibri"/>
            <w:lang w:val="fr-FR"/>
          </w:rPr>
          <w:t xml:space="preserve"> Lista inventar soft</w:t>
        </w:r>
      </w:hyperlink>
      <w:r w:rsidR="00A4505F" w:rsidRPr="0082656E">
        <w:rPr>
          <w:rFonts w:ascii="Calibri" w:eastAsia="Calibri" w:hAnsi="Calibri" w:cs="Calibri"/>
          <w:lang w:val="fr-FR"/>
        </w:rPr>
        <w:t xml:space="preserve"> </w:t>
      </w:r>
    </w:p>
    <w:p w14:paraId="1A06A23A" w14:textId="4F606603" w:rsidR="00A4505F" w:rsidRPr="0082656E" w:rsidRDefault="00000000" w:rsidP="00082F38">
      <w:pPr>
        <w:ind w:left="720"/>
        <w:rPr>
          <w:rFonts w:ascii="Calibri" w:eastAsia="Calibri" w:hAnsi="Calibri" w:cs="Calibri"/>
          <w:lang w:val="fr-FR"/>
        </w:rPr>
      </w:pPr>
      <w:hyperlink r:id="rId534" w:history="1">
        <w:r w:rsidR="00F235F3" w:rsidRPr="0082656E">
          <w:rPr>
            <w:rStyle w:val="Hyperlink"/>
            <w:rFonts w:ascii="Calibri" w:eastAsia="Times New Roman" w:hAnsi="Calibri" w:cs="Times New Roman"/>
            <w:lang w:val="fr-FR"/>
          </w:rPr>
          <w:t>f.</w:t>
        </w:r>
        <w:r w:rsidR="00A4505F" w:rsidRPr="0082656E">
          <w:rPr>
            <w:rStyle w:val="Hyperlink"/>
            <w:rFonts w:ascii="Calibri" w:eastAsia="Times New Roman" w:hAnsi="Calibri" w:cs="Times New Roman"/>
            <w:lang w:val="fr-FR"/>
          </w:rPr>
          <w:t xml:space="preserve"> Liste de inventar mijloace fixe facultăţi</w:t>
        </w:r>
      </w:hyperlink>
      <w:r w:rsidR="00A4505F" w:rsidRPr="0082656E">
        <w:rPr>
          <w:rFonts w:ascii="Calibri" w:eastAsia="Times New Roman" w:hAnsi="Calibri" w:cs="Times New Roman"/>
          <w:lang w:val="fr-FR"/>
        </w:rPr>
        <w:t xml:space="preserve"> </w:t>
      </w:r>
    </w:p>
    <w:p w14:paraId="0B8A43CB" w14:textId="228E6AFE" w:rsidR="00A4505F" w:rsidRPr="0082656E" w:rsidRDefault="00000000" w:rsidP="00082F38">
      <w:pPr>
        <w:autoSpaceDE w:val="0"/>
        <w:autoSpaceDN w:val="0"/>
        <w:adjustRightInd w:val="0"/>
        <w:ind w:left="720"/>
        <w:rPr>
          <w:rFonts w:ascii="Calibri" w:eastAsia="Calibri" w:hAnsi="Calibri" w:cs="Calibri"/>
          <w:lang w:val="fr-FR"/>
        </w:rPr>
      </w:pPr>
      <w:hyperlink r:id="rId535" w:history="1">
        <w:r w:rsidR="00F235F3" w:rsidRPr="0082656E">
          <w:rPr>
            <w:rStyle w:val="Hyperlink"/>
            <w:rFonts w:ascii="Calibri" w:eastAsia="Calibri" w:hAnsi="Calibri" w:cs="Calibri"/>
            <w:lang w:val="fr-FR"/>
          </w:rPr>
          <w:t>g</w:t>
        </w:r>
        <w:r w:rsidR="00A4505F" w:rsidRPr="0082656E">
          <w:rPr>
            <w:rStyle w:val="Hyperlink"/>
            <w:rFonts w:ascii="Calibri" w:eastAsia="Calibri" w:hAnsi="Calibri" w:cs="Calibri"/>
            <w:lang w:val="fr-FR"/>
          </w:rPr>
          <w:t>. Prezentarea bibliotecii</w:t>
        </w:r>
      </w:hyperlink>
    </w:p>
    <w:p w14:paraId="5257897A" w14:textId="23270F9A" w:rsidR="00A4505F" w:rsidRPr="0082656E" w:rsidRDefault="00000000" w:rsidP="00082F38">
      <w:pPr>
        <w:autoSpaceDE w:val="0"/>
        <w:autoSpaceDN w:val="0"/>
        <w:adjustRightInd w:val="0"/>
        <w:ind w:left="720"/>
        <w:rPr>
          <w:rFonts w:ascii="Calibri" w:eastAsia="Calibri" w:hAnsi="Calibri" w:cs="Calibri"/>
          <w:lang w:val="fr-FR"/>
        </w:rPr>
      </w:pPr>
      <w:hyperlink r:id="rId536" w:history="1">
        <w:r w:rsidR="00F235F3" w:rsidRPr="0082656E">
          <w:rPr>
            <w:rStyle w:val="Hyperlink"/>
            <w:rFonts w:ascii="Calibri" w:eastAsia="Calibri" w:hAnsi="Calibri" w:cs="Calibri"/>
            <w:lang w:val="fr-FR"/>
          </w:rPr>
          <w:t>h</w:t>
        </w:r>
        <w:r w:rsidR="00A4505F" w:rsidRPr="0082656E">
          <w:rPr>
            <w:rStyle w:val="Hyperlink"/>
            <w:rFonts w:ascii="Calibri" w:eastAsia="Calibri" w:hAnsi="Calibri" w:cs="Calibri"/>
            <w:lang w:val="fr-FR"/>
          </w:rPr>
          <w:t>. Spatii B</w:t>
        </w:r>
        <w:r w:rsidR="00F235F3" w:rsidRPr="0082656E">
          <w:rPr>
            <w:rStyle w:val="Hyperlink"/>
            <w:rFonts w:ascii="Calibri" w:eastAsia="Calibri" w:hAnsi="Calibri" w:cs="Calibri"/>
            <w:lang w:val="fr-FR"/>
          </w:rPr>
          <w:t xml:space="preserve">iblioteca </w:t>
        </w:r>
        <w:r w:rsidR="00A4505F" w:rsidRPr="0082656E">
          <w:rPr>
            <w:rStyle w:val="Hyperlink"/>
            <w:rFonts w:ascii="Calibri" w:eastAsia="Calibri" w:hAnsi="Calibri" w:cs="Calibri"/>
            <w:lang w:val="fr-FR"/>
          </w:rPr>
          <w:t>UDJG</w:t>
        </w:r>
      </w:hyperlink>
    </w:p>
    <w:p w14:paraId="14FFC288" w14:textId="544F6E5F" w:rsidR="00A4505F" w:rsidRPr="0082656E" w:rsidRDefault="00000000" w:rsidP="00082F38">
      <w:pPr>
        <w:autoSpaceDE w:val="0"/>
        <w:autoSpaceDN w:val="0"/>
        <w:adjustRightInd w:val="0"/>
        <w:ind w:left="720"/>
        <w:rPr>
          <w:rFonts w:ascii="Calibri" w:eastAsia="Calibri" w:hAnsi="Calibri" w:cs="Calibri"/>
          <w:lang w:val="fr-FR"/>
        </w:rPr>
      </w:pPr>
      <w:hyperlink r:id="rId537" w:history="1">
        <w:r w:rsidR="00F235F3" w:rsidRPr="0082656E">
          <w:rPr>
            <w:rStyle w:val="Hyperlink"/>
            <w:rFonts w:ascii="Calibri" w:eastAsia="Calibri" w:hAnsi="Calibri" w:cs="Calibri"/>
            <w:lang w:val="fr-FR"/>
          </w:rPr>
          <w:t>i. Personal biblioteca</w:t>
        </w:r>
      </w:hyperlink>
    </w:p>
    <w:p w14:paraId="32D696D4" w14:textId="65BC06BC" w:rsidR="00A4505F" w:rsidRPr="0082656E" w:rsidRDefault="00000000" w:rsidP="00082F38">
      <w:pPr>
        <w:ind w:left="720"/>
        <w:rPr>
          <w:rFonts w:ascii="Calibri" w:eastAsia="Calibri" w:hAnsi="Calibri" w:cs="Calibri"/>
          <w:lang w:val="fr-FR"/>
        </w:rPr>
      </w:pPr>
      <w:hyperlink r:id="rId538" w:history="1">
        <w:r w:rsidR="00F235F3" w:rsidRPr="0082656E">
          <w:rPr>
            <w:rStyle w:val="Hyperlink"/>
            <w:rFonts w:ascii="Calibri" w:eastAsia="Calibri" w:hAnsi="Calibri" w:cs="Calibri"/>
            <w:lang w:val="fr-FR"/>
          </w:rPr>
          <w:t>j.</w:t>
        </w:r>
        <w:r w:rsidR="00A4505F" w:rsidRPr="0082656E">
          <w:rPr>
            <w:rStyle w:val="Hyperlink"/>
            <w:rFonts w:ascii="Calibri" w:eastAsia="Calibri" w:hAnsi="Calibri" w:cs="Calibri"/>
            <w:lang w:val="fr-FR"/>
          </w:rPr>
          <w:t xml:space="preserve"> Studii personal biblioteca</w:t>
        </w:r>
      </w:hyperlink>
    </w:p>
    <w:p w14:paraId="6D650F11" w14:textId="6CBAF104" w:rsidR="00A4505F" w:rsidRPr="0082656E" w:rsidRDefault="00000000" w:rsidP="00082F38">
      <w:pPr>
        <w:autoSpaceDE w:val="0"/>
        <w:autoSpaceDN w:val="0"/>
        <w:adjustRightInd w:val="0"/>
        <w:ind w:left="720"/>
        <w:rPr>
          <w:rFonts w:ascii="Calibri" w:eastAsia="Calibri" w:hAnsi="Calibri" w:cs="Calibri"/>
          <w:lang w:val="fr-FR"/>
        </w:rPr>
      </w:pPr>
      <w:hyperlink r:id="rId539" w:history="1">
        <w:r w:rsidR="00F235F3" w:rsidRPr="0082656E">
          <w:rPr>
            <w:rStyle w:val="Hyperlink"/>
            <w:rFonts w:ascii="Calibri" w:eastAsia="Calibri" w:hAnsi="Calibri" w:cs="Calibri"/>
            <w:lang w:val="fr-FR"/>
          </w:rPr>
          <w:t>k</w:t>
        </w:r>
        <w:r w:rsidR="00A4505F" w:rsidRPr="0082656E">
          <w:rPr>
            <w:rStyle w:val="Hyperlink"/>
            <w:rFonts w:ascii="Calibri" w:eastAsia="Calibri" w:hAnsi="Calibri" w:cs="Calibri"/>
            <w:lang w:val="fr-FR"/>
          </w:rPr>
          <w:t>. Abonamente reviste rom</w:t>
        </w:r>
        <w:r w:rsidR="00F235F3" w:rsidRPr="0082656E">
          <w:rPr>
            <w:rStyle w:val="Hyperlink"/>
            <w:rFonts w:ascii="Calibri" w:eastAsia="Calibri" w:hAnsi="Calibri" w:cs="Calibri"/>
            <w:lang w:val="fr-FR"/>
          </w:rPr>
          <w:t>a</w:t>
        </w:r>
        <w:r w:rsidR="00A4505F" w:rsidRPr="0082656E">
          <w:rPr>
            <w:rStyle w:val="Hyperlink"/>
            <w:rFonts w:ascii="Calibri" w:eastAsia="Calibri" w:hAnsi="Calibri" w:cs="Calibri"/>
            <w:lang w:val="fr-FR"/>
          </w:rPr>
          <w:t>ne</w:t>
        </w:r>
        <w:r w:rsidR="00F235F3" w:rsidRPr="0082656E">
          <w:rPr>
            <w:rStyle w:val="Hyperlink"/>
            <w:rFonts w:ascii="Calibri" w:eastAsia="Calibri" w:hAnsi="Calibri" w:cs="Calibri"/>
            <w:lang w:val="fr-FR"/>
          </w:rPr>
          <w:t>s</w:t>
        </w:r>
        <w:r w:rsidR="00A4505F" w:rsidRPr="0082656E">
          <w:rPr>
            <w:rStyle w:val="Hyperlink"/>
            <w:rFonts w:ascii="Calibri" w:eastAsia="Calibri" w:hAnsi="Calibri" w:cs="Calibri"/>
            <w:lang w:val="fr-FR"/>
          </w:rPr>
          <w:t>ti</w:t>
        </w:r>
      </w:hyperlink>
      <w:r w:rsidR="00A4505F" w:rsidRPr="0082656E">
        <w:rPr>
          <w:rFonts w:ascii="Calibri" w:eastAsia="Calibri" w:hAnsi="Calibri" w:cs="Calibri"/>
          <w:lang w:val="fr-FR"/>
        </w:rPr>
        <w:t xml:space="preserve"> </w:t>
      </w:r>
    </w:p>
    <w:p w14:paraId="58FFE706" w14:textId="257FE7DB" w:rsidR="00A4505F" w:rsidRPr="0082656E" w:rsidRDefault="00000000" w:rsidP="00082F38">
      <w:pPr>
        <w:autoSpaceDE w:val="0"/>
        <w:autoSpaceDN w:val="0"/>
        <w:adjustRightInd w:val="0"/>
        <w:ind w:left="720"/>
        <w:rPr>
          <w:rFonts w:ascii="Calibri" w:eastAsia="Calibri" w:hAnsi="Calibri" w:cs="Calibri"/>
          <w:lang w:val="fr-FR"/>
        </w:rPr>
      </w:pPr>
      <w:hyperlink r:id="rId540" w:history="1">
        <w:r w:rsidR="00F235F3" w:rsidRPr="0082656E">
          <w:rPr>
            <w:rStyle w:val="Hyperlink"/>
            <w:rFonts w:ascii="Calibri" w:eastAsia="Calibri" w:hAnsi="Calibri" w:cs="Calibri"/>
            <w:lang w:val="fr-FR"/>
          </w:rPr>
          <w:t>l</w:t>
        </w:r>
        <w:r w:rsidR="00A4505F" w:rsidRPr="0082656E">
          <w:rPr>
            <w:rStyle w:val="Hyperlink"/>
            <w:rFonts w:ascii="Calibri" w:eastAsia="Calibri" w:hAnsi="Calibri" w:cs="Calibri"/>
            <w:lang w:val="fr-FR"/>
          </w:rPr>
          <w:t>. Abonamente reviste str</w:t>
        </w:r>
        <w:r w:rsidR="00F235F3" w:rsidRPr="0082656E">
          <w:rPr>
            <w:rStyle w:val="Hyperlink"/>
            <w:rFonts w:ascii="Calibri" w:eastAsia="Calibri" w:hAnsi="Calibri" w:cs="Calibri"/>
            <w:lang w:val="fr-FR"/>
          </w:rPr>
          <w:t>a</w:t>
        </w:r>
        <w:r w:rsidR="00A4505F" w:rsidRPr="0082656E">
          <w:rPr>
            <w:rStyle w:val="Hyperlink"/>
            <w:rFonts w:ascii="Calibri" w:eastAsia="Calibri" w:hAnsi="Calibri" w:cs="Calibri"/>
            <w:lang w:val="fr-FR"/>
          </w:rPr>
          <w:t>ine</w:t>
        </w:r>
      </w:hyperlink>
      <w:r w:rsidR="00A4505F" w:rsidRPr="0082656E">
        <w:rPr>
          <w:rFonts w:ascii="Calibri" w:eastAsia="Calibri" w:hAnsi="Calibri" w:cs="Calibri"/>
          <w:lang w:val="fr-FR"/>
        </w:rPr>
        <w:t xml:space="preserve"> </w:t>
      </w:r>
    </w:p>
    <w:p w14:paraId="6C4EC817" w14:textId="6ECDDB6F" w:rsidR="00A4505F" w:rsidRPr="0082656E" w:rsidRDefault="00000000" w:rsidP="00082F38">
      <w:pPr>
        <w:ind w:left="720"/>
        <w:rPr>
          <w:rFonts w:ascii="Calibri" w:eastAsia="Calibri" w:hAnsi="Calibri" w:cs="Calibri"/>
          <w:lang w:val="fr-FR"/>
        </w:rPr>
      </w:pPr>
      <w:hyperlink r:id="rId541" w:history="1">
        <w:r w:rsidR="00F235F3" w:rsidRPr="0082656E">
          <w:rPr>
            <w:rStyle w:val="Hyperlink"/>
            <w:rFonts w:ascii="Calibri" w:eastAsia="Calibri" w:hAnsi="Calibri" w:cs="Calibri"/>
            <w:lang w:val="fr-FR"/>
          </w:rPr>
          <w:t>m</w:t>
        </w:r>
        <w:r w:rsidR="00A4505F" w:rsidRPr="0082656E">
          <w:rPr>
            <w:rStyle w:val="Hyperlink"/>
            <w:rFonts w:ascii="Calibri" w:eastAsia="Calibri" w:hAnsi="Calibri" w:cs="Calibri"/>
            <w:lang w:val="fr-FR"/>
          </w:rPr>
          <w:t xml:space="preserve">. Manuale </w:t>
        </w:r>
        <w:r w:rsidR="00F235F3" w:rsidRPr="0082656E">
          <w:rPr>
            <w:rStyle w:val="Hyperlink"/>
            <w:rFonts w:ascii="Calibri" w:eastAsia="Calibri" w:hAnsi="Calibri" w:cs="Calibri"/>
            <w:lang w:val="fr-FR"/>
          </w:rPr>
          <w:t>s</w:t>
        </w:r>
        <w:r w:rsidR="00A4505F" w:rsidRPr="0082656E">
          <w:rPr>
            <w:rStyle w:val="Hyperlink"/>
            <w:rFonts w:ascii="Calibri" w:eastAsia="Calibri" w:hAnsi="Calibri" w:cs="Calibri"/>
            <w:lang w:val="fr-FR"/>
          </w:rPr>
          <w:t>i cursuri universitare biblioteca</w:t>
        </w:r>
      </w:hyperlink>
      <w:r w:rsidR="00A4505F" w:rsidRPr="0082656E">
        <w:rPr>
          <w:rFonts w:ascii="Calibri" w:eastAsia="Calibri" w:hAnsi="Calibri" w:cs="Calibri"/>
          <w:lang w:val="fr-FR"/>
        </w:rPr>
        <w:t xml:space="preserve"> </w:t>
      </w:r>
    </w:p>
    <w:p w14:paraId="255EFE50" w14:textId="75BB1BE4" w:rsidR="00A4505F" w:rsidRPr="0082656E" w:rsidRDefault="00000000" w:rsidP="00082F38">
      <w:pPr>
        <w:autoSpaceDE w:val="0"/>
        <w:autoSpaceDN w:val="0"/>
        <w:adjustRightInd w:val="0"/>
        <w:ind w:left="720"/>
        <w:rPr>
          <w:rFonts w:ascii="Calibri" w:eastAsia="Calibri" w:hAnsi="Calibri" w:cs="Calibri"/>
          <w:lang w:val="fr-FR"/>
        </w:rPr>
      </w:pPr>
      <w:hyperlink r:id="rId542" w:history="1">
        <w:r w:rsidR="00F235F3" w:rsidRPr="0082656E">
          <w:rPr>
            <w:rStyle w:val="Hyperlink"/>
            <w:rFonts w:ascii="Calibri" w:eastAsia="Calibri" w:hAnsi="Calibri" w:cs="Calibri"/>
            <w:lang w:val="fr-FR"/>
          </w:rPr>
          <w:t>n</w:t>
        </w:r>
        <w:r w:rsidR="00A4505F" w:rsidRPr="0082656E">
          <w:rPr>
            <w:rStyle w:val="Hyperlink"/>
            <w:rFonts w:ascii="Calibri" w:eastAsia="Calibri" w:hAnsi="Calibri" w:cs="Calibri"/>
            <w:lang w:val="fr-FR"/>
          </w:rPr>
          <w:t>. C</w:t>
        </w:r>
        <w:r w:rsidR="00F235F3" w:rsidRPr="0082656E">
          <w:rPr>
            <w:rStyle w:val="Hyperlink"/>
            <w:rFonts w:ascii="Calibri" w:eastAsia="Calibri" w:hAnsi="Calibri" w:cs="Calibri"/>
            <w:lang w:val="fr-FR"/>
          </w:rPr>
          <w:t>a</w:t>
        </w:r>
        <w:r w:rsidR="00A4505F" w:rsidRPr="0082656E">
          <w:rPr>
            <w:rStyle w:val="Hyperlink"/>
            <w:rFonts w:ascii="Calibri" w:eastAsia="Calibri" w:hAnsi="Calibri" w:cs="Calibri"/>
            <w:lang w:val="fr-FR"/>
          </w:rPr>
          <w:t>r</w:t>
        </w:r>
        <w:r w:rsidR="00F235F3"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i publicate 2019-2023</w:t>
        </w:r>
      </w:hyperlink>
      <w:r w:rsidR="00A4505F" w:rsidRPr="0082656E">
        <w:rPr>
          <w:rFonts w:ascii="Calibri" w:eastAsia="Calibri" w:hAnsi="Calibri" w:cs="Calibri"/>
          <w:lang w:val="fr-FR"/>
        </w:rPr>
        <w:t xml:space="preserve"> </w:t>
      </w:r>
    </w:p>
    <w:p w14:paraId="484F0287" w14:textId="3EF3435D" w:rsidR="00A4505F" w:rsidRPr="0082656E" w:rsidRDefault="00000000" w:rsidP="00082F38">
      <w:pPr>
        <w:ind w:left="720"/>
        <w:rPr>
          <w:rFonts w:ascii="Calibri" w:eastAsia="Calibri" w:hAnsi="Calibri" w:cs="Calibri"/>
          <w:lang w:val="fr-FR"/>
        </w:rPr>
      </w:pPr>
      <w:hyperlink r:id="rId543" w:history="1">
        <w:r w:rsidR="00F235F3" w:rsidRPr="0082656E">
          <w:rPr>
            <w:rStyle w:val="Hyperlink"/>
            <w:rFonts w:ascii="Calibri" w:eastAsia="Calibri" w:hAnsi="Calibri" w:cs="Calibri"/>
            <w:lang w:val="fr-FR"/>
          </w:rPr>
          <w:t>o</w:t>
        </w:r>
        <w:r w:rsidR="00A4505F" w:rsidRPr="0082656E">
          <w:rPr>
            <w:rStyle w:val="Hyperlink"/>
            <w:rFonts w:ascii="Calibri" w:eastAsia="Calibri" w:hAnsi="Calibri" w:cs="Calibri"/>
            <w:lang w:val="fr-FR"/>
          </w:rPr>
          <w:t>. Periodice publicate 2019-2023</w:t>
        </w:r>
      </w:hyperlink>
    </w:p>
    <w:p w14:paraId="1A20C91D" w14:textId="0CDDB520" w:rsidR="00A4505F" w:rsidRPr="0082656E" w:rsidRDefault="00000000" w:rsidP="00082F38">
      <w:pPr>
        <w:autoSpaceDE w:val="0"/>
        <w:autoSpaceDN w:val="0"/>
        <w:adjustRightInd w:val="0"/>
        <w:ind w:firstLine="720"/>
        <w:rPr>
          <w:rFonts w:ascii="Calibri" w:eastAsia="Calibri" w:hAnsi="Calibri" w:cs="Calibri"/>
          <w:lang w:val="fr-FR"/>
        </w:rPr>
      </w:pPr>
      <w:hyperlink r:id="rId544" w:history="1">
        <w:r w:rsidR="00F235F3" w:rsidRPr="0082656E">
          <w:rPr>
            <w:rStyle w:val="Hyperlink"/>
            <w:rFonts w:ascii="Calibri" w:eastAsia="Calibri" w:hAnsi="Calibri" w:cs="Calibri"/>
            <w:lang w:val="fr-FR"/>
          </w:rPr>
          <w:t>p1.</w:t>
        </w:r>
        <w:r w:rsidR="00A4505F" w:rsidRPr="0082656E">
          <w:rPr>
            <w:rStyle w:val="Hyperlink"/>
            <w:rFonts w:ascii="Calibri" w:eastAsia="Calibri" w:hAnsi="Calibri" w:cs="Calibri"/>
            <w:lang w:val="fr-FR"/>
          </w:rPr>
          <w:t xml:space="preserve"> Plan strategic 2016-2020</w:t>
        </w:r>
      </w:hyperlink>
    </w:p>
    <w:p w14:paraId="76D02FBA" w14:textId="29D553B8" w:rsidR="00A4505F" w:rsidRPr="0082656E" w:rsidRDefault="00000000" w:rsidP="00082F38">
      <w:pPr>
        <w:autoSpaceDE w:val="0"/>
        <w:autoSpaceDN w:val="0"/>
        <w:adjustRightInd w:val="0"/>
        <w:ind w:firstLine="720"/>
        <w:rPr>
          <w:rFonts w:ascii="Calibri" w:eastAsia="Times New Roman" w:hAnsi="Calibri" w:cs="Calibri"/>
          <w:sz w:val="24"/>
          <w:szCs w:val="24"/>
          <w:lang w:val="fr-FR"/>
        </w:rPr>
      </w:pPr>
      <w:hyperlink r:id="rId545" w:history="1">
        <w:r w:rsidR="00F235F3" w:rsidRPr="0082656E">
          <w:rPr>
            <w:rStyle w:val="Hyperlink"/>
            <w:rFonts w:ascii="Calibri" w:eastAsia="Calibri" w:hAnsi="Calibri" w:cs="Calibri"/>
            <w:lang w:val="fr-FR"/>
          </w:rPr>
          <w:t>p2.</w:t>
        </w:r>
        <w:r w:rsidR="00A4505F" w:rsidRPr="0082656E">
          <w:rPr>
            <w:rStyle w:val="Hyperlink"/>
            <w:rFonts w:ascii="Calibri" w:eastAsia="Calibri" w:hAnsi="Calibri" w:cs="Calibri"/>
            <w:lang w:val="fr-FR"/>
          </w:rPr>
          <w:t xml:space="preserve"> Plan strategic 2021-2024</w:t>
        </w:r>
      </w:hyperlink>
    </w:p>
    <w:p w14:paraId="2BC3FCBD" w14:textId="6B2BFE68" w:rsidR="00A4505F" w:rsidRPr="0082656E" w:rsidRDefault="00000000" w:rsidP="00082F38">
      <w:pPr>
        <w:autoSpaceDE w:val="0"/>
        <w:autoSpaceDN w:val="0"/>
        <w:adjustRightInd w:val="0"/>
        <w:ind w:firstLine="720"/>
        <w:rPr>
          <w:rFonts w:ascii="Calibri" w:eastAsia="Calibri" w:hAnsi="Calibri" w:cs="Calibri"/>
          <w:lang w:val="fr-FR"/>
        </w:rPr>
      </w:pPr>
      <w:hyperlink r:id="rId546" w:history="1">
        <w:r w:rsidR="00F235F3" w:rsidRPr="0082656E">
          <w:rPr>
            <w:rStyle w:val="Hyperlink"/>
            <w:rFonts w:ascii="Calibri" w:eastAsia="Calibri" w:hAnsi="Calibri" w:cs="Calibri"/>
            <w:lang w:val="fr-FR"/>
          </w:rPr>
          <w:t>r</w:t>
        </w:r>
        <w:r w:rsidR="00A4505F" w:rsidRPr="0082656E">
          <w:rPr>
            <w:rStyle w:val="Hyperlink"/>
            <w:rFonts w:ascii="Calibri" w:eastAsia="Calibri" w:hAnsi="Calibri" w:cs="Calibri"/>
            <w:lang w:val="fr-FR"/>
          </w:rPr>
          <w:t>. Regulamentul activi</w:t>
        </w:r>
        <w:r w:rsidR="00E83068" w:rsidRPr="0082656E">
          <w:rPr>
            <w:rStyle w:val="Hyperlink"/>
            <w:rFonts w:ascii="Calibri" w:eastAsia="Calibri" w:hAnsi="Calibri" w:cs="Calibri"/>
            <w:lang w:val="fr-FR"/>
          </w:rPr>
          <w:t>tat</w:t>
        </w:r>
        <w:r w:rsidR="00A4505F" w:rsidRPr="0082656E">
          <w:rPr>
            <w:rStyle w:val="Hyperlink"/>
            <w:rFonts w:ascii="Calibri" w:eastAsia="Calibri" w:hAnsi="Calibri" w:cs="Calibri"/>
            <w:lang w:val="fr-FR"/>
          </w:rPr>
          <w:t>ii de cercetare-dezvoltare</w:t>
        </w:r>
      </w:hyperlink>
    </w:p>
    <w:p w14:paraId="5E83546F" w14:textId="32A4CB2C" w:rsidR="00A4505F" w:rsidRPr="0082656E" w:rsidRDefault="00000000" w:rsidP="00082F38">
      <w:pPr>
        <w:autoSpaceDE w:val="0"/>
        <w:autoSpaceDN w:val="0"/>
        <w:adjustRightInd w:val="0"/>
        <w:ind w:firstLine="720"/>
        <w:rPr>
          <w:rFonts w:ascii="Calibri" w:eastAsia="Calibri" w:hAnsi="Calibri" w:cs="Calibri"/>
          <w:lang w:val="fr-FR"/>
        </w:rPr>
      </w:pPr>
      <w:hyperlink r:id="rId547" w:history="1">
        <w:r w:rsidR="00E83068" w:rsidRPr="0082656E">
          <w:rPr>
            <w:rStyle w:val="Hyperlink"/>
            <w:rFonts w:ascii="Calibri" w:eastAsia="Calibri" w:hAnsi="Calibri" w:cs="Calibri"/>
            <w:lang w:val="fr-FR"/>
          </w:rPr>
          <w:t>s</w:t>
        </w:r>
        <w:r w:rsidR="00A4505F" w:rsidRPr="0082656E">
          <w:rPr>
            <w:rStyle w:val="Hyperlink"/>
            <w:rFonts w:ascii="Calibri" w:eastAsia="Calibri" w:hAnsi="Calibri" w:cs="Calibri"/>
            <w:lang w:val="fr-FR"/>
          </w:rPr>
          <w:t xml:space="preserve">. Regulament </w:t>
        </w:r>
        <w:r w:rsidR="00E83068" w:rsidRPr="0082656E">
          <w:rPr>
            <w:rStyle w:val="Hyperlink"/>
            <w:rFonts w:ascii="Calibri" w:eastAsia="Calibri" w:hAnsi="Calibri" w:cs="Calibri"/>
            <w:lang w:val="fr-FR"/>
          </w:rPr>
          <w:t>comunicare</w:t>
        </w:r>
        <w:r w:rsidR="00A4505F" w:rsidRPr="0082656E">
          <w:rPr>
            <w:rStyle w:val="Hyperlink"/>
            <w:rFonts w:ascii="Calibri" w:eastAsia="Calibri" w:hAnsi="Calibri" w:cs="Calibri"/>
            <w:lang w:val="fr-FR"/>
          </w:rPr>
          <w:t xml:space="preserve"> rezultate </w:t>
        </w:r>
        <w:r w:rsidR="00E83068" w:rsidRPr="0082656E">
          <w:rPr>
            <w:rStyle w:val="Hyperlink"/>
            <w:rFonts w:ascii="Calibri" w:eastAsia="Calibri" w:hAnsi="Calibri" w:cs="Calibri"/>
            <w:lang w:val="fr-FR"/>
          </w:rPr>
          <w:t>CDI</w:t>
        </w:r>
      </w:hyperlink>
    </w:p>
    <w:p w14:paraId="2DC1E0DE" w14:textId="73672CEF" w:rsidR="00A4505F" w:rsidRPr="00CB2B3D" w:rsidRDefault="00000000" w:rsidP="00082F38">
      <w:pPr>
        <w:autoSpaceDE w:val="0"/>
        <w:autoSpaceDN w:val="0"/>
        <w:adjustRightInd w:val="0"/>
        <w:ind w:firstLine="720"/>
        <w:rPr>
          <w:rFonts w:ascii="Calibri" w:eastAsia="Calibri" w:hAnsi="Calibri" w:cs="Calibri"/>
        </w:rPr>
      </w:pPr>
      <w:hyperlink r:id="rId548" w:history="1">
        <w:r w:rsidR="00E83068" w:rsidRPr="00CB2B3D">
          <w:rPr>
            <w:rStyle w:val="Hyperlink"/>
            <w:rFonts w:ascii="Calibri" w:eastAsia="Calibri" w:hAnsi="Calibri" w:cs="Calibri"/>
          </w:rPr>
          <w:t>t. Procedura operational</w:t>
        </w:r>
        <w:r w:rsidR="001C2FCA" w:rsidRPr="00CB2B3D">
          <w:rPr>
            <w:rStyle w:val="Hyperlink"/>
            <w:rFonts w:ascii="Calibri" w:eastAsia="Calibri" w:hAnsi="Calibri" w:cs="Calibri"/>
          </w:rPr>
          <w:t>a</w:t>
        </w:r>
        <w:r w:rsidR="00E83068" w:rsidRPr="00CB2B3D">
          <w:rPr>
            <w:rStyle w:val="Hyperlink"/>
            <w:rFonts w:ascii="Calibri" w:eastAsia="Calibri" w:hAnsi="Calibri" w:cs="Calibri"/>
          </w:rPr>
          <w:t>-</w:t>
        </w:r>
        <w:r w:rsidR="00A4505F" w:rsidRPr="00CB2B3D">
          <w:rPr>
            <w:rStyle w:val="Hyperlink"/>
            <w:rFonts w:ascii="Calibri" w:eastAsia="Calibri" w:hAnsi="Calibri" w:cs="Calibri"/>
          </w:rPr>
          <w:t xml:space="preserve"> colectarea rezultatelor CDI</w:t>
        </w:r>
      </w:hyperlink>
    </w:p>
    <w:p w14:paraId="0115E84C" w14:textId="70D55F29" w:rsidR="00A4505F" w:rsidRPr="00CB2B3D" w:rsidRDefault="00000000" w:rsidP="00082F38">
      <w:pPr>
        <w:autoSpaceDE w:val="0"/>
        <w:autoSpaceDN w:val="0"/>
        <w:adjustRightInd w:val="0"/>
        <w:ind w:firstLine="720"/>
        <w:rPr>
          <w:rFonts w:ascii="Calibri" w:eastAsia="Calibri" w:hAnsi="Calibri" w:cs="Calibri"/>
        </w:rPr>
      </w:pPr>
      <w:hyperlink r:id="rId549" w:history="1">
        <w:r w:rsidR="00E83068" w:rsidRPr="00CB2B3D">
          <w:rPr>
            <w:rStyle w:val="Hyperlink"/>
            <w:rFonts w:ascii="Calibri" w:eastAsia="Calibri" w:hAnsi="Calibri" w:cs="Calibri"/>
          </w:rPr>
          <w:t>u. Plan operat</w:t>
        </w:r>
        <w:r w:rsidR="00A4505F" w:rsidRPr="00CB2B3D">
          <w:rPr>
            <w:rStyle w:val="Hyperlink"/>
            <w:rFonts w:ascii="Calibri" w:eastAsia="Calibri" w:hAnsi="Calibri" w:cs="Calibri"/>
          </w:rPr>
          <w:t>ional CDI 2023</w:t>
        </w:r>
      </w:hyperlink>
    </w:p>
    <w:p w14:paraId="407D4FF4" w14:textId="41BF031F" w:rsidR="00A4505F" w:rsidRPr="00CB2B3D" w:rsidRDefault="00000000" w:rsidP="00082F38">
      <w:pPr>
        <w:autoSpaceDE w:val="0"/>
        <w:autoSpaceDN w:val="0"/>
        <w:adjustRightInd w:val="0"/>
        <w:ind w:firstLine="720"/>
        <w:rPr>
          <w:rFonts w:ascii="Calibri" w:eastAsia="Calibri" w:hAnsi="Calibri" w:cs="Calibri"/>
        </w:rPr>
      </w:pPr>
      <w:hyperlink r:id="rId550" w:history="1">
        <w:r w:rsidR="00E83068" w:rsidRPr="00CB2B3D">
          <w:rPr>
            <w:rStyle w:val="Hyperlink"/>
            <w:rFonts w:ascii="Calibri" w:eastAsia="Calibri" w:hAnsi="Calibri" w:cs="Calibri"/>
          </w:rPr>
          <w:t>v</w:t>
        </w:r>
        <w:r w:rsidR="00A4505F" w:rsidRPr="00CB2B3D">
          <w:rPr>
            <w:rStyle w:val="Hyperlink"/>
            <w:rFonts w:ascii="Calibri" w:eastAsia="Calibri" w:hAnsi="Calibri" w:cs="Calibri"/>
          </w:rPr>
          <w:t>. Plan opera</w:t>
        </w:r>
        <w:r w:rsidR="00E83068" w:rsidRPr="00CB2B3D">
          <w:rPr>
            <w:rStyle w:val="Hyperlink"/>
            <w:rFonts w:ascii="Calibri" w:eastAsia="Calibri" w:hAnsi="Calibri" w:cs="Calibri"/>
          </w:rPr>
          <w:t>t</w:t>
        </w:r>
        <w:r w:rsidR="00A4505F" w:rsidRPr="00CB2B3D">
          <w:rPr>
            <w:rStyle w:val="Hyperlink"/>
            <w:rFonts w:ascii="Calibri" w:eastAsia="Calibri" w:hAnsi="Calibri" w:cs="Calibri"/>
          </w:rPr>
          <w:t>ional CDI 2024</w:t>
        </w:r>
      </w:hyperlink>
    </w:p>
    <w:p w14:paraId="42307D9B" w14:textId="22BDB512" w:rsidR="00A4505F" w:rsidRPr="0082656E" w:rsidRDefault="00000000" w:rsidP="00082F38">
      <w:pPr>
        <w:ind w:left="720"/>
        <w:rPr>
          <w:rFonts w:ascii="Calibri" w:eastAsia="Calibri" w:hAnsi="Calibri" w:cs="Calibri"/>
          <w:lang w:val="fr-FR"/>
        </w:rPr>
      </w:pPr>
      <w:hyperlink r:id="rId551" w:history="1">
        <w:r w:rsidR="00E83068" w:rsidRPr="0082656E">
          <w:rPr>
            <w:rStyle w:val="Hyperlink"/>
            <w:rFonts w:ascii="Calibri" w:eastAsia="Calibri" w:hAnsi="Calibri" w:cs="Calibri"/>
            <w:lang w:val="fr-FR"/>
          </w:rPr>
          <w:t>x</w:t>
        </w:r>
        <w:r w:rsidR="00A4505F" w:rsidRPr="0082656E">
          <w:rPr>
            <w:rStyle w:val="Hyperlink"/>
            <w:rFonts w:ascii="Calibri" w:eastAsia="Calibri" w:hAnsi="Calibri" w:cs="Calibri"/>
            <w:lang w:val="fr-FR"/>
          </w:rPr>
          <w:t>. Proiecte de cercetare interna</w:t>
        </w:r>
        <w:r w:rsidR="00E83068"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ionale 2019 – 2023</w:t>
        </w:r>
      </w:hyperlink>
    </w:p>
    <w:p w14:paraId="594F8D7B" w14:textId="67ED1FAA" w:rsidR="00A4505F" w:rsidRPr="0082656E" w:rsidRDefault="00000000" w:rsidP="00082F38">
      <w:pPr>
        <w:ind w:left="720"/>
        <w:rPr>
          <w:rFonts w:ascii="Calibri" w:eastAsia="Calibri" w:hAnsi="Calibri" w:cs="Calibri"/>
          <w:lang w:val="fr-FR"/>
        </w:rPr>
      </w:pPr>
      <w:hyperlink r:id="rId552" w:history="1">
        <w:r w:rsidR="00E83068" w:rsidRPr="0082656E">
          <w:rPr>
            <w:rStyle w:val="Hyperlink"/>
            <w:rFonts w:ascii="Calibri" w:eastAsia="Calibri" w:hAnsi="Calibri" w:cs="Calibri"/>
            <w:lang w:val="fr-FR"/>
          </w:rPr>
          <w:t>y</w:t>
        </w:r>
        <w:r w:rsidR="00A4505F" w:rsidRPr="0082656E">
          <w:rPr>
            <w:rStyle w:val="Hyperlink"/>
            <w:rFonts w:ascii="Calibri" w:eastAsia="Calibri" w:hAnsi="Calibri" w:cs="Calibri"/>
            <w:lang w:val="fr-FR"/>
          </w:rPr>
          <w:t>. Programe opera</w:t>
        </w:r>
        <w:r w:rsidR="00E83068"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ionale</w:t>
        </w:r>
      </w:hyperlink>
    </w:p>
    <w:p w14:paraId="5BF39048" w14:textId="3C411BCE" w:rsidR="00A4505F" w:rsidRPr="0082656E" w:rsidRDefault="00000000" w:rsidP="00082F38">
      <w:pPr>
        <w:ind w:left="720"/>
        <w:rPr>
          <w:rFonts w:ascii="Calibri" w:eastAsia="Calibri" w:hAnsi="Calibri" w:cs="Calibri"/>
          <w:lang w:val="fr-FR"/>
        </w:rPr>
      </w:pPr>
      <w:hyperlink r:id="rId553" w:history="1">
        <w:r w:rsidR="00E83068" w:rsidRPr="0082656E">
          <w:rPr>
            <w:rStyle w:val="Hyperlink"/>
            <w:rFonts w:ascii="Calibri" w:eastAsia="Calibri" w:hAnsi="Calibri" w:cs="Calibri"/>
            <w:lang w:val="fr-FR"/>
          </w:rPr>
          <w:t>z</w:t>
        </w:r>
        <w:r w:rsidR="00A4505F" w:rsidRPr="0082656E">
          <w:rPr>
            <w:rStyle w:val="Hyperlink"/>
            <w:rFonts w:ascii="Calibri" w:eastAsia="Calibri" w:hAnsi="Calibri" w:cs="Calibri"/>
            <w:lang w:val="fr-FR"/>
          </w:rPr>
          <w:t>. Proiecte na</w:t>
        </w:r>
        <w:r w:rsidR="00E83068"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ionale</w:t>
        </w:r>
      </w:hyperlink>
    </w:p>
    <w:p w14:paraId="29F309E0" w14:textId="49282514" w:rsidR="00A4505F" w:rsidRPr="0082656E" w:rsidRDefault="00000000" w:rsidP="00082F38">
      <w:pPr>
        <w:ind w:left="720"/>
        <w:rPr>
          <w:rFonts w:ascii="Calibri" w:eastAsia="Calibri" w:hAnsi="Calibri" w:cs="Calibri"/>
          <w:lang w:val="fr-FR"/>
        </w:rPr>
      </w:pPr>
      <w:hyperlink r:id="rId554" w:history="1">
        <w:r w:rsidR="00E83068" w:rsidRPr="0082656E">
          <w:rPr>
            <w:rStyle w:val="Hyperlink"/>
            <w:rFonts w:ascii="Calibri" w:eastAsia="Calibri" w:hAnsi="Calibri" w:cs="Calibri"/>
            <w:lang w:val="fr-FR"/>
          </w:rPr>
          <w:t>aa</w:t>
        </w:r>
        <w:r w:rsidR="00A4505F" w:rsidRPr="0082656E">
          <w:rPr>
            <w:rStyle w:val="Hyperlink"/>
            <w:rFonts w:ascii="Calibri" w:eastAsia="Calibri" w:hAnsi="Calibri" w:cs="Calibri"/>
            <w:lang w:val="fr-FR"/>
          </w:rPr>
          <w:t>. Proiecte de finan</w:t>
        </w:r>
        <w:r w:rsidR="00E83068"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are complementar</w:t>
        </w:r>
        <w:r w:rsidR="00E83068" w:rsidRPr="0082656E">
          <w:rPr>
            <w:rStyle w:val="Hyperlink"/>
            <w:rFonts w:ascii="Calibri" w:eastAsia="Calibri" w:hAnsi="Calibri" w:cs="Calibri"/>
            <w:lang w:val="fr-FR"/>
          </w:rPr>
          <w:t>a</w:t>
        </w:r>
      </w:hyperlink>
      <w:r w:rsidR="00A4505F" w:rsidRPr="0082656E">
        <w:rPr>
          <w:rFonts w:ascii="Calibri" w:eastAsia="Calibri" w:hAnsi="Calibri" w:cs="Calibri"/>
          <w:lang w:val="fr-FR"/>
        </w:rPr>
        <w:t xml:space="preserve"> </w:t>
      </w:r>
    </w:p>
    <w:p w14:paraId="5270CEF7" w14:textId="0582E3BE" w:rsidR="00A4505F" w:rsidRPr="0082656E" w:rsidRDefault="00000000" w:rsidP="00082F38">
      <w:pPr>
        <w:ind w:firstLine="720"/>
        <w:rPr>
          <w:rFonts w:ascii="Calibri" w:eastAsia="Times New Roman" w:hAnsi="Calibri" w:cs="Calibri"/>
          <w:lang w:val="fr-FR"/>
        </w:rPr>
      </w:pPr>
      <w:hyperlink r:id="rId555" w:history="1">
        <w:r w:rsidR="00E83068" w:rsidRPr="0082656E">
          <w:rPr>
            <w:rStyle w:val="Hyperlink"/>
            <w:rFonts w:ascii="Calibri" w:eastAsia="Calibri" w:hAnsi="Calibri" w:cs="Calibri"/>
            <w:lang w:val="fr-FR"/>
          </w:rPr>
          <w:t>bb</w:t>
        </w:r>
        <w:r w:rsidR="00A4505F" w:rsidRPr="0082656E">
          <w:rPr>
            <w:rStyle w:val="Hyperlink"/>
            <w:rFonts w:ascii="Calibri" w:eastAsia="Calibri" w:hAnsi="Calibri" w:cs="Calibri"/>
            <w:lang w:val="fr-FR"/>
          </w:rPr>
          <w:t>. CNFIS</w:t>
        </w:r>
      </w:hyperlink>
      <w:r w:rsidR="00A4505F" w:rsidRPr="0082656E">
        <w:rPr>
          <w:rFonts w:ascii="Calibri" w:eastAsia="Calibri" w:hAnsi="Calibri" w:cs="Calibri"/>
          <w:lang w:val="fr-FR"/>
        </w:rPr>
        <w:t xml:space="preserve"> </w:t>
      </w:r>
    </w:p>
    <w:p w14:paraId="4CC0CBD9" w14:textId="21103CD3" w:rsidR="00A4505F" w:rsidRPr="0082656E" w:rsidRDefault="00000000" w:rsidP="00082F38">
      <w:pPr>
        <w:ind w:firstLine="720"/>
        <w:rPr>
          <w:rFonts w:ascii="Calibri" w:eastAsia="Calibri" w:hAnsi="Calibri" w:cs="Calibri"/>
          <w:lang w:val="fr-FR"/>
        </w:rPr>
      </w:pPr>
      <w:hyperlink r:id="rId556" w:history="1">
        <w:r w:rsidR="00E83068" w:rsidRPr="0082656E">
          <w:rPr>
            <w:rStyle w:val="Hyperlink"/>
            <w:rFonts w:ascii="Calibri" w:eastAsia="Calibri" w:hAnsi="Calibri" w:cs="Calibri"/>
            <w:lang w:val="fr-FR"/>
          </w:rPr>
          <w:t>cc</w:t>
        </w:r>
        <w:r w:rsidR="00A4505F" w:rsidRPr="0082656E">
          <w:rPr>
            <w:rStyle w:val="Hyperlink"/>
            <w:rFonts w:ascii="Calibri" w:eastAsia="Calibri" w:hAnsi="Calibri" w:cs="Calibri"/>
            <w:lang w:val="fr-FR"/>
          </w:rPr>
          <w:t>. Manifestări studen</w:t>
        </w:r>
        <w:r w:rsidR="00E83068" w:rsidRPr="0082656E">
          <w:rPr>
            <w:rStyle w:val="Hyperlink"/>
            <w:rFonts w:ascii="Calibri" w:eastAsia="Calibri" w:hAnsi="Calibri" w:cs="Calibri"/>
            <w:lang w:val="fr-FR"/>
          </w:rPr>
          <w:t>t</w:t>
        </w:r>
        <w:r w:rsidR="00A4505F" w:rsidRPr="0082656E">
          <w:rPr>
            <w:rStyle w:val="Hyperlink"/>
            <w:rFonts w:ascii="Calibri" w:eastAsia="Calibri" w:hAnsi="Calibri" w:cs="Calibri"/>
            <w:lang w:val="fr-FR"/>
          </w:rPr>
          <w:t>e</w:t>
        </w:r>
        <w:r w:rsidR="00E83068" w:rsidRPr="0082656E">
          <w:rPr>
            <w:rStyle w:val="Hyperlink"/>
            <w:rFonts w:ascii="Calibri" w:eastAsia="Calibri" w:hAnsi="Calibri" w:cs="Calibri"/>
            <w:lang w:val="fr-FR"/>
          </w:rPr>
          <w:t>s</w:t>
        </w:r>
        <w:r w:rsidR="00A4505F" w:rsidRPr="0082656E">
          <w:rPr>
            <w:rStyle w:val="Hyperlink"/>
            <w:rFonts w:ascii="Calibri" w:eastAsia="Calibri" w:hAnsi="Calibri" w:cs="Calibri"/>
            <w:lang w:val="fr-FR"/>
          </w:rPr>
          <w:t>ti</w:t>
        </w:r>
      </w:hyperlink>
      <w:r w:rsidR="00A4505F" w:rsidRPr="0082656E">
        <w:rPr>
          <w:rFonts w:ascii="Calibri" w:eastAsia="Calibri" w:hAnsi="Calibri" w:cs="Calibri"/>
          <w:lang w:val="fr-FR"/>
        </w:rPr>
        <w:t xml:space="preserve"> </w:t>
      </w:r>
    </w:p>
    <w:p w14:paraId="1B590FD0" w14:textId="06BEC978" w:rsidR="00A4505F" w:rsidRPr="0082656E" w:rsidRDefault="00000000" w:rsidP="00082F38">
      <w:pPr>
        <w:ind w:firstLine="720"/>
        <w:rPr>
          <w:rFonts w:ascii="Calibri" w:eastAsia="Calibri" w:hAnsi="Calibri" w:cs="Calibri"/>
          <w:lang w:val="fr-FR"/>
        </w:rPr>
      </w:pPr>
      <w:hyperlink r:id="rId557" w:history="1">
        <w:r w:rsidR="00E83068" w:rsidRPr="0082656E">
          <w:rPr>
            <w:rStyle w:val="Hyperlink"/>
            <w:rFonts w:ascii="Calibri" w:eastAsia="Calibri" w:hAnsi="Calibri" w:cs="Calibri"/>
            <w:lang w:val="fr-FR"/>
          </w:rPr>
          <w:t>dd</w:t>
        </w:r>
        <w:r w:rsidR="00A4505F" w:rsidRPr="0082656E">
          <w:rPr>
            <w:rStyle w:val="Hyperlink"/>
            <w:rFonts w:ascii="Calibri" w:eastAsia="Calibri" w:hAnsi="Calibri" w:cs="Calibri"/>
            <w:lang w:val="fr-FR"/>
          </w:rPr>
          <w:t>. Titluri Doctor Honoris Causa acordate de UDJG</w:t>
        </w:r>
      </w:hyperlink>
    </w:p>
    <w:p w14:paraId="42C05915" w14:textId="2BEDD48E" w:rsidR="00A4505F" w:rsidRPr="0082656E" w:rsidRDefault="00000000" w:rsidP="00082F38">
      <w:pPr>
        <w:ind w:firstLine="720"/>
        <w:rPr>
          <w:rFonts w:ascii="Calibri" w:eastAsia="Calibri" w:hAnsi="Calibri" w:cs="Calibri"/>
          <w:lang w:val="fr-FR"/>
        </w:rPr>
      </w:pPr>
      <w:hyperlink r:id="rId558" w:history="1">
        <w:r w:rsidR="00E83068" w:rsidRPr="0082656E">
          <w:rPr>
            <w:rStyle w:val="Hyperlink"/>
            <w:rFonts w:ascii="Calibri" w:eastAsia="Calibri" w:hAnsi="Calibri" w:cs="Calibri"/>
            <w:lang w:val="fr-FR"/>
          </w:rPr>
          <w:t>ee</w:t>
        </w:r>
        <w:r w:rsidR="00A4505F" w:rsidRPr="0082656E">
          <w:rPr>
            <w:rStyle w:val="Hyperlink"/>
            <w:rFonts w:ascii="Calibri" w:eastAsia="Calibri" w:hAnsi="Calibri" w:cs="Calibri"/>
            <w:lang w:val="fr-FR"/>
          </w:rPr>
          <w:t>. Titluri Profesor Emerit acordate de UDJG</w:t>
        </w:r>
      </w:hyperlink>
    </w:p>
    <w:p w14:paraId="0729BD3A" w14:textId="3BB73427" w:rsidR="00E83068" w:rsidRPr="0082656E" w:rsidRDefault="00000000" w:rsidP="00082F38">
      <w:pPr>
        <w:ind w:firstLine="720"/>
        <w:rPr>
          <w:rFonts w:ascii="Calibri" w:eastAsia="Calibri" w:hAnsi="Calibri" w:cs="Calibri"/>
          <w:lang w:val="fr-FR"/>
        </w:rPr>
      </w:pPr>
      <w:hyperlink r:id="rId559" w:history="1">
        <w:r w:rsidR="00E83068" w:rsidRPr="0082656E">
          <w:rPr>
            <w:rStyle w:val="Hyperlink"/>
            <w:rFonts w:ascii="Calibri" w:eastAsia="Calibri" w:hAnsi="Calibri" w:cs="Calibri"/>
            <w:lang w:val="fr-FR"/>
          </w:rPr>
          <w:t>ff. Orar laboratoare si UC</w:t>
        </w:r>
      </w:hyperlink>
    </w:p>
    <w:p w14:paraId="306485CA" w14:textId="73EFCF06" w:rsidR="00E83068" w:rsidRPr="0082656E" w:rsidRDefault="00786A34" w:rsidP="00E83068">
      <w:pPr>
        <w:rPr>
          <w:rFonts w:ascii="Calibri" w:eastAsia="Times New Roman" w:hAnsi="Calibri" w:cs="Calibri"/>
          <w:color w:val="002060"/>
          <w:lang w:val="fr-FR"/>
        </w:rPr>
      </w:pPr>
      <w:r w:rsidRPr="0082656E">
        <w:rPr>
          <w:rFonts w:ascii="Calibri" w:eastAsia="Times New Roman" w:hAnsi="Calibri" w:cs="Calibri"/>
          <w:color w:val="002060"/>
          <w:lang w:val="fr-FR"/>
        </w:rPr>
        <w:t>W</w:t>
      </w:r>
      <w:r w:rsidR="00E83068" w:rsidRPr="0082656E">
        <w:rPr>
          <w:rFonts w:ascii="Calibri" w:eastAsia="Times New Roman" w:hAnsi="Calibri" w:cs="Calibri"/>
          <w:color w:val="002060"/>
          <w:lang w:val="fr-FR"/>
        </w:rPr>
        <w:t>eb</w:t>
      </w:r>
      <w:r w:rsidRPr="0082656E">
        <w:rPr>
          <w:rFonts w:ascii="Calibri" w:eastAsia="Times New Roman" w:hAnsi="Calibri" w:cs="Calibri"/>
          <w:color w:val="002060"/>
          <w:lang w:val="fr-FR"/>
        </w:rPr>
        <w:t xml:space="preserve"> resources</w:t>
      </w:r>
    </w:p>
    <w:p w14:paraId="3F486888" w14:textId="19231999" w:rsidR="00E83068" w:rsidRPr="0082656E" w:rsidRDefault="00000000" w:rsidP="00E83068">
      <w:pPr>
        <w:autoSpaceDE w:val="0"/>
        <w:autoSpaceDN w:val="0"/>
        <w:adjustRightInd w:val="0"/>
        <w:ind w:left="720"/>
        <w:rPr>
          <w:rFonts w:ascii="Calibri" w:eastAsia="Times New Roman" w:hAnsi="Calibri" w:cs="Calibri"/>
          <w:color w:val="0000FF"/>
          <w:u w:val="single"/>
          <w:lang w:val="fr-FR"/>
        </w:rPr>
      </w:pPr>
      <w:hyperlink r:id="rId560" w:history="1">
        <w:r w:rsidR="00E83068" w:rsidRPr="0082656E">
          <w:rPr>
            <w:rFonts w:ascii="Calibri" w:eastAsia="Times New Roman" w:hAnsi="Calibri" w:cs="Calibri"/>
            <w:color w:val="0000FF"/>
            <w:u w:val="single"/>
            <w:lang w:val="fr-FR"/>
          </w:rPr>
          <w:t>Unități de cercetare - Portalul de cercetare al Universității „</w:t>
        </w:r>
        <w:r w:rsidR="0028147C">
          <w:rPr>
            <w:rFonts w:ascii="Calibri" w:eastAsia="Times New Roman" w:hAnsi="Calibri" w:cs="Calibri"/>
            <w:color w:val="0000FF"/>
            <w:u w:val="single"/>
            <w:lang w:val="fr-FR"/>
          </w:rPr>
          <w:t>Dunarea</w:t>
        </w:r>
        <w:r w:rsidR="00E83068" w:rsidRPr="0082656E">
          <w:rPr>
            <w:rFonts w:ascii="Calibri" w:eastAsia="Times New Roman" w:hAnsi="Calibri" w:cs="Calibri"/>
            <w:color w:val="0000FF"/>
            <w:u w:val="single"/>
            <w:lang w:val="fr-FR"/>
          </w:rPr>
          <w:t xml:space="preserve"> de Jos” din Galați (ugal.ro)</w:t>
        </w:r>
      </w:hyperlink>
    </w:p>
    <w:p w14:paraId="57DF09C3" w14:textId="77777777" w:rsidR="00E83068" w:rsidRPr="0082656E" w:rsidRDefault="00000000" w:rsidP="00E83068">
      <w:pPr>
        <w:autoSpaceDE w:val="0"/>
        <w:autoSpaceDN w:val="0"/>
        <w:adjustRightInd w:val="0"/>
        <w:ind w:left="720"/>
        <w:rPr>
          <w:rFonts w:ascii="Calibri" w:eastAsia="Times New Roman" w:hAnsi="Calibri" w:cs="Calibri"/>
          <w:color w:val="0000FF"/>
          <w:u w:val="single"/>
          <w:lang w:val="fr-FR"/>
        </w:rPr>
      </w:pPr>
      <w:hyperlink r:id="rId561" w:history="1">
        <w:r w:rsidR="00E83068" w:rsidRPr="0082656E">
          <w:rPr>
            <w:rFonts w:ascii="Calibri" w:eastAsia="Times New Roman" w:hAnsi="Calibri" w:cs="Calibri"/>
            <w:color w:val="0000FF"/>
            <w:u w:val="single"/>
            <w:lang w:val="fr-FR"/>
          </w:rPr>
          <w:t>Centrul de Cercetare REXDAN (ugal.ro)</w:t>
        </w:r>
      </w:hyperlink>
    </w:p>
    <w:p w14:paraId="22866E4F" w14:textId="0F687DED" w:rsidR="00E83068" w:rsidRPr="0082656E" w:rsidRDefault="00000000" w:rsidP="00E83068">
      <w:pPr>
        <w:autoSpaceDE w:val="0"/>
        <w:autoSpaceDN w:val="0"/>
        <w:adjustRightInd w:val="0"/>
        <w:ind w:left="720"/>
        <w:rPr>
          <w:rFonts w:ascii="Calibri" w:eastAsia="Times New Roman" w:hAnsi="Calibri" w:cs="Calibri"/>
          <w:color w:val="0000FF"/>
          <w:u w:val="single"/>
          <w:lang w:val="fr-FR"/>
        </w:rPr>
      </w:pPr>
      <w:hyperlink r:id="rId562" w:history="1">
        <w:r w:rsidR="00E83068" w:rsidRPr="0082656E">
          <w:rPr>
            <w:rFonts w:ascii="Calibri" w:eastAsia="Times New Roman" w:hAnsi="Calibri" w:cs="Calibri"/>
            <w:color w:val="0000FF"/>
            <w:u w:val="single"/>
            <w:lang w:val="fr-FR"/>
          </w:rPr>
          <w:t>Infrastructură - Portalul de cercetare al Universității „</w:t>
        </w:r>
        <w:r w:rsidR="0028147C">
          <w:rPr>
            <w:rFonts w:ascii="Calibri" w:eastAsia="Times New Roman" w:hAnsi="Calibri" w:cs="Calibri"/>
            <w:color w:val="0000FF"/>
            <w:u w:val="single"/>
            <w:lang w:val="fr-FR"/>
          </w:rPr>
          <w:t>Dunarea</w:t>
        </w:r>
        <w:r w:rsidR="00E83068" w:rsidRPr="0082656E">
          <w:rPr>
            <w:rFonts w:ascii="Calibri" w:eastAsia="Times New Roman" w:hAnsi="Calibri" w:cs="Calibri"/>
            <w:color w:val="0000FF"/>
            <w:u w:val="single"/>
            <w:lang w:val="fr-FR"/>
          </w:rPr>
          <w:t xml:space="preserve"> de Jos” din Galați (ugal.ro)</w:t>
        </w:r>
      </w:hyperlink>
    </w:p>
    <w:p w14:paraId="1A4298D4" w14:textId="77777777" w:rsidR="00E83068" w:rsidRPr="0082656E" w:rsidRDefault="00000000" w:rsidP="00E83068">
      <w:pPr>
        <w:autoSpaceDE w:val="0"/>
        <w:autoSpaceDN w:val="0"/>
        <w:adjustRightInd w:val="0"/>
        <w:ind w:left="720"/>
        <w:rPr>
          <w:rFonts w:ascii="Calibri" w:eastAsia="Times New Roman" w:hAnsi="Calibri" w:cs="Calibri"/>
          <w:color w:val="000000"/>
          <w:lang w:val="fr-FR"/>
        </w:rPr>
      </w:pPr>
      <w:hyperlink r:id="rId563" w:history="1">
        <w:r w:rsidR="00E83068" w:rsidRPr="0082656E">
          <w:rPr>
            <w:rFonts w:ascii="Calibri" w:eastAsia="Times New Roman" w:hAnsi="Calibri" w:cs="Calibri"/>
            <w:color w:val="0000FF"/>
            <w:u w:val="single"/>
            <w:lang w:val="fr-FR"/>
          </w:rPr>
          <w:t>EERTIS Public Profile</w:t>
        </w:r>
      </w:hyperlink>
      <w:r w:rsidR="00E83068" w:rsidRPr="0082656E">
        <w:rPr>
          <w:rFonts w:ascii="Calibri" w:eastAsia="Times New Roman" w:hAnsi="Calibri" w:cs="Calibri"/>
          <w:color w:val="000000"/>
          <w:lang w:val="fr-FR"/>
        </w:rPr>
        <w:t xml:space="preserve"> </w:t>
      </w:r>
    </w:p>
    <w:p w14:paraId="6E20E9AD" w14:textId="77777777" w:rsidR="00E83068" w:rsidRPr="0082656E" w:rsidRDefault="00000000" w:rsidP="00E83068">
      <w:pPr>
        <w:ind w:left="720"/>
        <w:rPr>
          <w:rFonts w:ascii="Calibri" w:eastAsia="Times New Roman" w:hAnsi="Calibri" w:cs="Calibri"/>
          <w:color w:val="000000"/>
          <w:lang w:val="fr-FR"/>
        </w:rPr>
      </w:pPr>
      <w:hyperlink r:id="rId564" w:history="1">
        <w:r w:rsidR="00E83068" w:rsidRPr="0082656E">
          <w:rPr>
            <w:rFonts w:ascii="Calibri" w:eastAsia="Times New Roman" w:hAnsi="Calibri" w:cs="Calibri"/>
            <w:color w:val="0000FF"/>
            <w:u w:val="single"/>
            <w:lang w:val="fr-FR"/>
          </w:rPr>
          <w:t>https://cercetare.ugal.ro/infrastructura/unitati-de-cercetare</w:t>
        </w:r>
      </w:hyperlink>
      <w:r w:rsidR="00E83068" w:rsidRPr="0082656E">
        <w:rPr>
          <w:rFonts w:ascii="Calibri" w:eastAsia="Times New Roman" w:hAnsi="Calibri" w:cs="Calibri"/>
          <w:color w:val="000000"/>
          <w:lang w:val="fr-FR"/>
        </w:rPr>
        <w:t xml:space="preserve"> </w:t>
      </w:r>
      <w:hyperlink r:id="rId565" w:history="1">
        <w:r w:rsidR="00E83068" w:rsidRPr="0082656E">
          <w:rPr>
            <w:rFonts w:ascii="Calibri" w:eastAsia="Calibri" w:hAnsi="Calibri" w:cs="Calibri"/>
            <w:color w:val="0000FF"/>
            <w:u w:val="single"/>
            <w:lang w:val="fr-FR"/>
          </w:rPr>
          <w:t>https://cercetare.ugal.ro/infrastructura/infrastructura-de-cercetare-rexdan</w:t>
        </w:r>
      </w:hyperlink>
      <w:r w:rsidR="00E83068" w:rsidRPr="0082656E">
        <w:rPr>
          <w:rFonts w:ascii="Calibri" w:eastAsia="Calibri" w:hAnsi="Calibri" w:cs="Calibri"/>
          <w:lang w:val="fr-FR"/>
        </w:rPr>
        <w:t xml:space="preserve"> </w:t>
      </w:r>
    </w:p>
    <w:p w14:paraId="7FB186F5" w14:textId="77777777" w:rsidR="00E83068" w:rsidRPr="0082656E" w:rsidRDefault="00000000" w:rsidP="00E83068">
      <w:pPr>
        <w:autoSpaceDE w:val="0"/>
        <w:autoSpaceDN w:val="0"/>
        <w:adjustRightInd w:val="0"/>
        <w:ind w:left="720"/>
        <w:rPr>
          <w:rFonts w:ascii="Calibri" w:eastAsia="Calibri" w:hAnsi="Calibri" w:cs="Calibri"/>
          <w:lang w:val="fr-FR"/>
        </w:rPr>
      </w:pPr>
      <w:hyperlink r:id="rId566" w:history="1">
        <w:r w:rsidR="00E83068" w:rsidRPr="0082656E">
          <w:rPr>
            <w:rFonts w:ascii="Calibri" w:eastAsia="Calibri" w:hAnsi="Calibri" w:cs="Calibri"/>
            <w:color w:val="0000FF"/>
            <w:u w:val="single"/>
            <w:lang w:val="fr-FR"/>
          </w:rPr>
          <w:t>https://www.reform.ugal.ro/index.php</w:t>
        </w:r>
      </w:hyperlink>
      <w:r w:rsidR="00E83068" w:rsidRPr="0082656E">
        <w:rPr>
          <w:rFonts w:ascii="Calibri" w:eastAsia="Calibri" w:hAnsi="Calibri" w:cs="Calibri"/>
          <w:lang w:val="fr-FR"/>
        </w:rPr>
        <w:t xml:space="preserve"> </w:t>
      </w:r>
    </w:p>
    <w:p w14:paraId="5893619C" w14:textId="77777777" w:rsidR="00E83068" w:rsidRPr="0082656E" w:rsidRDefault="00000000" w:rsidP="00E83068">
      <w:pPr>
        <w:ind w:left="720"/>
        <w:rPr>
          <w:rFonts w:ascii="Calibri" w:eastAsia="Times New Roman" w:hAnsi="Calibri" w:cs="Calibri"/>
          <w:lang w:val="fr-FR"/>
        </w:rPr>
      </w:pPr>
      <w:hyperlink r:id="rId567" w:history="1">
        <w:r w:rsidR="00E83068" w:rsidRPr="0082656E">
          <w:rPr>
            <w:rFonts w:ascii="Calibri" w:eastAsia="Calibri" w:hAnsi="Calibri" w:cs="Calibri"/>
            <w:color w:val="0000FF"/>
            <w:u w:val="single"/>
            <w:lang w:val="fr-FR"/>
          </w:rPr>
          <w:t>https://cercetare.ugal.ro/infrastructura/infrastructura-de-interes-national</w:t>
        </w:r>
      </w:hyperlink>
    </w:p>
    <w:p w14:paraId="29147A36" w14:textId="77777777" w:rsidR="00E83068" w:rsidRPr="0082656E" w:rsidRDefault="00000000" w:rsidP="00E83068">
      <w:pPr>
        <w:ind w:left="720"/>
        <w:rPr>
          <w:rFonts w:ascii="Calibri" w:eastAsia="Times New Roman" w:hAnsi="Calibri" w:cs="Calibri"/>
          <w:color w:val="0000FF"/>
          <w:u w:val="single"/>
          <w:lang w:val="fr-FR"/>
        </w:rPr>
      </w:pPr>
      <w:hyperlink r:id="rId568" w:history="1">
        <w:r w:rsidR="00E83068" w:rsidRPr="0082656E">
          <w:rPr>
            <w:rFonts w:ascii="Calibri" w:eastAsia="Times New Roman" w:hAnsi="Calibri" w:cs="Calibri"/>
            <w:color w:val="0000FF"/>
            <w:u w:val="single"/>
            <w:lang w:val="fr-FR"/>
          </w:rPr>
          <w:t>EERTIS Public Profile</w:t>
        </w:r>
      </w:hyperlink>
    </w:p>
    <w:p w14:paraId="78589F5E" w14:textId="77777777" w:rsidR="00E83068" w:rsidRPr="0082656E" w:rsidRDefault="00000000" w:rsidP="00E83068">
      <w:pPr>
        <w:ind w:firstLine="720"/>
        <w:rPr>
          <w:rFonts w:ascii="Calibri" w:eastAsia="Calibri" w:hAnsi="Calibri" w:cs="Calibri"/>
          <w:lang w:val="fr-FR"/>
        </w:rPr>
      </w:pPr>
      <w:hyperlink r:id="rId569" w:history="1">
        <w:r w:rsidR="00E83068" w:rsidRPr="0082656E">
          <w:rPr>
            <w:rFonts w:ascii="Calibri" w:eastAsia="Calibri" w:hAnsi="Calibri" w:cs="Calibri"/>
            <w:color w:val="0000FF"/>
            <w:u w:val="single"/>
            <w:lang w:val="fr-FR"/>
          </w:rPr>
          <w:t>https://www.ugal.ro/proiecte/proiecte-finalizate</w:t>
        </w:r>
      </w:hyperlink>
      <w:r w:rsidR="00E83068" w:rsidRPr="0082656E">
        <w:rPr>
          <w:rFonts w:ascii="Calibri" w:eastAsia="Calibri" w:hAnsi="Calibri" w:cs="Calibri"/>
          <w:lang w:val="fr-FR"/>
        </w:rPr>
        <w:t xml:space="preserve"> </w:t>
      </w:r>
    </w:p>
    <w:p w14:paraId="7AE6D3A7" w14:textId="77777777" w:rsidR="00E83068" w:rsidRPr="0082656E" w:rsidRDefault="00000000" w:rsidP="00E83068">
      <w:pPr>
        <w:ind w:firstLine="720"/>
        <w:rPr>
          <w:rFonts w:ascii="Calibri" w:eastAsia="Calibri" w:hAnsi="Calibri" w:cs="Calibri"/>
          <w:lang w:val="fr-FR"/>
        </w:rPr>
      </w:pPr>
      <w:hyperlink r:id="rId570" w:history="1">
        <w:r w:rsidR="00E83068" w:rsidRPr="0082656E">
          <w:rPr>
            <w:rFonts w:ascii="Calibri" w:eastAsia="Calibri" w:hAnsi="Calibri" w:cs="Calibri"/>
            <w:color w:val="0000FF"/>
            <w:u w:val="single"/>
            <w:lang w:val="fr-FR"/>
          </w:rPr>
          <w:t>https://www.ugal.ro/proiecte/proiecte-active-0520-m3/programe-internationale-active</w:t>
        </w:r>
      </w:hyperlink>
      <w:r w:rsidR="00E83068" w:rsidRPr="0082656E">
        <w:rPr>
          <w:rFonts w:ascii="Calibri" w:eastAsia="Calibri" w:hAnsi="Calibri" w:cs="Calibri"/>
          <w:lang w:val="fr-FR"/>
        </w:rPr>
        <w:t xml:space="preserve"> </w:t>
      </w:r>
    </w:p>
    <w:p w14:paraId="0452AD46" w14:textId="77777777" w:rsidR="00E83068" w:rsidRPr="0082656E" w:rsidRDefault="00000000" w:rsidP="00E83068">
      <w:pPr>
        <w:ind w:firstLine="720"/>
        <w:rPr>
          <w:rFonts w:ascii="Calibri" w:eastAsia="Calibri" w:hAnsi="Calibri" w:cs="Calibri"/>
          <w:lang w:val="fr-FR"/>
        </w:rPr>
      </w:pPr>
      <w:hyperlink r:id="rId571" w:history="1">
        <w:r w:rsidR="00E83068" w:rsidRPr="0082656E">
          <w:rPr>
            <w:rFonts w:ascii="Calibri" w:eastAsia="Calibri" w:hAnsi="Calibri" w:cs="Calibri"/>
            <w:color w:val="0000FF"/>
            <w:u w:val="single"/>
            <w:lang w:val="fr-FR"/>
          </w:rPr>
          <w:t>https://www.ugal.ro/proiecte/proiecte-active-0520-m3/programe-operationale-active</w:t>
        </w:r>
      </w:hyperlink>
      <w:r w:rsidR="00E83068" w:rsidRPr="0082656E">
        <w:rPr>
          <w:rFonts w:ascii="Calibri" w:eastAsia="Calibri" w:hAnsi="Calibri" w:cs="Calibri"/>
          <w:lang w:val="fr-FR"/>
        </w:rPr>
        <w:t xml:space="preserve"> </w:t>
      </w:r>
    </w:p>
    <w:p w14:paraId="72CE16CA" w14:textId="77777777" w:rsidR="00E83068" w:rsidRPr="0082656E" w:rsidRDefault="00000000" w:rsidP="00E83068">
      <w:pPr>
        <w:ind w:firstLine="720"/>
        <w:rPr>
          <w:rFonts w:ascii="Calibri" w:eastAsia="Calibri" w:hAnsi="Calibri" w:cs="Calibri"/>
          <w:lang w:val="fr-FR"/>
        </w:rPr>
      </w:pPr>
      <w:hyperlink r:id="rId572" w:history="1">
        <w:r w:rsidR="00E83068" w:rsidRPr="0082656E">
          <w:rPr>
            <w:rFonts w:ascii="Calibri" w:eastAsia="Calibri" w:hAnsi="Calibri" w:cs="Calibri"/>
            <w:color w:val="0000FF"/>
            <w:u w:val="single"/>
            <w:lang w:val="fr-FR"/>
          </w:rPr>
          <w:t>https://www.ugal.ro/proiecte/proiecte-active-0520-m3/programe-nationale-active</w:t>
        </w:r>
      </w:hyperlink>
      <w:r w:rsidR="00E83068" w:rsidRPr="0082656E">
        <w:rPr>
          <w:rFonts w:ascii="Calibri" w:eastAsia="Calibri" w:hAnsi="Calibri" w:cs="Calibri"/>
          <w:lang w:val="fr-FR"/>
        </w:rPr>
        <w:t xml:space="preserve"> </w:t>
      </w:r>
    </w:p>
    <w:p w14:paraId="674D44B5" w14:textId="77777777" w:rsidR="00E83068" w:rsidRPr="0082656E" w:rsidRDefault="00000000" w:rsidP="00E83068">
      <w:pPr>
        <w:ind w:left="720"/>
        <w:rPr>
          <w:rFonts w:ascii="Calibri" w:eastAsia="Calibri" w:hAnsi="Calibri" w:cs="Calibri"/>
          <w:u w:val="single"/>
          <w:lang w:val="fr-FR"/>
        </w:rPr>
      </w:pPr>
      <w:hyperlink r:id="rId573" w:history="1">
        <w:r w:rsidR="00E83068" w:rsidRPr="0082656E">
          <w:rPr>
            <w:rFonts w:ascii="Calibri" w:eastAsia="Calibri" w:hAnsi="Calibri" w:cs="Calibri"/>
            <w:color w:val="0000FF"/>
            <w:u w:val="single"/>
            <w:lang w:val="fr-FR"/>
          </w:rPr>
          <w:t>https://www.ugal.ro/proiecte/proiecte-active-0520-m3/programe-de-finantare-complementara-a-invatamantului-superior-active</w:t>
        </w:r>
      </w:hyperlink>
    </w:p>
    <w:p w14:paraId="1A51C13A" w14:textId="77777777" w:rsidR="00E83068" w:rsidRPr="00CB2B3D" w:rsidRDefault="00000000" w:rsidP="00E83068">
      <w:pPr>
        <w:ind w:firstLine="720"/>
        <w:rPr>
          <w:rFonts w:ascii="Calibri" w:eastAsia="Calibri" w:hAnsi="Calibri" w:cs="Calibri"/>
        </w:rPr>
      </w:pPr>
      <w:hyperlink r:id="rId574" w:history="1">
        <w:r w:rsidR="00E83068" w:rsidRPr="00CB2B3D">
          <w:rPr>
            <w:rFonts w:ascii="Calibri" w:eastAsia="Calibri" w:hAnsi="Calibri" w:cs="Calibri"/>
            <w:color w:val="0000FF"/>
            <w:u w:val="single"/>
          </w:rPr>
          <w:t>Raport-WOS---Decembrie-2023.pdf (ugal.ro)</w:t>
        </w:r>
      </w:hyperlink>
    </w:p>
    <w:p w14:paraId="4D6E9002" w14:textId="77777777" w:rsidR="00E83068" w:rsidRPr="00CB2B3D" w:rsidRDefault="00000000" w:rsidP="00E83068">
      <w:pPr>
        <w:ind w:firstLine="720"/>
        <w:rPr>
          <w:rFonts w:ascii="Calibri" w:eastAsia="Calibri" w:hAnsi="Calibri" w:cs="Calibri"/>
        </w:rPr>
      </w:pPr>
      <w:hyperlink r:id="rId575" w:history="1">
        <w:r w:rsidR="00E83068" w:rsidRPr="00CB2B3D">
          <w:rPr>
            <w:rFonts w:ascii="Calibri" w:eastAsia="Calibri" w:hAnsi="Calibri" w:cs="Calibri"/>
            <w:color w:val="0000FF"/>
            <w:u w:val="single"/>
          </w:rPr>
          <w:t>Raport-SCOPUS_Decembrie-2023.pdf (ugal.ro)</w:t>
        </w:r>
      </w:hyperlink>
    </w:p>
    <w:p w14:paraId="25977093" w14:textId="77777777" w:rsidR="00E83068" w:rsidRPr="00CB2B3D" w:rsidRDefault="00000000" w:rsidP="00E83068">
      <w:pPr>
        <w:ind w:firstLine="720"/>
        <w:rPr>
          <w:rFonts w:ascii="Calibri" w:eastAsia="Calibri" w:hAnsi="Calibri" w:cs="Calibri"/>
        </w:rPr>
      </w:pPr>
      <w:hyperlink r:id="rId576" w:history="1">
        <w:r w:rsidR="00E83068" w:rsidRPr="00CB2B3D">
          <w:rPr>
            <w:rFonts w:ascii="Calibri" w:eastAsia="Calibri" w:hAnsi="Calibri" w:cs="Calibri"/>
            <w:color w:val="0000FF"/>
            <w:u w:val="single"/>
          </w:rPr>
          <w:t>Raport-Research-Gate---Decembrie-2023.pdf (ugal.ro)</w:t>
        </w:r>
      </w:hyperlink>
    </w:p>
    <w:p w14:paraId="3DC674B2" w14:textId="77777777" w:rsidR="00E83068" w:rsidRPr="00CB2B3D" w:rsidRDefault="00000000" w:rsidP="00E83068">
      <w:pPr>
        <w:ind w:firstLine="720"/>
        <w:rPr>
          <w:rFonts w:ascii="Calibri" w:eastAsia="Calibri" w:hAnsi="Calibri" w:cs="Calibri"/>
        </w:rPr>
      </w:pPr>
      <w:hyperlink r:id="rId577" w:history="1">
        <w:r w:rsidR="00E83068" w:rsidRPr="00CB2B3D">
          <w:rPr>
            <w:rFonts w:ascii="Calibri" w:eastAsia="Calibri" w:hAnsi="Calibri" w:cs="Calibri"/>
            <w:color w:val="0000FF"/>
            <w:u w:val="single"/>
          </w:rPr>
          <w:t>Raport-Google-Scholar---Decembrie-2023.pdf (ugal.ro)</w:t>
        </w:r>
      </w:hyperlink>
    </w:p>
    <w:p w14:paraId="01779A79" w14:textId="77777777" w:rsidR="00E83068" w:rsidRPr="00CB2B3D" w:rsidRDefault="00000000" w:rsidP="00E83068">
      <w:pPr>
        <w:ind w:firstLine="720"/>
        <w:rPr>
          <w:rFonts w:ascii="Calibri" w:eastAsia="Calibri" w:hAnsi="Calibri" w:cs="Calibri"/>
        </w:rPr>
      </w:pPr>
      <w:hyperlink r:id="rId578" w:history="1">
        <w:r w:rsidR="00E83068" w:rsidRPr="00CB2B3D">
          <w:rPr>
            <w:rFonts w:ascii="Calibri" w:eastAsia="Calibri" w:hAnsi="Calibri" w:cs="Calibri"/>
            <w:color w:val="0000FF"/>
            <w:u w:val="single"/>
          </w:rPr>
          <w:t>Situatie-Brevete_WOS---Decembrie-2023.pdf (ugal.ro)</w:t>
        </w:r>
      </w:hyperlink>
    </w:p>
    <w:p w14:paraId="646DC435" w14:textId="77777777" w:rsidR="00E83068" w:rsidRPr="00CB2B3D" w:rsidRDefault="00000000" w:rsidP="00E83068">
      <w:pPr>
        <w:ind w:firstLine="720"/>
        <w:rPr>
          <w:rFonts w:ascii="Calibri" w:eastAsia="Calibri" w:hAnsi="Calibri" w:cs="Calibri"/>
        </w:rPr>
      </w:pPr>
      <w:hyperlink r:id="rId579" w:history="1">
        <w:r w:rsidR="00E83068" w:rsidRPr="00CB2B3D">
          <w:rPr>
            <w:rFonts w:ascii="Calibri" w:eastAsia="Calibri" w:hAnsi="Calibri" w:cs="Calibri"/>
            <w:color w:val="0000FF"/>
            <w:u w:val="single"/>
          </w:rPr>
          <w:t>https://cercetare.ugal.ro/barometrul-cercetarii/ranking-national-si-international</w:t>
        </w:r>
      </w:hyperlink>
    </w:p>
    <w:p w14:paraId="6FFA81F6" w14:textId="620D248E" w:rsidR="00E83068" w:rsidRPr="00CB2B3D" w:rsidRDefault="00000000" w:rsidP="00E83068">
      <w:pPr>
        <w:ind w:left="720"/>
        <w:rPr>
          <w:rFonts w:ascii="Calibri" w:eastAsia="Times New Roman" w:hAnsi="Calibri" w:cs="Calibri"/>
          <w:color w:val="0000FF"/>
          <w:u w:val="single"/>
        </w:rPr>
      </w:pPr>
      <w:hyperlink r:id="rId580" w:history="1">
        <w:r w:rsidR="00E83068" w:rsidRPr="00CB2B3D">
          <w:rPr>
            <w:rFonts w:ascii="Calibri" w:eastAsia="Calibri" w:hAnsi="Calibri" w:cs="Calibri"/>
            <w:color w:val="0000FF"/>
            <w:u w:val="single"/>
          </w:rPr>
          <w:t>https://elsevier.digitalcommonsdata.com/datasets/btchxktzyw/6</w:t>
        </w:r>
      </w:hyperlink>
    </w:p>
    <w:p w14:paraId="63B0B9A0" w14:textId="226F0CBC" w:rsidR="00E83068" w:rsidRPr="0082656E" w:rsidRDefault="00000000" w:rsidP="00E83068">
      <w:pPr>
        <w:ind w:left="720"/>
        <w:rPr>
          <w:rFonts w:ascii="Calibri" w:eastAsia="Calibri" w:hAnsi="Calibri" w:cs="Calibri"/>
          <w:color w:val="0000FF"/>
          <w:u w:val="single"/>
          <w:lang w:val="fr-FR"/>
        </w:rPr>
      </w:pPr>
      <w:hyperlink r:id="rId581" w:history="1">
        <w:r w:rsidR="00E83068" w:rsidRPr="0082656E">
          <w:rPr>
            <w:rFonts w:ascii="Calibri" w:eastAsia="Calibri" w:hAnsi="Calibri" w:cs="Calibri"/>
            <w:color w:val="0000FF"/>
            <w:u w:val="single"/>
            <w:lang w:val="fr-FR"/>
          </w:rPr>
          <w:t>Portalul Unităților de Cercetare din Universitatea „</w:t>
        </w:r>
        <w:r w:rsidR="0028147C">
          <w:rPr>
            <w:rFonts w:ascii="Calibri" w:eastAsia="Calibri" w:hAnsi="Calibri" w:cs="Calibri"/>
            <w:color w:val="0000FF"/>
            <w:u w:val="single"/>
            <w:lang w:val="fr-FR"/>
          </w:rPr>
          <w:t>Dunarea</w:t>
        </w:r>
        <w:r w:rsidR="00E83068" w:rsidRPr="0082656E">
          <w:rPr>
            <w:rFonts w:ascii="Calibri" w:eastAsia="Calibri" w:hAnsi="Calibri" w:cs="Calibri"/>
            <w:color w:val="0000FF"/>
            <w:u w:val="single"/>
            <w:lang w:val="fr-FR"/>
          </w:rPr>
          <w:t xml:space="preserve"> de Jos” din Galați</w:t>
        </w:r>
      </w:hyperlink>
    </w:p>
    <w:p w14:paraId="0DCE0B97" w14:textId="77777777" w:rsidR="00E83068" w:rsidRPr="0082656E" w:rsidRDefault="00000000" w:rsidP="00E83068">
      <w:pPr>
        <w:ind w:left="720"/>
        <w:rPr>
          <w:rFonts w:ascii="Calibri" w:eastAsia="Calibri" w:hAnsi="Calibri" w:cs="Calibri"/>
          <w:color w:val="0000FF"/>
          <w:lang w:val="fr-FR"/>
        </w:rPr>
      </w:pPr>
      <w:hyperlink r:id="rId582" w:history="1">
        <w:r w:rsidR="00E83068" w:rsidRPr="0082656E">
          <w:rPr>
            <w:rFonts w:ascii="Calibri" w:eastAsia="Calibri" w:hAnsi="Calibri" w:cs="Calibri"/>
            <w:color w:val="0000FF"/>
            <w:u w:val="single"/>
            <w:lang w:val="fr-FR"/>
          </w:rPr>
          <w:t>https://www.rexdan.ugal.ro/index.php/ro/achizitii</w:t>
        </w:r>
      </w:hyperlink>
    </w:p>
    <w:p w14:paraId="349F58E0" w14:textId="77777777" w:rsidR="00E83068" w:rsidRPr="0082656E" w:rsidRDefault="00000000" w:rsidP="00E83068">
      <w:pPr>
        <w:ind w:left="720"/>
        <w:rPr>
          <w:rFonts w:ascii="Calibri" w:eastAsia="Calibri" w:hAnsi="Calibri" w:cs="Calibri"/>
          <w:color w:val="0000FF"/>
          <w:lang w:val="fr-FR"/>
        </w:rPr>
      </w:pPr>
      <w:hyperlink r:id="rId583" w:history="1">
        <w:r w:rsidR="00E83068" w:rsidRPr="0082656E">
          <w:rPr>
            <w:rFonts w:ascii="Calibri" w:eastAsia="Calibri" w:hAnsi="Calibri" w:cs="Calibri"/>
            <w:color w:val="0000FF"/>
            <w:u w:val="single"/>
            <w:lang w:val="fr-FR"/>
          </w:rPr>
          <w:t>https://eertis.eu/erio-2300-000a-4294</w:t>
        </w:r>
      </w:hyperlink>
    </w:p>
    <w:p w14:paraId="60216BFB" w14:textId="77777777" w:rsidR="00E83068" w:rsidRPr="0082656E" w:rsidRDefault="00000000" w:rsidP="00E83068">
      <w:pPr>
        <w:ind w:left="720"/>
        <w:rPr>
          <w:rFonts w:ascii="Calibri" w:eastAsia="Calibri" w:hAnsi="Calibri" w:cs="Calibri"/>
          <w:bCs/>
          <w:color w:val="0000FF"/>
          <w:lang w:val="fr-FR"/>
        </w:rPr>
      </w:pPr>
      <w:hyperlink r:id="rId584" w:history="1">
        <w:r w:rsidR="00E83068" w:rsidRPr="0082656E">
          <w:rPr>
            <w:rFonts w:ascii="Calibri" w:eastAsia="Calibri" w:hAnsi="Calibri" w:cs="Calibri"/>
            <w:bCs/>
            <w:color w:val="0000FF"/>
            <w:u w:val="single"/>
            <w:lang w:val="fr-FR"/>
          </w:rPr>
          <w:t>https://www.biblioteca.ugal.ro/index.php/ro</w:t>
        </w:r>
      </w:hyperlink>
      <w:r w:rsidR="00E83068" w:rsidRPr="0082656E">
        <w:rPr>
          <w:rFonts w:ascii="Calibri" w:eastAsia="Calibri" w:hAnsi="Calibri" w:cs="Calibri"/>
          <w:bCs/>
          <w:color w:val="0000FF"/>
          <w:lang w:val="fr-FR"/>
        </w:rPr>
        <w:t xml:space="preserve">   </w:t>
      </w:r>
    </w:p>
    <w:p w14:paraId="7D385785" w14:textId="77777777" w:rsidR="00E83068" w:rsidRPr="0082656E" w:rsidRDefault="00000000" w:rsidP="00E83068">
      <w:pPr>
        <w:ind w:left="720"/>
        <w:rPr>
          <w:rFonts w:ascii="Calibri" w:eastAsia="Calibri" w:hAnsi="Calibri" w:cs="Calibri"/>
          <w:bCs/>
          <w:color w:val="0000FF"/>
          <w:lang w:val="fr-FR"/>
        </w:rPr>
      </w:pPr>
      <w:hyperlink r:id="rId585" w:history="1">
        <w:r w:rsidR="00E83068" w:rsidRPr="0082656E">
          <w:rPr>
            <w:rFonts w:ascii="Calibri" w:eastAsia="Calibri" w:hAnsi="Calibri" w:cs="Calibri"/>
            <w:bCs/>
            <w:color w:val="0000FF"/>
            <w:u w:val="single"/>
            <w:lang w:val="fr-FR"/>
          </w:rPr>
          <w:t>https://www.biblioteca.ugal.ro/index.php/ro/resurse/baze-de-date-abonate</w:t>
        </w:r>
      </w:hyperlink>
    </w:p>
    <w:p w14:paraId="75827343" w14:textId="77777777" w:rsidR="00E83068" w:rsidRPr="0082656E" w:rsidRDefault="00000000" w:rsidP="00E83068">
      <w:pPr>
        <w:ind w:left="720"/>
        <w:rPr>
          <w:rFonts w:ascii="Calibri" w:eastAsia="Calibri" w:hAnsi="Calibri" w:cs="Calibri"/>
          <w:bCs/>
          <w:color w:val="0000FF"/>
          <w:lang w:val="fr-FR"/>
        </w:rPr>
      </w:pPr>
      <w:hyperlink r:id="rId586" w:history="1">
        <w:r w:rsidR="00E83068" w:rsidRPr="0082656E">
          <w:rPr>
            <w:rFonts w:ascii="Calibri" w:eastAsia="Calibri" w:hAnsi="Calibri" w:cs="Calibri"/>
            <w:bCs/>
            <w:color w:val="0000FF"/>
            <w:u w:val="single"/>
            <w:lang w:val="fr-FR"/>
          </w:rPr>
          <w:t>https://www.biblioteca.ugal.ro/index.php/ro/resurse/baze-de-date-free-trial</w:t>
        </w:r>
      </w:hyperlink>
    </w:p>
    <w:p w14:paraId="288CCB66" w14:textId="77777777" w:rsidR="00E83068" w:rsidRPr="0082656E" w:rsidRDefault="00000000" w:rsidP="00E83068">
      <w:pPr>
        <w:ind w:left="720"/>
        <w:rPr>
          <w:rFonts w:ascii="Calibri" w:eastAsia="Calibri" w:hAnsi="Calibri" w:cs="Calibri"/>
          <w:bCs/>
          <w:color w:val="0000FF"/>
          <w:lang w:val="fr-FR"/>
        </w:rPr>
      </w:pPr>
      <w:hyperlink r:id="rId587" w:history="1">
        <w:r w:rsidR="00E83068" w:rsidRPr="0082656E">
          <w:rPr>
            <w:rFonts w:ascii="Calibri" w:eastAsia="Calibri" w:hAnsi="Calibri" w:cs="Calibri"/>
            <w:bCs/>
            <w:color w:val="0000FF"/>
            <w:u w:val="single"/>
            <w:lang w:val="fr-FR"/>
          </w:rPr>
          <w:t>https://www.biblioteca.ugal.ro/index.php/ro/resurse/carti-electronice</w:t>
        </w:r>
      </w:hyperlink>
    </w:p>
    <w:p w14:paraId="3C63DDD9" w14:textId="77777777" w:rsidR="00E83068" w:rsidRPr="0082656E" w:rsidRDefault="00000000" w:rsidP="00E83068">
      <w:pPr>
        <w:ind w:left="720"/>
        <w:rPr>
          <w:rFonts w:ascii="Calibri" w:eastAsia="Calibri" w:hAnsi="Calibri" w:cs="Calibri"/>
          <w:color w:val="0000FF"/>
          <w:lang w:val="fr-FR"/>
        </w:rPr>
      </w:pPr>
      <w:hyperlink r:id="rId588" w:history="1">
        <w:r w:rsidR="00E83068" w:rsidRPr="0082656E">
          <w:rPr>
            <w:rFonts w:ascii="Calibri" w:eastAsia="Calibri" w:hAnsi="Calibri" w:cs="Calibri"/>
            <w:color w:val="0000FF"/>
            <w:u w:val="single"/>
            <w:lang w:val="fr-FR"/>
          </w:rPr>
          <w:t>https://cercetare.ugal.ro/evenimente-stiintifice/gala-cercetarii-de-excelenta-cerex-udjg</w:t>
        </w:r>
      </w:hyperlink>
    </w:p>
    <w:p w14:paraId="5E42A6D8" w14:textId="77777777" w:rsidR="00E83068" w:rsidRPr="0082656E" w:rsidRDefault="00000000" w:rsidP="00E83068">
      <w:pPr>
        <w:ind w:left="720"/>
        <w:rPr>
          <w:rFonts w:ascii="Calibri" w:eastAsia="Calibri" w:hAnsi="Calibri" w:cs="Calibri"/>
          <w:color w:val="0000FF"/>
          <w:lang w:val="fr-FR"/>
        </w:rPr>
      </w:pPr>
      <w:hyperlink r:id="rId589" w:history="1">
        <w:r w:rsidR="00E83068" w:rsidRPr="0082656E">
          <w:rPr>
            <w:rFonts w:ascii="Calibri" w:eastAsia="Calibri" w:hAnsi="Calibri" w:cs="Calibri"/>
            <w:color w:val="0000FF"/>
            <w:u w:val="single"/>
            <w:lang w:val="fr-FR"/>
          </w:rPr>
          <w:t>https://www.sia.ugal.ro/index.php/ro/cercetare/centre-de-cercetare/cataloage-de-oferte-consultanta-expertiza-si-servicii-centre-de-cercetare</w:t>
        </w:r>
      </w:hyperlink>
    </w:p>
    <w:p w14:paraId="3E07A494" w14:textId="77777777" w:rsidR="00E83068" w:rsidRPr="0082656E" w:rsidRDefault="00000000" w:rsidP="00E83068">
      <w:pPr>
        <w:ind w:left="720"/>
        <w:rPr>
          <w:rFonts w:ascii="Calibri" w:eastAsia="Calibri" w:hAnsi="Calibri" w:cs="Times New Roman"/>
          <w:lang w:val="fr-FR"/>
        </w:rPr>
      </w:pPr>
      <w:hyperlink r:id="rId590" w:history="1">
        <w:r w:rsidR="00E83068" w:rsidRPr="0082656E">
          <w:rPr>
            <w:rFonts w:ascii="Calibri" w:eastAsia="Calibri" w:hAnsi="Calibri" w:cs="Times New Roman"/>
            <w:color w:val="0000FF"/>
            <w:u w:val="single"/>
            <w:lang w:val="fr-FR"/>
          </w:rPr>
          <w:t>https://cercetare.ugal.ro/transfer-tehnologic/brevete</w:t>
        </w:r>
      </w:hyperlink>
      <w:r w:rsidR="00E83068" w:rsidRPr="0082656E">
        <w:rPr>
          <w:rFonts w:ascii="Calibri" w:eastAsia="Calibri" w:hAnsi="Calibri" w:cs="Times New Roman"/>
          <w:lang w:val="fr-FR"/>
        </w:rPr>
        <w:t xml:space="preserve"> </w:t>
      </w:r>
    </w:p>
    <w:p w14:paraId="4641A220" w14:textId="77777777" w:rsidR="00E83068" w:rsidRPr="0082656E" w:rsidRDefault="00000000" w:rsidP="00E83068">
      <w:pPr>
        <w:ind w:left="720"/>
        <w:rPr>
          <w:rFonts w:ascii="Calibri" w:eastAsia="Calibri" w:hAnsi="Calibri" w:cs="Times New Roman"/>
          <w:color w:val="0000FF"/>
          <w:u w:val="single"/>
          <w:lang w:val="fr-FR"/>
        </w:rPr>
      </w:pPr>
      <w:hyperlink r:id="rId591" w:history="1">
        <w:r w:rsidR="00E83068" w:rsidRPr="0082656E">
          <w:rPr>
            <w:rFonts w:ascii="Calibri" w:eastAsia="Calibri" w:hAnsi="Calibri" w:cs="Times New Roman"/>
            <w:color w:val="0000FF"/>
            <w:u w:val="single"/>
            <w:lang w:val="fr-FR"/>
          </w:rPr>
          <w:t>https://cercetare.ugal.ro/files/barometru/2023/Situatie-Brevete_WOS---Decembrie-2023.pdf</w:t>
        </w:r>
      </w:hyperlink>
    </w:p>
    <w:p w14:paraId="5EF56FBA" w14:textId="77777777" w:rsidR="00E83068" w:rsidRPr="0082656E" w:rsidRDefault="00000000" w:rsidP="00E83068">
      <w:pPr>
        <w:ind w:left="720"/>
        <w:rPr>
          <w:rFonts w:ascii="Calibri" w:eastAsia="Calibri" w:hAnsi="Calibri" w:cs="Calibri"/>
          <w:bCs/>
          <w:lang w:val="fr-FR"/>
        </w:rPr>
      </w:pPr>
      <w:hyperlink r:id="rId592" w:history="1">
        <w:r w:rsidR="00E83068" w:rsidRPr="0082656E">
          <w:rPr>
            <w:rFonts w:ascii="Calibri" w:eastAsia="Calibri" w:hAnsi="Calibri" w:cs="Calibri"/>
            <w:bCs/>
            <w:color w:val="0000FF"/>
            <w:u w:val="single"/>
            <w:lang w:val="fr-FR"/>
          </w:rPr>
          <w:t>https://www.ugal.ro/relatii-internationale/biroul-de-relatii-internationale/acorduri-internationale</w:t>
        </w:r>
      </w:hyperlink>
      <w:r w:rsidR="00E83068" w:rsidRPr="0082656E">
        <w:rPr>
          <w:rFonts w:ascii="Calibri" w:eastAsia="Calibri" w:hAnsi="Calibri" w:cs="Calibri"/>
          <w:bCs/>
          <w:lang w:val="fr-FR"/>
        </w:rPr>
        <w:t xml:space="preserve"> </w:t>
      </w:r>
    </w:p>
    <w:p w14:paraId="08CC2510" w14:textId="77777777" w:rsidR="00E83068" w:rsidRPr="0082656E" w:rsidRDefault="00000000" w:rsidP="00E83068">
      <w:pPr>
        <w:ind w:firstLine="720"/>
        <w:rPr>
          <w:rFonts w:ascii="Calibri" w:eastAsia="Calibri" w:hAnsi="Calibri" w:cs="Calibri"/>
          <w:lang w:val="fr-FR"/>
        </w:rPr>
      </w:pPr>
      <w:hyperlink r:id="rId593" w:history="1">
        <w:r w:rsidR="00E83068" w:rsidRPr="0082656E">
          <w:rPr>
            <w:rFonts w:ascii="Calibri" w:eastAsia="Calibri" w:hAnsi="Calibri" w:cs="Calibri"/>
            <w:color w:val="0000FF"/>
            <w:u w:val="single"/>
            <w:lang w:val="fr-FR"/>
          </w:rPr>
          <w:t>www.expert.ugal.ro/acorduri/parteneriate-cu-mediul-academic</w:t>
        </w:r>
      </w:hyperlink>
    </w:p>
    <w:p w14:paraId="1AB69F45" w14:textId="77777777" w:rsidR="00E83068" w:rsidRPr="0082656E" w:rsidRDefault="00000000" w:rsidP="00E83068">
      <w:pPr>
        <w:ind w:firstLine="720"/>
        <w:rPr>
          <w:rFonts w:ascii="Calibri" w:eastAsia="Calibri" w:hAnsi="Calibri" w:cs="Calibri"/>
          <w:lang w:val="fr-FR"/>
        </w:rPr>
      </w:pPr>
      <w:hyperlink r:id="rId594" w:history="1">
        <w:r w:rsidR="00E83068" w:rsidRPr="0082656E">
          <w:rPr>
            <w:rFonts w:ascii="Calibri" w:eastAsia="Calibri" w:hAnsi="Calibri" w:cs="Calibri"/>
            <w:color w:val="0000FF"/>
            <w:u w:val="single"/>
            <w:lang w:val="fr-FR"/>
          </w:rPr>
          <w:t>www.expert.ugal.ro/acorduri/parteneriate-cu-mediul-socio-economic</w:t>
        </w:r>
      </w:hyperlink>
    </w:p>
    <w:p w14:paraId="6B08E657" w14:textId="77777777" w:rsidR="00E83068" w:rsidRPr="0082656E" w:rsidRDefault="00000000" w:rsidP="00E83068">
      <w:pPr>
        <w:ind w:left="720"/>
        <w:rPr>
          <w:rFonts w:ascii="Calibri" w:eastAsia="Calibri" w:hAnsi="Calibri" w:cs="Calibri"/>
          <w:lang w:val="fr-FR"/>
        </w:rPr>
      </w:pPr>
      <w:hyperlink r:id="rId595" w:history="1">
        <w:r w:rsidR="00E83068" w:rsidRPr="0082656E">
          <w:rPr>
            <w:rFonts w:ascii="Calibri" w:eastAsia="Calibri" w:hAnsi="Calibri" w:cs="Calibri"/>
            <w:color w:val="0000FF"/>
            <w:u w:val="single"/>
            <w:lang w:val="fr-FR"/>
          </w:rPr>
          <w:t>https://dinamic.ugal.ro/index.php/ro/activitati-suport-si-inovare/acorduri/parteneriate-cu-mediul-academic</w:t>
        </w:r>
      </w:hyperlink>
    </w:p>
    <w:p w14:paraId="4F79945C" w14:textId="77777777" w:rsidR="00E83068" w:rsidRPr="0082656E" w:rsidRDefault="00000000" w:rsidP="00E83068">
      <w:pPr>
        <w:ind w:left="720"/>
        <w:rPr>
          <w:rFonts w:ascii="Calibri" w:eastAsia="Calibri" w:hAnsi="Calibri" w:cs="Calibri"/>
          <w:lang w:val="fr-FR"/>
        </w:rPr>
      </w:pPr>
      <w:hyperlink r:id="rId596" w:history="1">
        <w:r w:rsidR="00E83068" w:rsidRPr="0082656E">
          <w:rPr>
            <w:rFonts w:ascii="Calibri" w:eastAsia="Calibri" w:hAnsi="Calibri" w:cs="Calibri"/>
            <w:color w:val="0000FF"/>
            <w:u w:val="single"/>
            <w:lang w:val="fr-FR"/>
          </w:rPr>
          <w:t>https://dinamic.ugal.ro/index.php/ro/activitati-suport-si-inovare/acorduri/parteneriate-cu-mediul-socio-economic</w:t>
        </w:r>
      </w:hyperlink>
      <w:r w:rsidR="00E83068" w:rsidRPr="0082656E">
        <w:rPr>
          <w:rFonts w:ascii="Calibri" w:eastAsia="Calibri" w:hAnsi="Calibri" w:cs="Calibri"/>
          <w:lang w:val="fr-FR"/>
        </w:rPr>
        <w:t xml:space="preserve"> </w:t>
      </w:r>
    </w:p>
    <w:p w14:paraId="063D77E6" w14:textId="77777777" w:rsidR="00E83068" w:rsidRPr="0082656E" w:rsidRDefault="00000000" w:rsidP="00E83068">
      <w:pPr>
        <w:ind w:firstLine="720"/>
        <w:rPr>
          <w:rFonts w:ascii="Calibri" w:eastAsia="Calibri" w:hAnsi="Calibri" w:cs="Calibri"/>
          <w:bCs/>
          <w:lang w:val="fr-FR"/>
        </w:rPr>
      </w:pPr>
      <w:hyperlink r:id="rId597" w:history="1">
        <w:r w:rsidR="00E83068" w:rsidRPr="0082656E">
          <w:rPr>
            <w:rFonts w:ascii="Calibri" w:eastAsia="Calibri" w:hAnsi="Calibri" w:cs="Calibri"/>
            <w:bCs/>
            <w:color w:val="0000FF"/>
            <w:u w:val="single"/>
            <w:lang w:val="fr-FR"/>
          </w:rPr>
          <w:t>http://unicer.ugal.ro/index.php/ro/</w:t>
        </w:r>
      </w:hyperlink>
    </w:p>
    <w:p w14:paraId="0A732500" w14:textId="77777777" w:rsidR="00E83068" w:rsidRPr="0082656E" w:rsidRDefault="00E83068" w:rsidP="00E83068">
      <w:pPr>
        <w:autoSpaceDE w:val="0"/>
        <w:autoSpaceDN w:val="0"/>
        <w:adjustRightInd w:val="0"/>
        <w:ind w:left="720"/>
        <w:rPr>
          <w:rFonts w:ascii="Calibri" w:eastAsia="Calibri" w:hAnsi="Calibri" w:cs="Calibri"/>
          <w:color w:val="0000FF"/>
          <w:u w:val="single"/>
          <w:lang w:val="fr-FR"/>
        </w:rPr>
      </w:pPr>
      <w:r w:rsidRPr="0082656E">
        <w:rPr>
          <w:rFonts w:ascii="Calibri" w:eastAsia="Calibri" w:hAnsi="Calibri" w:cs="Calibri"/>
          <w:color w:val="0000FF"/>
          <w:u w:val="single"/>
          <w:lang w:val="fr-FR"/>
        </w:rPr>
        <w:t>https://cercetare.ugal.ro/management/consiliul-pentru-cercetare-stiintifica</w:t>
      </w:r>
    </w:p>
    <w:p w14:paraId="7E5F352E" w14:textId="77777777" w:rsidR="00E83068" w:rsidRPr="0082656E" w:rsidRDefault="00000000" w:rsidP="00E83068">
      <w:pPr>
        <w:autoSpaceDE w:val="0"/>
        <w:autoSpaceDN w:val="0"/>
        <w:adjustRightInd w:val="0"/>
        <w:ind w:left="720"/>
        <w:rPr>
          <w:rFonts w:ascii="Calibri" w:eastAsia="Calibri" w:hAnsi="Calibri" w:cs="Calibri"/>
          <w:color w:val="0000FF"/>
          <w:u w:val="single"/>
          <w:lang w:val="fr-FR"/>
        </w:rPr>
      </w:pPr>
      <w:hyperlink r:id="rId598" w:history="1">
        <w:r w:rsidR="00E83068" w:rsidRPr="0082656E">
          <w:rPr>
            <w:rFonts w:ascii="Calibri" w:eastAsia="Calibri" w:hAnsi="Calibri" w:cs="Calibri"/>
            <w:color w:val="0000FF"/>
            <w:u w:val="single"/>
            <w:lang w:val="fr-FR"/>
          </w:rPr>
          <w:t>Plan_strategic_de_internaționalizare_2021-2024.pdf (ugal.ro)</w:t>
        </w:r>
      </w:hyperlink>
    </w:p>
    <w:p w14:paraId="74D2805A" w14:textId="77777777" w:rsidR="00E83068" w:rsidRPr="0082656E" w:rsidRDefault="00000000" w:rsidP="00E83068">
      <w:pPr>
        <w:autoSpaceDE w:val="0"/>
        <w:autoSpaceDN w:val="0"/>
        <w:adjustRightInd w:val="0"/>
        <w:ind w:left="720"/>
        <w:rPr>
          <w:rFonts w:ascii="Calibri" w:eastAsia="Calibri" w:hAnsi="Calibri" w:cs="Calibri"/>
          <w:color w:val="0000FF"/>
          <w:u w:val="single"/>
          <w:lang w:val="fr-FR"/>
        </w:rPr>
      </w:pPr>
      <w:hyperlink r:id="rId599" w:history="1">
        <w:r w:rsidR="00E83068" w:rsidRPr="0082656E">
          <w:rPr>
            <w:rFonts w:ascii="Calibri" w:eastAsia="Calibri" w:hAnsi="Calibri" w:cs="Calibri"/>
            <w:color w:val="0000FF"/>
            <w:u w:val="single"/>
            <w:lang w:val="fr-FR"/>
          </w:rPr>
          <w:t>https://www.raportare-cdi.ugal.ro/informatii-generale/</w:t>
        </w:r>
      </w:hyperlink>
      <w:r w:rsidR="00E83068" w:rsidRPr="0082656E">
        <w:rPr>
          <w:rFonts w:ascii="Calibri" w:eastAsia="Calibri" w:hAnsi="Calibri" w:cs="Calibri"/>
          <w:color w:val="0000FF"/>
          <w:u w:val="single"/>
          <w:lang w:val="fr-FR"/>
        </w:rPr>
        <w:t xml:space="preserve"> </w:t>
      </w:r>
    </w:p>
    <w:p w14:paraId="0450317B" w14:textId="04FB97A8" w:rsidR="00E83068" w:rsidRPr="0082656E" w:rsidRDefault="00000000" w:rsidP="00E83068">
      <w:pPr>
        <w:autoSpaceDE w:val="0"/>
        <w:autoSpaceDN w:val="0"/>
        <w:adjustRightInd w:val="0"/>
        <w:ind w:left="720"/>
        <w:rPr>
          <w:rFonts w:ascii="Calibri" w:eastAsia="Calibri" w:hAnsi="Calibri" w:cs="Calibri"/>
          <w:lang w:val="fr-FR"/>
        </w:rPr>
      </w:pPr>
      <w:hyperlink r:id="rId600" w:history="1">
        <w:r w:rsidR="00E83068" w:rsidRPr="0082656E">
          <w:rPr>
            <w:rFonts w:ascii="Calibri" w:eastAsia="Calibri" w:hAnsi="Calibri" w:cs="Calibri"/>
            <w:color w:val="0000FF"/>
            <w:u w:val="single"/>
            <w:lang w:val="fr-FR"/>
          </w:rPr>
          <w:t>Plan Operațional - Portalul de cercetare al Universității „</w:t>
        </w:r>
        <w:r w:rsidR="0028147C">
          <w:rPr>
            <w:rFonts w:ascii="Calibri" w:eastAsia="Calibri" w:hAnsi="Calibri" w:cs="Calibri"/>
            <w:color w:val="0000FF"/>
            <w:u w:val="single"/>
            <w:lang w:val="fr-FR"/>
          </w:rPr>
          <w:t>Dunarea</w:t>
        </w:r>
        <w:r w:rsidR="00E83068" w:rsidRPr="0082656E">
          <w:rPr>
            <w:rFonts w:ascii="Calibri" w:eastAsia="Calibri" w:hAnsi="Calibri" w:cs="Calibri"/>
            <w:color w:val="0000FF"/>
            <w:u w:val="single"/>
            <w:lang w:val="fr-FR"/>
          </w:rPr>
          <w:t xml:space="preserve"> de Jos” din Galați (ugal.ro)</w:t>
        </w:r>
      </w:hyperlink>
    </w:p>
    <w:bookmarkStart w:id="118" w:name="_Hlk162497490"/>
    <w:p w14:paraId="39D6F1F9" w14:textId="77777777" w:rsidR="00E83068" w:rsidRPr="0082656E" w:rsidRDefault="00E83068" w:rsidP="00E83068">
      <w:pPr>
        <w:ind w:left="720"/>
        <w:rPr>
          <w:rFonts w:ascii="Calibri" w:eastAsia="Calibri" w:hAnsi="Calibri" w:cs="Calibri"/>
          <w:color w:val="0000FF"/>
          <w:u w:val="single"/>
          <w:lang w:val="fr-FR"/>
        </w:rPr>
      </w:pPr>
      <w:r w:rsidRPr="00CB2B3D">
        <w:rPr>
          <w:rFonts w:ascii="Calibri" w:eastAsia="Calibri" w:hAnsi="Calibri" w:cs="Times New Roman"/>
        </w:rPr>
        <w:fldChar w:fldCharType="begin"/>
      </w:r>
      <w:r w:rsidRPr="0082656E">
        <w:rPr>
          <w:rFonts w:ascii="Calibri" w:eastAsia="Calibri" w:hAnsi="Calibri" w:cs="Times New Roman"/>
          <w:lang w:val="fr-FR"/>
        </w:rPr>
        <w:instrText>HYPERLINK "https://biblioteca.ugal.ro/index.php/ro/despre/prezentare/rapoartele-bibliotecii"</w:instrText>
      </w:r>
      <w:r w:rsidRPr="00CB2B3D">
        <w:rPr>
          <w:rFonts w:ascii="Calibri" w:eastAsia="Calibri" w:hAnsi="Calibri" w:cs="Times New Roman"/>
        </w:rPr>
      </w:r>
      <w:r w:rsidRPr="00CB2B3D">
        <w:rPr>
          <w:rFonts w:ascii="Calibri" w:eastAsia="Calibri" w:hAnsi="Calibri" w:cs="Times New Roman"/>
        </w:rPr>
        <w:fldChar w:fldCharType="separate"/>
      </w:r>
      <w:r w:rsidRPr="0082656E">
        <w:rPr>
          <w:rFonts w:ascii="Calibri" w:eastAsia="Calibri" w:hAnsi="Calibri" w:cs="Calibri"/>
          <w:color w:val="0000FF"/>
          <w:u w:val="single"/>
          <w:lang w:val="fr-FR"/>
        </w:rPr>
        <w:t>Rapoartele bibliotecii (ugal.ro)</w:t>
      </w:r>
      <w:r w:rsidRPr="00CB2B3D">
        <w:rPr>
          <w:rFonts w:ascii="Calibri" w:eastAsia="Calibri" w:hAnsi="Calibri" w:cs="Calibri"/>
          <w:color w:val="0000FF"/>
          <w:u w:val="single"/>
        </w:rPr>
        <w:fldChar w:fldCharType="end"/>
      </w:r>
    </w:p>
    <w:bookmarkEnd w:id="118"/>
    <w:p w14:paraId="1B6D6C2E" w14:textId="77777777" w:rsidR="00E83068" w:rsidRPr="0082656E" w:rsidRDefault="00E83068" w:rsidP="00E15231">
      <w:pPr>
        <w:ind w:left="720"/>
        <w:rPr>
          <w:rFonts w:ascii="Calibri" w:eastAsia="Times New Roman" w:hAnsi="Calibri" w:cs="Calibri"/>
          <w:color w:val="0000FF"/>
          <w:u w:val="single"/>
          <w:lang w:val="fr-FR"/>
        </w:rPr>
      </w:pPr>
    </w:p>
    <w:p w14:paraId="039AA411" w14:textId="57ABE09F" w:rsidR="00514E73" w:rsidRPr="00CB2B3D" w:rsidRDefault="00514E73" w:rsidP="00E15231">
      <w:pPr>
        <w:pStyle w:val="Heading3"/>
      </w:pPr>
      <w:bookmarkStart w:id="119" w:name="_Toc163560186"/>
      <w:r w:rsidRPr="0082656E">
        <w:rPr>
          <w:lang w:val="fr-FR"/>
        </w:rPr>
        <w:t>A.2.1.3</w:t>
      </w:r>
      <w:r w:rsidR="00FD055D" w:rsidRPr="0082656E">
        <w:rPr>
          <w:lang w:val="fr-FR"/>
        </w:rPr>
        <w:t xml:space="preserve">. </w:t>
      </w:r>
      <w:r w:rsidR="005A4060" w:rsidRPr="00CB2B3D">
        <w:t>Adequate financial resources for learning and teaching activities, adequate and easily accessible support services for students</w:t>
      </w:r>
      <w:bookmarkEnd w:id="119"/>
    </w:p>
    <w:p w14:paraId="4D809B04" w14:textId="77777777" w:rsidR="00FD055D" w:rsidRPr="00CB2B3D" w:rsidRDefault="00FD055D" w:rsidP="00082F38">
      <w:pPr>
        <w:autoSpaceDE w:val="0"/>
        <w:autoSpaceDN w:val="0"/>
        <w:adjustRightInd w:val="0"/>
        <w:ind w:firstLine="720"/>
        <w:rPr>
          <w:rFonts w:eastAsia="Calibri" w:cstheme="minorHAnsi"/>
        </w:rPr>
      </w:pPr>
    </w:p>
    <w:p w14:paraId="4D336701" w14:textId="16BCAF06" w:rsidR="002B028C" w:rsidRPr="00CB2B3D" w:rsidRDefault="0031183B" w:rsidP="00E15231">
      <w:pPr>
        <w:autoSpaceDE w:val="0"/>
        <w:autoSpaceDN w:val="0"/>
        <w:adjustRightInd w:val="0"/>
        <w:ind w:firstLine="720"/>
        <w:rPr>
          <w:rFonts w:eastAsia="Calibri" w:cstheme="minorHAnsi"/>
        </w:rPr>
      </w:pPr>
      <w:r w:rsidRPr="00CB2B3D">
        <w:rPr>
          <w:rFonts w:eastAsia="Calibri" w:cstheme="minorHAnsi"/>
        </w:rPr>
        <w:t>In the Economic Department of “Dunarea de Jos” University of Galati, the following offices and departments operate: Financial Office, Accounting Office, Financial and Accounting Data Operation Department, Project Management Department, and Mobility Records Department</w:t>
      </w:r>
      <w:r w:rsidR="00E15231" w:rsidRPr="00CB2B3D">
        <w:rPr>
          <w:rFonts w:eastAsia="Calibri" w:cstheme="minorHAnsi"/>
        </w:rPr>
        <w:t>.</w:t>
      </w:r>
    </w:p>
    <w:p w14:paraId="48036475" w14:textId="744368BD" w:rsidR="002B028C" w:rsidRPr="00CB2B3D" w:rsidRDefault="0031183B" w:rsidP="00082F38">
      <w:pPr>
        <w:autoSpaceDE w:val="0"/>
        <w:autoSpaceDN w:val="0"/>
        <w:adjustRightInd w:val="0"/>
        <w:ind w:firstLine="720"/>
        <w:rPr>
          <w:rFonts w:eastAsia="Calibri" w:cstheme="minorHAnsi"/>
        </w:rPr>
      </w:pPr>
      <w:r w:rsidRPr="00CB2B3D">
        <w:rPr>
          <w:rFonts w:eastAsia="Calibri" w:cstheme="minorHAnsi"/>
        </w:rPr>
        <w:t>The staff in this directorate was hired in compliance with the legal requirements fo qualified staff and the economic director has a higher studies in economics</w:t>
      </w:r>
      <w:r w:rsidR="009A4082" w:rsidRPr="00CB2B3D">
        <w:rPr>
          <w:rFonts w:eastAsia="Calibri" w:cstheme="minorHAnsi"/>
        </w:rPr>
        <w:t>.</w:t>
      </w:r>
      <w:r w:rsidR="00C94229" w:rsidRPr="00CB2B3D">
        <w:rPr>
          <w:rFonts w:eastAsia="Calibri" w:cstheme="minorHAnsi"/>
        </w:rPr>
        <w:t xml:space="preserve"> </w:t>
      </w:r>
    </w:p>
    <w:p w14:paraId="573508F1" w14:textId="29E3168B" w:rsidR="002B028C" w:rsidRPr="00CB2B3D" w:rsidRDefault="0031183B" w:rsidP="00082F38">
      <w:pPr>
        <w:autoSpaceDE w:val="0"/>
        <w:autoSpaceDN w:val="0"/>
        <w:adjustRightInd w:val="0"/>
        <w:ind w:firstLine="720"/>
        <w:rPr>
          <w:rFonts w:eastAsia="Calibri" w:cstheme="minorHAnsi"/>
        </w:rPr>
      </w:pPr>
      <w:r w:rsidRPr="00CB2B3D">
        <w:rPr>
          <w:rFonts w:eastAsia="Calibri" w:cstheme="minorHAnsi"/>
        </w:rPr>
        <w:t>“Dunarea de Jos” University of Galati has its own income and expenditure budget for higher education, tax code, and Treasury account. “Dunarea de Jos” University of Galati organises its own accounting and issues its balance sheet and budget execution account and management report. “Dunarea de Jos” University of Galati is a non-profit institution that, according to the law, is included in the category of state educational institutions</w:t>
      </w:r>
      <w:r w:rsidR="009A4082" w:rsidRPr="00CB2B3D">
        <w:rPr>
          <w:rFonts w:eastAsia="Calibri" w:cstheme="minorHAnsi"/>
        </w:rPr>
        <w:t>.</w:t>
      </w:r>
      <w:r w:rsidR="00C94229" w:rsidRPr="00CB2B3D">
        <w:rPr>
          <w:rFonts w:eastAsia="Calibri" w:cstheme="minorHAnsi"/>
        </w:rPr>
        <w:t xml:space="preserve"> </w:t>
      </w:r>
    </w:p>
    <w:p w14:paraId="7EAD9386" w14:textId="3B203BFF" w:rsidR="00243945" w:rsidRPr="00CB2B3D" w:rsidRDefault="0031183B" w:rsidP="00082F38">
      <w:pPr>
        <w:autoSpaceDE w:val="0"/>
        <w:autoSpaceDN w:val="0"/>
        <w:adjustRightInd w:val="0"/>
        <w:ind w:firstLine="720"/>
        <w:rPr>
          <w:rFonts w:eastAsia="Calibri" w:cstheme="minorHAnsi"/>
        </w:rPr>
      </w:pPr>
      <w:r w:rsidRPr="00CB2B3D">
        <w:rPr>
          <w:rFonts w:eastAsia="Calibri" w:cstheme="minorHAnsi"/>
        </w:rPr>
        <w:t xml:space="preserve">The financial situation of </w:t>
      </w:r>
      <w:bookmarkStart w:id="120" w:name="_Hlk163501510"/>
      <w:r w:rsidRPr="00CB2B3D">
        <w:rPr>
          <w:rFonts w:eastAsia="Calibri" w:cstheme="minorHAnsi"/>
        </w:rPr>
        <w:t>“Dunarea de Jos” University of Galati</w:t>
      </w:r>
      <w:bookmarkEnd w:id="120"/>
      <w:r w:rsidRPr="00CB2B3D">
        <w:rPr>
          <w:rFonts w:eastAsia="Calibri" w:cstheme="minorHAnsi"/>
        </w:rPr>
        <w:t xml:space="preserve"> between 2019 and 2023 is annually reflected in the balance sheet, the statement of financial position, the statement of cash flows, the statement of tangible and intangible assets, the budget execution accounts and the annexes to the financial statements and represents the result of the chronological and systematic entries related to the operations recorded in the supporting documents, in accordance with the provisions of the Order for the approval of the Methodological Norms on the organization and management of the accounting of public institutions, the Chart of Accounts for public institutions and the instructions for its application</w:t>
      </w:r>
      <w:r w:rsidR="009A4082" w:rsidRPr="00CB2B3D">
        <w:rPr>
          <w:rFonts w:eastAsia="Calibri" w:cstheme="minorHAnsi"/>
        </w:rPr>
        <w:t xml:space="preserve">. </w:t>
      </w:r>
    </w:p>
    <w:p w14:paraId="26D3B15A" w14:textId="4FB84AB3" w:rsidR="002B028C" w:rsidRPr="00CB2B3D" w:rsidRDefault="009B2EA9"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comparative analysis of the evolution of the university’s assets in 2023 compared to 2019 leads to the following observations</w:t>
      </w:r>
      <w:r w:rsidR="002B028C" w:rsidRPr="00CB2B3D">
        <w:rPr>
          <w:rFonts w:asciiTheme="minorHAnsi" w:eastAsia="Calibri" w:hAnsiTheme="minorHAnsi" w:cstheme="minorHAnsi"/>
          <w:color w:val="auto"/>
          <w:sz w:val="22"/>
          <w:szCs w:val="22"/>
          <w:lang w:val="en-GB"/>
        </w:rPr>
        <w:t>:</w:t>
      </w:r>
    </w:p>
    <w:p w14:paraId="22478F28" w14:textId="372537DB" w:rsidR="002B028C" w:rsidRPr="00CB2B3D" w:rsidRDefault="009A7906" w:rsidP="00CD32B7">
      <w:pPr>
        <w:pStyle w:val="Default"/>
        <w:numPr>
          <w:ilvl w:val="0"/>
          <w:numId w:val="10"/>
        </w:numPr>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85.60% increase in the university’s total assets (all assets</w:t>
      </w:r>
      <w:r w:rsidR="002B028C" w:rsidRPr="00CB2B3D">
        <w:rPr>
          <w:rFonts w:asciiTheme="minorHAnsi" w:eastAsia="Calibri" w:hAnsiTheme="minorHAnsi" w:cstheme="minorHAnsi"/>
          <w:color w:val="auto"/>
          <w:sz w:val="22"/>
          <w:szCs w:val="22"/>
          <w:lang w:val="en-GB"/>
        </w:rPr>
        <w:t>);</w:t>
      </w:r>
    </w:p>
    <w:p w14:paraId="2E4BB39F" w14:textId="114FE91B" w:rsidR="002B028C" w:rsidRPr="00CB2B3D" w:rsidRDefault="009A7906" w:rsidP="00CD32B7">
      <w:pPr>
        <w:pStyle w:val="Default"/>
        <w:numPr>
          <w:ilvl w:val="0"/>
          <w:numId w:val="10"/>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71.35% increase in the value of net non-current assets (buildings, equipment, machinery, furniture, software and other fixed assets)</w:t>
      </w:r>
      <w:r w:rsidR="002B028C" w:rsidRPr="00CB2B3D">
        <w:rPr>
          <w:rFonts w:asciiTheme="minorHAnsi" w:eastAsia="Calibri" w:hAnsiTheme="minorHAnsi" w:cstheme="minorHAnsi"/>
          <w:color w:val="auto"/>
          <w:sz w:val="22"/>
          <w:szCs w:val="22"/>
          <w:lang w:val="en-GB"/>
        </w:rPr>
        <w:t>;</w:t>
      </w:r>
    </w:p>
    <w:p w14:paraId="2936962E" w14:textId="6686B197" w:rsidR="002B028C" w:rsidRPr="00CB2B3D" w:rsidRDefault="009A7906" w:rsidP="00CD32B7">
      <w:pPr>
        <w:pStyle w:val="Default"/>
        <w:numPr>
          <w:ilvl w:val="0"/>
          <w:numId w:val="10"/>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2.21 fold increase in the value of net current assets (stocks, receivables and cash in accounts)</w:t>
      </w:r>
      <w:r w:rsidR="002B028C" w:rsidRPr="00CB2B3D">
        <w:rPr>
          <w:rFonts w:asciiTheme="minorHAnsi" w:eastAsia="Calibri" w:hAnsiTheme="minorHAnsi" w:cstheme="minorHAnsi"/>
          <w:color w:val="auto"/>
          <w:sz w:val="22"/>
          <w:szCs w:val="22"/>
          <w:lang w:val="en-GB"/>
        </w:rPr>
        <w:t>;</w:t>
      </w:r>
    </w:p>
    <w:p w14:paraId="2E2C3E20" w14:textId="03E3E67D" w:rsidR="002B028C" w:rsidRPr="00CB2B3D" w:rsidRDefault="009A7906" w:rsidP="00CD32B7">
      <w:pPr>
        <w:pStyle w:val="Default"/>
        <w:numPr>
          <w:ilvl w:val="0"/>
          <w:numId w:val="10"/>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 3.22 fold increase in the value of liquid assets in treasury accounts and commercial banks</w:t>
      </w:r>
      <w:r w:rsidR="002B028C" w:rsidRPr="00CB2B3D">
        <w:rPr>
          <w:rFonts w:asciiTheme="minorHAnsi" w:eastAsia="Calibri" w:hAnsiTheme="minorHAnsi" w:cstheme="minorHAnsi"/>
          <w:color w:val="auto"/>
          <w:sz w:val="22"/>
          <w:szCs w:val="22"/>
          <w:lang w:val="en-GB"/>
        </w:rPr>
        <w:t>;</w:t>
      </w:r>
    </w:p>
    <w:p w14:paraId="72581C2D" w14:textId="42A9A881" w:rsidR="002B028C" w:rsidRPr="00CB2B3D" w:rsidRDefault="009A7906" w:rsidP="00CD32B7">
      <w:pPr>
        <w:pStyle w:val="Default"/>
        <w:numPr>
          <w:ilvl w:val="0"/>
          <w:numId w:val="10"/>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97.50% increase in the university’s own capital</w:t>
      </w:r>
      <w:r w:rsidR="002B028C" w:rsidRPr="00CB2B3D">
        <w:rPr>
          <w:rFonts w:asciiTheme="minorHAnsi" w:eastAsia="Calibri" w:hAnsiTheme="minorHAnsi" w:cstheme="minorHAnsi"/>
          <w:color w:val="auto"/>
          <w:sz w:val="22"/>
          <w:szCs w:val="22"/>
          <w:lang w:val="en-GB"/>
        </w:rPr>
        <w:t>.</w:t>
      </w:r>
    </w:p>
    <w:p w14:paraId="393DE049" w14:textId="0DF90FEE" w:rsidR="002B028C" w:rsidRPr="00CB2B3D" w:rsidRDefault="00C11D5B"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At the same time, the DJUG management made a number of financial decisions that were reflected in the university budget, as follows</w:t>
      </w:r>
      <w:r w:rsidR="002B028C" w:rsidRPr="00CB2B3D">
        <w:rPr>
          <w:rFonts w:asciiTheme="minorHAnsi" w:eastAsia="Calibri" w:hAnsiTheme="minorHAnsi" w:cstheme="minorHAnsi"/>
          <w:color w:val="auto"/>
          <w:sz w:val="22"/>
          <w:szCs w:val="22"/>
          <w:lang w:val="en-GB"/>
        </w:rPr>
        <w:t>:</w:t>
      </w:r>
    </w:p>
    <w:p w14:paraId="15D226C4" w14:textId="5A6CA06C" w:rsidR="002B028C" w:rsidRPr="00CB2B3D" w:rsidRDefault="00C11D5B" w:rsidP="00CD32B7">
      <w:pPr>
        <w:pStyle w:val="Default"/>
        <w:numPr>
          <w:ilvl w:val="0"/>
          <w:numId w:val="1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for the academic year 2020-2021, at the initiative of the university management, the maximum number of 560 hours/year that can be provided on an hourly basis was approved by Senate Decision no. 115/04.09.2020. This has been maintained for the academic year 2023-2024</w:t>
      </w:r>
      <w:r w:rsidR="002B028C" w:rsidRPr="00CB2B3D">
        <w:rPr>
          <w:rFonts w:asciiTheme="minorHAnsi" w:eastAsia="Calibri" w:hAnsiTheme="minorHAnsi" w:cstheme="minorHAnsi"/>
          <w:color w:val="auto"/>
          <w:sz w:val="22"/>
          <w:szCs w:val="22"/>
          <w:lang w:val="en-GB"/>
        </w:rPr>
        <w:t>;</w:t>
      </w:r>
    </w:p>
    <w:p w14:paraId="3A25E34D" w14:textId="684DD5D7" w:rsidR="002B028C" w:rsidRPr="00CB2B3D" w:rsidRDefault="00C11D5B" w:rsidP="00CD32B7">
      <w:pPr>
        <w:pStyle w:val="Default"/>
        <w:numPr>
          <w:ilvl w:val="0"/>
          <w:numId w:val="1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transparent funding for online conference fees and publication fees for all faculties. In 2021, payments amounting to 839 116.18 RON were made, with all requests from the university’s academics being honoured. In the year 2022, payments were made for publication fees and conference fees in the amount of 1 835 967.16 RON. In 2023, payments were made for publication fees, conference fees and membership fees amounting to 3 093 420.25 RON</w:t>
      </w:r>
      <w:r w:rsidR="002B028C" w:rsidRPr="00CB2B3D">
        <w:rPr>
          <w:rFonts w:asciiTheme="minorHAnsi" w:eastAsia="Calibri" w:hAnsiTheme="minorHAnsi" w:cstheme="minorHAnsi"/>
          <w:color w:val="auto"/>
          <w:sz w:val="22"/>
          <w:szCs w:val="22"/>
          <w:lang w:val="en-GB"/>
        </w:rPr>
        <w:t>;</w:t>
      </w:r>
    </w:p>
    <w:p w14:paraId="5A8DE05B" w14:textId="556F61C3" w:rsidR="002B028C" w:rsidRPr="00CB2B3D" w:rsidRDefault="00C11D5B" w:rsidP="00CD32B7">
      <w:pPr>
        <w:pStyle w:val="Default"/>
        <w:numPr>
          <w:ilvl w:val="0"/>
          <w:numId w:val="1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in addition, 14 research grants worth 700 000 RON (50 000 RON/internal grant/year) have been annually awarded to faculties from 2021 - 2023</w:t>
      </w:r>
      <w:r w:rsidR="002B028C" w:rsidRPr="00CB2B3D">
        <w:rPr>
          <w:rFonts w:asciiTheme="minorHAnsi" w:eastAsia="Calibri" w:hAnsiTheme="minorHAnsi" w:cstheme="minorHAnsi"/>
          <w:color w:val="auto"/>
          <w:sz w:val="22"/>
          <w:szCs w:val="22"/>
          <w:lang w:val="en-GB"/>
        </w:rPr>
        <w:t>.</w:t>
      </w:r>
    </w:p>
    <w:p w14:paraId="046F2770" w14:textId="5926782C" w:rsidR="000E3643" w:rsidRPr="00CB2B3D" w:rsidRDefault="00A3370D" w:rsidP="00082F38">
      <w:pPr>
        <w:autoSpaceDE w:val="0"/>
        <w:autoSpaceDN w:val="0"/>
        <w:adjustRightInd w:val="0"/>
        <w:ind w:firstLine="720"/>
        <w:rPr>
          <w:rFonts w:eastAsia="Calibri" w:cstheme="minorHAnsi"/>
        </w:rPr>
      </w:pPr>
      <w:r w:rsidRPr="00CB2B3D">
        <w:rPr>
          <w:rFonts w:eastAsia="Calibri" w:cstheme="minorHAnsi"/>
        </w:rPr>
        <w:t>The tuition fees in “Dunarea de Jos” University of Galati are established annually and approved by the Administration Council and the Senate. Fees are made known to students by posting them on the university website</w:t>
      </w:r>
      <w:r w:rsidRPr="00CB2B3D">
        <w:rPr>
          <w:rFonts w:eastAsia="Calibri" w:cstheme="minorHAnsi"/>
          <w:color w:val="FF0000"/>
        </w:rPr>
        <w:t xml:space="preserve"> </w:t>
      </w:r>
      <w:r w:rsidR="000E3643" w:rsidRPr="00CB2B3D">
        <w:rPr>
          <w:rFonts w:eastAsia="Calibri" w:cstheme="minorHAnsi"/>
        </w:rPr>
        <w:t>(</w:t>
      </w:r>
      <w:hyperlink r:id="rId601" w:history="1">
        <w:r w:rsidR="007D08BB" w:rsidRPr="00CB2B3D">
          <w:rPr>
            <w:rStyle w:val="Hyperlink"/>
            <w:rFonts w:eastAsia="Calibri" w:cstheme="minorHAnsi"/>
          </w:rPr>
          <w:t>Taxe (ugal.ro)</w:t>
        </w:r>
      </w:hyperlink>
      <w:r w:rsidR="000E3643" w:rsidRPr="00CB2B3D">
        <w:rPr>
          <w:rFonts w:eastAsia="Calibri" w:cstheme="minorHAnsi"/>
        </w:rPr>
        <w:t>).</w:t>
      </w:r>
    </w:p>
    <w:p w14:paraId="44B2A0F0" w14:textId="4A23681C" w:rsidR="005E41B0" w:rsidRPr="00CB2B3D" w:rsidRDefault="00A3370D" w:rsidP="009A4082">
      <w:pPr>
        <w:autoSpaceDE w:val="0"/>
        <w:autoSpaceDN w:val="0"/>
        <w:adjustRightInd w:val="0"/>
        <w:ind w:firstLine="720"/>
        <w:rPr>
          <w:rFonts w:eastAsia="Calibri" w:cstheme="minorHAnsi"/>
        </w:rPr>
      </w:pPr>
      <w:r w:rsidRPr="00CB2B3D">
        <w:rPr>
          <w:rFonts w:eastAsia="Calibri" w:cstheme="minorHAnsi"/>
        </w:rPr>
        <w:t>The Rector presents an annual report to the Senate on the state of the university, including financial statements. Once approved, the report is made public by posting it on the university’s website</w:t>
      </w:r>
      <w:r w:rsidR="000E3643" w:rsidRPr="00CB2B3D">
        <w:rPr>
          <w:rFonts w:eastAsia="Calibri" w:cstheme="minorHAnsi"/>
        </w:rPr>
        <w:t xml:space="preserve"> (</w:t>
      </w:r>
      <w:bookmarkStart w:id="121" w:name="_Hlk162501084"/>
      <w:r w:rsidR="000E3643" w:rsidRPr="00CB2B3D">
        <w:fldChar w:fldCharType="begin"/>
      </w:r>
      <w:r w:rsidR="000E3643" w:rsidRPr="00CB2B3D">
        <w:instrText>HYPERLINK "https://www.ugal.ro/informatii/documente-publice/rapoarte-anuale-universitate"</w:instrText>
      </w:r>
      <w:r w:rsidR="000E3643" w:rsidRPr="00CB2B3D">
        <w:fldChar w:fldCharType="separate"/>
      </w:r>
      <w:r w:rsidR="00ED5662" w:rsidRPr="00CB2B3D">
        <w:rPr>
          <w:rStyle w:val="Hyperlink"/>
          <w:rFonts w:eastAsia="Calibri" w:cstheme="minorHAnsi"/>
        </w:rPr>
        <w:t>Rapoarte anuale (ugal.ro)</w:t>
      </w:r>
      <w:r w:rsidR="000E3643" w:rsidRPr="00CB2B3D">
        <w:rPr>
          <w:rStyle w:val="Hyperlink"/>
          <w:rFonts w:eastAsia="Calibri" w:cstheme="minorHAnsi"/>
        </w:rPr>
        <w:fldChar w:fldCharType="end"/>
      </w:r>
      <w:bookmarkStart w:id="122" w:name="_Hlk162087134"/>
      <w:bookmarkStart w:id="123" w:name="_Hlk161081137"/>
      <w:r w:rsidR="00925170" w:rsidRPr="00CB2B3D">
        <w:rPr>
          <w:rStyle w:val="Hyperlink"/>
          <w:rFonts w:eastAsia="Calibri" w:cstheme="minorHAnsi"/>
        </w:rPr>
        <w:t xml:space="preserve"> </w:t>
      </w:r>
      <w:r w:rsidR="00925170" w:rsidRPr="00CB2B3D">
        <w:rPr>
          <w:rFonts w:eastAsia="Calibri" w:cstheme="minorHAnsi"/>
        </w:rPr>
        <w:t xml:space="preserve">; </w:t>
      </w:r>
      <w:hyperlink r:id="rId602" w:history="1">
        <w:r w:rsidR="00925170" w:rsidRPr="00CB2B3D">
          <w:rPr>
            <w:rFonts w:ascii="Calibri" w:eastAsia="Calibri" w:hAnsi="Calibri" w:cs="Calibri"/>
            <w:color w:val="0000FF"/>
            <w:u w:val="single"/>
          </w:rPr>
          <w:t>Documente audit (ugal.ro)</w:t>
        </w:r>
      </w:hyperlink>
      <w:bookmarkEnd w:id="121"/>
      <w:bookmarkEnd w:id="122"/>
      <w:r w:rsidR="00925170" w:rsidRPr="00CB2B3D">
        <w:rPr>
          <w:rFonts w:ascii="Calibri" w:eastAsia="Calibri" w:hAnsi="Calibri" w:cs="Calibri"/>
        </w:rPr>
        <w:t>)</w:t>
      </w:r>
      <w:r w:rsidR="009A4082" w:rsidRPr="00CB2B3D">
        <w:rPr>
          <w:rFonts w:ascii="Calibri" w:eastAsia="Calibri" w:hAnsi="Calibri" w:cs="Calibri"/>
        </w:rPr>
        <w:t>.</w:t>
      </w:r>
    </w:p>
    <w:p w14:paraId="5CD0D706" w14:textId="6B5DB908" w:rsidR="00FD055D" w:rsidRPr="00CB2B3D" w:rsidRDefault="00284F2C" w:rsidP="009A4082">
      <w:pPr>
        <w:pStyle w:val="Heading3"/>
      </w:pPr>
      <w:bookmarkStart w:id="124" w:name="_Toc163560187"/>
      <w:bookmarkStart w:id="125" w:name="_Toc362337382"/>
      <w:bookmarkStart w:id="126" w:name="_Toc526005506"/>
      <w:bookmarkStart w:id="127" w:name="_Toc526854246"/>
      <w:bookmarkEnd w:id="123"/>
      <w:r w:rsidRPr="00CB2B3D">
        <w:t xml:space="preserve">A.2.1.3. </w:t>
      </w:r>
      <w:r w:rsidR="00881EAE" w:rsidRPr="00CB2B3D">
        <w:t>Standards and performance indicators</w:t>
      </w:r>
      <w:bookmarkEnd w:id="124"/>
    </w:p>
    <w:p w14:paraId="6A3DA214" w14:textId="12495D83" w:rsidR="00FD055D" w:rsidRPr="00CB2B3D" w:rsidRDefault="00FD055D" w:rsidP="00082F38">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Min:</w:t>
      </w:r>
      <w:r w:rsidRPr="00CB2B3D">
        <w:rPr>
          <w:rFonts w:asciiTheme="minorHAnsi" w:eastAsia="Calibri" w:hAnsiTheme="minorHAnsi" w:cstheme="minorHAnsi"/>
          <w:color w:val="auto"/>
          <w:sz w:val="22"/>
          <w:szCs w:val="22"/>
          <w:lang w:val="en-GB"/>
        </w:rPr>
        <w:t xml:space="preserve"> </w:t>
      </w:r>
      <w:r w:rsidR="00080BC3" w:rsidRPr="00CB2B3D">
        <w:rPr>
          <w:rFonts w:asciiTheme="minorHAnsi" w:eastAsiaTheme="minorHAnsi" w:hAnsiTheme="minorHAnsi" w:cstheme="minorHAnsi"/>
          <w:color w:val="auto"/>
          <w:sz w:val="22"/>
          <w:szCs w:val="22"/>
          <w:lang w:val="en-GB"/>
        </w:rPr>
        <w:t>“Dunarea de Jos” University of Galati has sources from the budget and sources from own income according to the budget of income and expenditure. Financial resources are allocated judiciously to achieve the mission and strategic objectives. The university has short and medium term financial policies that address income projections and expenditure budgeting</w:t>
      </w:r>
      <w:r w:rsidRPr="00CB2B3D">
        <w:rPr>
          <w:rFonts w:asciiTheme="minorHAnsi" w:eastAsiaTheme="minorHAnsi" w:hAnsiTheme="minorHAnsi" w:cstheme="minorHAnsi"/>
          <w:color w:val="auto"/>
          <w:sz w:val="22"/>
          <w:szCs w:val="22"/>
          <w:lang w:val="en-GB"/>
        </w:rPr>
        <w:t>.</w:t>
      </w:r>
    </w:p>
    <w:p w14:paraId="597FBDF8" w14:textId="19F7E091" w:rsidR="00FD055D" w:rsidRPr="00CB2B3D" w:rsidRDefault="00FD055D"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Ref.1:</w:t>
      </w:r>
      <w:r w:rsidRPr="00CB2B3D">
        <w:rPr>
          <w:rFonts w:asciiTheme="minorHAnsi" w:eastAsia="Calibri" w:hAnsiTheme="minorHAnsi" w:cstheme="minorHAnsi"/>
          <w:color w:val="auto"/>
          <w:sz w:val="22"/>
          <w:szCs w:val="22"/>
          <w:lang w:val="en-GB"/>
        </w:rPr>
        <w:t xml:space="preserve"> </w:t>
      </w:r>
      <w:r w:rsidR="00080BC3" w:rsidRPr="00CB2B3D">
        <w:rPr>
          <w:rFonts w:asciiTheme="minorHAnsi" w:eastAsia="Calibri" w:hAnsiTheme="minorHAnsi" w:cstheme="minorHAnsi"/>
          <w:color w:val="auto"/>
          <w:sz w:val="22"/>
          <w:szCs w:val="22"/>
          <w:lang w:val="en-GB"/>
        </w:rPr>
        <w:t>The university, through the Economic Directorate, establishes forecast budgets which</w:t>
      </w:r>
      <w:r w:rsidR="0062734F" w:rsidRPr="00CB2B3D">
        <w:rPr>
          <w:rFonts w:asciiTheme="minorHAnsi" w:eastAsia="Calibri" w:hAnsiTheme="minorHAnsi" w:cstheme="minorHAnsi"/>
          <w:color w:val="auto"/>
          <w:sz w:val="22"/>
          <w:szCs w:val="22"/>
          <w:lang w:val="en-GB"/>
        </w:rPr>
        <w:t xml:space="preserve"> </w:t>
      </w:r>
      <w:r w:rsidR="00080BC3" w:rsidRPr="00CB2B3D">
        <w:rPr>
          <w:rFonts w:asciiTheme="minorHAnsi" w:eastAsia="Calibri" w:hAnsiTheme="minorHAnsi" w:cstheme="minorHAnsi"/>
          <w:color w:val="auto"/>
          <w:sz w:val="22"/>
          <w:szCs w:val="22"/>
          <w:lang w:val="en-GB"/>
        </w:rPr>
        <w:t>also include its forecast revenue and how this is allocated by expenditure heading. Quality assurance policy is part of strategic management</w:t>
      </w:r>
      <w:r w:rsidRPr="00CB2B3D">
        <w:rPr>
          <w:rFonts w:asciiTheme="minorHAnsi" w:eastAsia="Calibri" w:hAnsiTheme="minorHAnsi" w:cstheme="minorHAnsi"/>
          <w:color w:val="auto"/>
          <w:sz w:val="22"/>
          <w:szCs w:val="22"/>
          <w:lang w:val="en-GB"/>
        </w:rPr>
        <w:t>.</w:t>
      </w:r>
      <w:r w:rsidR="00097C37" w:rsidRPr="00CB2B3D">
        <w:rPr>
          <w:rFonts w:asciiTheme="minorHAnsi" w:eastAsiaTheme="minorHAnsi" w:hAnsiTheme="minorHAnsi" w:cstheme="minorHAnsi"/>
          <w:color w:val="auto"/>
          <w:sz w:val="22"/>
          <w:szCs w:val="22"/>
          <w:lang w:val="en-GB"/>
        </w:rPr>
        <w:t xml:space="preserve"> </w:t>
      </w:r>
    </w:p>
    <w:p w14:paraId="14A7B1BB" w14:textId="2B930399" w:rsidR="00FD055D" w:rsidRPr="00CB2B3D" w:rsidRDefault="00080BC3"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All categories of students, mature students, part-time or distance learning students, employed students or international students, and students with disabilities, benefit from the student-centered learning and teaching conditions offered by the university, with each case being addressed and taken into account when planning and allocating learning and support service resources. Students are infor</w:t>
      </w:r>
      <w:r w:rsidR="0062734F" w:rsidRPr="00CB2B3D">
        <w:rPr>
          <w:rFonts w:asciiTheme="minorHAnsi" w:eastAsia="Calibri" w:hAnsiTheme="minorHAnsi" w:cstheme="minorHAnsi"/>
          <w:color w:val="auto"/>
          <w:sz w:val="22"/>
          <w:szCs w:val="22"/>
          <w:lang w:val="en-GB"/>
        </w:rPr>
        <w:t>m</w:t>
      </w:r>
      <w:r w:rsidRPr="00CB2B3D">
        <w:rPr>
          <w:rFonts w:asciiTheme="minorHAnsi" w:eastAsia="Calibri" w:hAnsiTheme="minorHAnsi" w:cstheme="minorHAnsi"/>
          <w:color w:val="auto"/>
          <w:sz w:val="22"/>
          <w:szCs w:val="22"/>
          <w:lang w:val="en-GB"/>
        </w:rPr>
        <w:t>ed of the existence of these resources</w:t>
      </w:r>
      <w:r w:rsidR="009A4082" w:rsidRPr="00CB2B3D">
        <w:rPr>
          <w:rFonts w:asciiTheme="minorHAnsi" w:eastAsia="Calibri" w:hAnsiTheme="minorHAnsi" w:cstheme="minorHAnsi"/>
          <w:color w:val="auto"/>
          <w:sz w:val="22"/>
          <w:szCs w:val="22"/>
          <w:lang w:val="en-GB"/>
        </w:rPr>
        <w:t>.</w:t>
      </w:r>
      <w:r w:rsidR="00FD055D" w:rsidRPr="00CB2B3D">
        <w:rPr>
          <w:rFonts w:asciiTheme="minorHAnsi" w:eastAsia="Calibri" w:hAnsiTheme="minorHAnsi" w:cstheme="minorHAnsi"/>
          <w:color w:val="auto"/>
          <w:sz w:val="22"/>
          <w:szCs w:val="22"/>
          <w:lang w:val="en-GB"/>
        </w:rPr>
        <w:t xml:space="preserve"> </w:t>
      </w:r>
    </w:p>
    <w:p w14:paraId="14A4BF86" w14:textId="77777777" w:rsidR="00097C37" w:rsidRPr="00CB2B3D" w:rsidRDefault="00000000" w:rsidP="00082F38">
      <w:pPr>
        <w:autoSpaceDE w:val="0"/>
        <w:autoSpaceDN w:val="0"/>
        <w:adjustRightInd w:val="0"/>
        <w:ind w:left="720"/>
        <w:rPr>
          <w:rFonts w:ascii="Calibri" w:eastAsia="Calibri" w:hAnsi="Calibri" w:cs="Calibri"/>
        </w:rPr>
      </w:pPr>
      <w:hyperlink r:id="rId603" w:history="1">
        <w:r w:rsidR="00097C37" w:rsidRPr="00CB2B3D">
          <w:rPr>
            <w:rFonts w:ascii="Calibri" w:eastAsia="Calibri" w:hAnsi="Calibri" w:cs="Calibri"/>
            <w:color w:val="0000FF"/>
            <w:u w:val="single"/>
          </w:rPr>
          <w:t>Taxe eliberare acte studii (ugal.ro)</w:t>
        </w:r>
      </w:hyperlink>
    </w:p>
    <w:p w14:paraId="0F543B58"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4" w:history="1">
        <w:r w:rsidR="00097C37" w:rsidRPr="0082656E">
          <w:rPr>
            <w:rFonts w:ascii="Calibri" w:eastAsia="Calibri" w:hAnsi="Calibri" w:cs="Calibri"/>
            <w:color w:val="0000FF"/>
            <w:u w:val="single"/>
            <w:lang w:val="fr-FR"/>
          </w:rPr>
          <w:t>Taxe înscriere la concurs cadre didactice (ugal.ro)</w:t>
        </w:r>
      </w:hyperlink>
    </w:p>
    <w:p w14:paraId="2D755345"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5" w:history="1">
        <w:r w:rsidR="00097C37" w:rsidRPr="0082656E">
          <w:rPr>
            <w:rFonts w:ascii="Calibri" w:eastAsia="Calibri" w:hAnsi="Calibri" w:cs="Calibri"/>
            <w:color w:val="0000FF"/>
            <w:u w:val="single"/>
            <w:lang w:val="fr-FR"/>
          </w:rPr>
          <w:t>Taxe grade didactice (ugal.ro)</w:t>
        </w:r>
      </w:hyperlink>
    </w:p>
    <w:p w14:paraId="09084FAB"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6" w:history="1">
        <w:r w:rsidR="00097C37" w:rsidRPr="0082656E">
          <w:rPr>
            <w:rFonts w:ascii="Calibri" w:eastAsia="Calibri" w:hAnsi="Calibri" w:cs="Calibri"/>
            <w:color w:val="0000FF"/>
            <w:u w:val="single"/>
            <w:lang w:val="fr-FR"/>
          </w:rPr>
          <w:t>Taxe formare psihopedagogică (ugal.ro)</w:t>
        </w:r>
      </w:hyperlink>
    </w:p>
    <w:p w14:paraId="1EE4FF2E"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7" w:history="1">
        <w:r w:rsidR="00097C37" w:rsidRPr="0082656E">
          <w:rPr>
            <w:rFonts w:ascii="Calibri" w:eastAsia="Calibri" w:hAnsi="Calibri" w:cs="Calibri"/>
            <w:color w:val="0000FF"/>
            <w:u w:val="single"/>
            <w:lang w:val="fr-FR"/>
          </w:rPr>
          <w:t>Taxe servicii bibliotecă (ugal.ro)</w:t>
        </w:r>
      </w:hyperlink>
    </w:p>
    <w:p w14:paraId="521E5A0E"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8" w:history="1">
        <w:r w:rsidR="00097C37" w:rsidRPr="0082656E">
          <w:rPr>
            <w:rFonts w:ascii="Calibri" w:eastAsia="Calibri" w:hAnsi="Calibri" w:cs="Calibri"/>
            <w:color w:val="0000FF"/>
            <w:u w:val="single"/>
            <w:lang w:val="fr-FR"/>
          </w:rPr>
          <w:t>Taxe doctorat (ugal.ro)</w:t>
        </w:r>
      </w:hyperlink>
    </w:p>
    <w:p w14:paraId="7171BCD3" w14:textId="77777777" w:rsidR="00097C37" w:rsidRPr="0082656E" w:rsidRDefault="00000000" w:rsidP="00082F38">
      <w:pPr>
        <w:autoSpaceDE w:val="0"/>
        <w:autoSpaceDN w:val="0"/>
        <w:adjustRightInd w:val="0"/>
        <w:ind w:left="720"/>
        <w:rPr>
          <w:rFonts w:ascii="Calibri" w:eastAsia="Calibri" w:hAnsi="Calibri" w:cs="Calibri"/>
          <w:lang w:val="fr-FR"/>
        </w:rPr>
      </w:pPr>
      <w:hyperlink r:id="rId609" w:history="1">
        <w:r w:rsidR="00097C37" w:rsidRPr="0082656E">
          <w:rPr>
            <w:rFonts w:ascii="Calibri" w:eastAsia="Calibri" w:hAnsi="Calibri" w:cs="Calibri"/>
            <w:color w:val="0000FF"/>
            <w:u w:val="single"/>
            <w:lang w:val="fr-FR"/>
          </w:rPr>
          <w:t>Taxele pentru studenţii străini din ţări non UE (ugal.ro)</w:t>
        </w:r>
      </w:hyperlink>
    </w:p>
    <w:p w14:paraId="3365E084" w14:textId="77777777" w:rsidR="00097C37" w:rsidRPr="00CB2B3D" w:rsidRDefault="00000000" w:rsidP="00082F38">
      <w:pPr>
        <w:autoSpaceDE w:val="0"/>
        <w:autoSpaceDN w:val="0"/>
        <w:adjustRightInd w:val="0"/>
        <w:ind w:left="720"/>
        <w:rPr>
          <w:rFonts w:ascii="Calibri" w:eastAsia="Calibri" w:hAnsi="Calibri" w:cs="Calibri"/>
          <w:color w:val="0000FF"/>
        </w:rPr>
      </w:pPr>
      <w:hyperlink r:id="rId610" w:history="1">
        <w:r w:rsidR="00097C37" w:rsidRPr="00CB2B3D">
          <w:rPr>
            <w:rFonts w:ascii="Calibri" w:eastAsia="Times New Roman" w:hAnsi="Calibri" w:cs="Calibri"/>
            <w:color w:val="0000FF"/>
            <w:u w:val="single"/>
          </w:rPr>
          <w:t>Tarife – Campusul Studențesc Galați (ugal.ro)</w:t>
        </w:r>
      </w:hyperlink>
    </w:p>
    <w:p w14:paraId="314305D9" w14:textId="0CFEFCC5" w:rsidR="009A4082" w:rsidRPr="00CB2B3D" w:rsidRDefault="00FD055D"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Ref.2:</w:t>
      </w:r>
      <w:r w:rsidRPr="00CB2B3D">
        <w:rPr>
          <w:rFonts w:asciiTheme="minorHAnsi" w:eastAsia="Calibri" w:hAnsiTheme="minorHAnsi" w:cstheme="minorHAnsi"/>
          <w:color w:val="auto"/>
          <w:sz w:val="22"/>
          <w:szCs w:val="22"/>
          <w:lang w:val="en-GB"/>
        </w:rPr>
        <w:t xml:space="preserve"> </w:t>
      </w:r>
      <w:r w:rsidR="00911FD1" w:rsidRPr="00CB2B3D">
        <w:rPr>
          <w:rFonts w:asciiTheme="minorHAnsi" w:eastAsia="Calibri" w:hAnsiTheme="minorHAnsi" w:cstheme="minorHAnsi"/>
          <w:color w:val="auto"/>
          <w:sz w:val="22"/>
          <w:szCs w:val="22"/>
          <w:lang w:val="en-GB"/>
        </w:rPr>
        <w:t>The balance sheet at the end of 2023 reflects a surplus of total income over a total expenditure of 21 818 676 RON. Compared to the equity result of 2019, there is an increase in the equity result in 2023 by 23.87%, mainly due to the increase in extra-budgetary income and tax receipts</w:t>
      </w:r>
      <w:r w:rsidR="009A4082" w:rsidRPr="00CB2B3D">
        <w:rPr>
          <w:rFonts w:asciiTheme="minorHAnsi" w:eastAsia="Calibri" w:hAnsiTheme="minorHAnsi" w:cstheme="minorHAnsi"/>
          <w:color w:val="auto"/>
          <w:sz w:val="22"/>
          <w:szCs w:val="22"/>
          <w:lang w:val="en-GB"/>
        </w:rPr>
        <w:t>.</w:t>
      </w:r>
    </w:p>
    <w:p w14:paraId="29B88339" w14:textId="6015A777" w:rsidR="00097C37" w:rsidRPr="0082656E" w:rsidRDefault="00000000" w:rsidP="00082F38">
      <w:pPr>
        <w:pStyle w:val="Default"/>
        <w:ind w:left="720"/>
        <w:jc w:val="both"/>
        <w:rPr>
          <w:rFonts w:asciiTheme="minorHAnsi" w:eastAsia="Calibri" w:hAnsiTheme="minorHAnsi" w:cstheme="minorHAnsi"/>
          <w:color w:val="auto"/>
          <w:sz w:val="22"/>
          <w:szCs w:val="22"/>
          <w:lang w:val="fr-FR"/>
        </w:rPr>
      </w:pPr>
      <w:hyperlink r:id="rId611" w:history="1">
        <w:r w:rsidR="00097C37" w:rsidRPr="0082656E">
          <w:rPr>
            <w:rStyle w:val="Hyperlink"/>
            <w:rFonts w:asciiTheme="minorHAnsi" w:eastAsia="Calibri" w:hAnsiTheme="minorHAnsi" w:cstheme="minorHAnsi"/>
            <w:sz w:val="22"/>
            <w:szCs w:val="22"/>
            <w:lang w:val="fr-FR"/>
          </w:rPr>
          <w:t>Rapoarte anuale (ugal.ro)</w:t>
        </w:r>
      </w:hyperlink>
    </w:p>
    <w:p w14:paraId="578A5677" w14:textId="268EFBC6" w:rsidR="00571F6F" w:rsidRPr="0082656E" w:rsidRDefault="00000000" w:rsidP="00082F38">
      <w:pPr>
        <w:pStyle w:val="Default"/>
        <w:ind w:left="720"/>
        <w:jc w:val="both"/>
        <w:rPr>
          <w:rFonts w:asciiTheme="minorHAnsi" w:eastAsia="Calibri" w:hAnsiTheme="minorHAnsi" w:cstheme="minorHAnsi"/>
          <w:color w:val="auto"/>
          <w:sz w:val="22"/>
          <w:szCs w:val="22"/>
          <w:lang w:val="fr-FR"/>
        </w:rPr>
      </w:pPr>
      <w:hyperlink r:id="rId612" w:history="1">
        <w:r w:rsidR="00097C37" w:rsidRPr="0082656E">
          <w:rPr>
            <w:rStyle w:val="Hyperlink"/>
            <w:rFonts w:asciiTheme="minorHAnsi" w:eastAsia="Calibri" w:hAnsiTheme="minorHAnsi" w:cstheme="minorHAnsi"/>
            <w:sz w:val="22"/>
            <w:szCs w:val="22"/>
            <w:lang w:val="fr-FR"/>
          </w:rPr>
          <w:t>Documente audit (ugal.ro)</w:t>
        </w:r>
      </w:hyperlink>
    </w:p>
    <w:p w14:paraId="3E87B259" w14:textId="77777777" w:rsidR="00925170" w:rsidRPr="0082656E" w:rsidRDefault="00925170" w:rsidP="00082F38">
      <w:pPr>
        <w:pStyle w:val="Default"/>
        <w:jc w:val="both"/>
        <w:rPr>
          <w:rFonts w:asciiTheme="minorHAnsi" w:eastAsia="Calibri" w:hAnsiTheme="minorHAnsi" w:cstheme="minorHAnsi"/>
          <w:color w:val="auto"/>
          <w:sz w:val="22"/>
          <w:szCs w:val="22"/>
          <w:lang w:val="fr-FR"/>
        </w:rPr>
      </w:pPr>
    </w:p>
    <w:p w14:paraId="6C7A9258" w14:textId="077AF9D0" w:rsidR="00925170" w:rsidRPr="0082656E" w:rsidRDefault="00000000" w:rsidP="00082F38">
      <w:pPr>
        <w:pStyle w:val="Default"/>
        <w:jc w:val="both"/>
        <w:rPr>
          <w:rFonts w:asciiTheme="minorHAnsi" w:eastAsia="Calibri" w:hAnsiTheme="minorHAnsi" w:cstheme="minorHAnsi"/>
          <w:b/>
          <w:bCs/>
          <w:color w:val="0000FF"/>
          <w:sz w:val="22"/>
          <w:lang w:val="fr-FR"/>
        </w:rPr>
      </w:pPr>
      <w:hyperlink r:id="rId613" w:history="1">
        <w:r w:rsidR="00925170" w:rsidRPr="0082656E">
          <w:rPr>
            <w:rStyle w:val="Hyperlink"/>
            <w:rFonts w:asciiTheme="minorHAnsi" w:eastAsia="Calibri" w:hAnsiTheme="minorHAnsi" w:cstheme="minorHAnsi"/>
            <w:b/>
            <w:bCs/>
            <w:sz w:val="22"/>
            <w:lang w:val="fr-FR"/>
          </w:rPr>
          <w:t>Anex</w:t>
        </w:r>
        <w:r w:rsidR="002F7015" w:rsidRPr="0082656E">
          <w:rPr>
            <w:rStyle w:val="Hyperlink"/>
            <w:rFonts w:asciiTheme="minorHAnsi" w:eastAsia="Calibri" w:hAnsiTheme="minorHAnsi" w:cstheme="minorHAnsi"/>
            <w:b/>
            <w:bCs/>
            <w:sz w:val="22"/>
            <w:lang w:val="fr-FR"/>
          </w:rPr>
          <w:t>a</w:t>
        </w:r>
        <w:r w:rsidR="00925170" w:rsidRPr="0082656E">
          <w:rPr>
            <w:rStyle w:val="Hyperlink"/>
            <w:rFonts w:asciiTheme="minorHAnsi" w:eastAsia="Calibri" w:hAnsiTheme="minorHAnsi" w:cstheme="minorHAnsi"/>
            <w:b/>
            <w:bCs/>
            <w:sz w:val="22"/>
            <w:lang w:val="fr-FR"/>
          </w:rPr>
          <w:t xml:space="preserve"> A.2.1.3</w:t>
        </w:r>
        <w:r w:rsidR="00E15231" w:rsidRPr="0082656E">
          <w:rPr>
            <w:rStyle w:val="Hyperlink"/>
            <w:rFonts w:asciiTheme="minorHAnsi" w:eastAsia="Calibri" w:hAnsiTheme="minorHAnsi" w:cstheme="minorHAnsi"/>
            <w:b/>
            <w:bCs/>
            <w:sz w:val="22"/>
            <w:lang w:val="fr-FR"/>
          </w:rPr>
          <w:t xml:space="preserve"> Resurse financiare adecvate</w:t>
        </w:r>
      </w:hyperlink>
      <w:r w:rsidR="00E15231" w:rsidRPr="0082656E">
        <w:rPr>
          <w:rFonts w:asciiTheme="minorHAnsi" w:eastAsia="Calibri" w:hAnsiTheme="minorHAnsi" w:cstheme="minorHAnsi"/>
          <w:b/>
          <w:bCs/>
          <w:color w:val="0000FF"/>
          <w:sz w:val="22"/>
          <w:lang w:val="fr-FR"/>
        </w:rPr>
        <w:t xml:space="preserve"> </w:t>
      </w:r>
    </w:p>
    <w:p w14:paraId="75EEECA9" w14:textId="0CEFA3DE" w:rsidR="00EF02A0" w:rsidRPr="0082656E" w:rsidRDefault="00000000" w:rsidP="00EF02A0">
      <w:pPr>
        <w:pStyle w:val="ListParagraph"/>
        <w:autoSpaceDE w:val="0"/>
        <w:autoSpaceDN w:val="0"/>
        <w:adjustRightInd w:val="0"/>
        <w:rPr>
          <w:rFonts w:ascii="Calibri" w:eastAsia="Calibri" w:hAnsi="Calibri" w:cs="Calibri"/>
          <w:lang w:val="fr-FR"/>
        </w:rPr>
      </w:pPr>
      <w:hyperlink r:id="rId614" w:history="1">
        <w:r w:rsidR="00EF02A0" w:rsidRPr="0082656E">
          <w:rPr>
            <w:rStyle w:val="Hyperlink"/>
            <w:rFonts w:ascii="Calibri" w:eastAsia="Calibri" w:hAnsi="Calibri" w:cs="Calibri"/>
            <w:lang w:val="fr-FR"/>
          </w:rPr>
          <w:t>a. Organigrama UDJG</w:t>
        </w:r>
      </w:hyperlink>
    </w:p>
    <w:p w14:paraId="0C6B348E" w14:textId="60FBFC75" w:rsidR="00097C37" w:rsidRPr="0082656E" w:rsidRDefault="00000000" w:rsidP="00082F38">
      <w:pPr>
        <w:autoSpaceDE w:val="0"/>
        <w:autoSpaceDN w:val="0"/>
        <w:adjustRightInd w:val="0"/>
        <w:ind w:firstLine="720"/>
        <w:rPr>
          <w:rFonts w:ascii="Calibri" w:eastAsia="Calibri" w:hAnsi="Calibri" w:cs="Calibri"/>
          <w:lang w:val="fr-FR"/>
        </w:rPr>
      </w:pPr>
      <w:hyperlink r:id="rId615" w:history="1">
        <w:r w:rsidR="00921135" w:rsidRPr="0082656E">
          <w:rPr>
            <w:rStyle w:val="Hyperlink"/>
            <w:rFonts w:ascii="Calibri" w:eastAsia="Calibri" w:hAnsi="Calibri" w:cs="Calibri"/>
            <w:lang w:val="fr-FR"/>
          </w:rPr>
          <w:t>b</w:t>
        </w:r>
        <w:r w:rsidR="00097C37" w:rsidRPr="0082656E">
          <w:rPr>
            <w:rStyle w:val="Hyperlink"/>
            <w:rFonts w:ascii="Calibri" w:eastAsia="Calibri" w:hAnsi="Calibri" w:cs="Calibri"/>
            <w:lang w:val="fr-FR"/>
          </w:rPr>
          <w:t>. Lista personal Direc</w:t>
        </w:r>
        <w:r w:rsidR="00921135" w:rsidRPr="0082656E">
          <w:rPr>
            <w:rStyle w:val="Hyperlink"/>
            <w:rFonts w:ascii="Calibri" w:eastAsia="Calibri" w:hAnsi="Calibri" w:cs="Calibri"/>
            <w:lang w:val="fr-FR"/>
          </w:rPr>
          <w:t>t</w:t>
        </w:r>
        <w:r w:rsidR="00097C37" w:rsidRPr="0082656E">
          <w:rPr>
            <w:rStyle w:val="Hyperlink"/>
            <w:rFonts w:ascii="Calibri" w:eastAsia="Calibri" w:hAnsi="Calibri" w:cs="Calibri"/>
            <w:lang w:val="fr-FR"/>
          </w:rPr>
          <w:t>ia economic</w:t>
        </w:r>
        <w:r w:rsidR="00921135" w:rsidRPr="0082656E">
          <w:rPr>
            <w:rStyle w:val="Hyperlink"/>
            <w:rFonts w:ascii="Calibri" w:eastAsia="Calibri" w:hAnsi="Calibri" w:cs="Calibri"/>
            <w:lang w:val="fr-FR"/>
          </w:rPr>
          <w:t>a</w:t>
        </w:r>
      </w:hyperlink>
      <w:r w:rsidR="00097C37" w:rsidRPr="0082656E">
        <w:rPr>
          <w:rFonts w:ascii="Calibri" w:eastAsia="Calibri" w:hAnsi="Calibri" w:cs="Calibri"/>
          <w:lang w:val="fr-FR"/>
        </w:rPr>
        <w:t xml:space="preserve"> </w:t>
      </w:r>
    </w:p>
    <w:p w14:paraId="07CBF3BF" w14:textId="0F3C4DEA" w:rsidR="00097C37" w:rsidRPr="0082656E" w:rsidRDefault="00000000" w:rsidP="00082F38">
      <w:pPr>
        <w:autoSpaceDE w:val="0"/>
        <w:autoSpaceDN w:val="0"/>
        <w:adjustRightInd w:val="0"/>
        <w:ind w:firstLine="720"/>
        <w:rPr>
          <w:rFonts w:ascii="Calibri" w:eastAsia="Times New Roman" w:hAnsi="Calibri" w:cs="Calibri"/>
          <w:lang w:val="fr-FR"/>
        </w:rPr>
      </w:pPr>
      <w:hyperlink r:id="rId616" w:history="1">
        <w:r w:rsidR="00921135" w:rsidRPr="0082656E">
          <w:rPr>
            <w:rStyle w:val="Hyperlink"/>
            <w:rFonts w:ascii="Calibri" w:eastAsia="Times New Roman" w:hAnsi="Calibri" w:cs="Calibri"/>
            <w:lang w:val="fr-FR"/>
          </w:rPr>
          <w:t>c.</w:t>
        </w:r>
        <w:r w:rsidR="00097C37" w:rsidRPr="0082656E">
          <w:rPr>
            <w:rStyle w:val="Hyperlink"/>
            <w:rFonts w:ascii="Calibri" w:eastAsia="Times New Roman" w:hAnsi="Calibri" w:cs="Calibri"/>
            <w:lang w:val="fr-FR"/>
          </w:rPr>
          <w:t xml:space="preserve"> Dosar personal director economic</w:t>
        </w:r>
      </w:hyperlink>
      <w:r w:rsidR="00097C37" w:rsidRPr="0082656E">
        <w:rPr>
          <w:rFonts w:ascii="Calibri" w:eastAsia="Times New Roman" w:hAnsi="Calibri" w:cs="Calibri"/>
          <w:lang w:val="fr-FR"/>
        </w:rPr>
        <w:t xml:space="preserve"> </w:t>
      </w:r>
    </w:p>
    <w:p w14:paraId="365296CB" w14:textId="573DFF9B" w:rsidR="00097C37" w:rsidRPr="0082656E" w:rsidRDefault="00000000" w:rsidP="00082F38">
      <w:pPr>
        <w:autoSpaceDE w:val="0"/>
        <w:autoSpaceDN w:val="0"/>
        <w:adjustRightInd w:val="0"/>
        <w:ind w:firstLine="720"/>
        <w:rPr>
          <w:rFonts w:ascii="Calibri" w:eastAsia="Times New Roman" w:hAnsi="Calibri" w:cs="Calibri"/>
          <w:lang w:val="fr-FR"/>
        </w:rPr>
      </w:pPr>
      <w:hyperlink r:id="rId617" w:history="1">
        <w:r w:rsidR="00921135" w:rsidRPr="0082656E">
          <w:rPr>
            <w:rStyle w:val="Hyperlink"/>
            <w:rFonts w:ascii="Calibri" w:eastAsia="Calibri" w:hAnsi="Calibri" w:cs="Calibri"/>
            <w:lang w:val="fr-FR"/>
          </w:rPr>
          <w:t>d. Certificat de i</w:t>
        </w:r>
        <w:r w:rsidR="00097C37" w:rsidRPr="0082656E">
          <w:rPr>
            <w:rStyle w:val="Hyperlink"/>
            <w:rFonts w:ascii="Calibri" w:eastAsia="Calibri" w:hAnsi="Calibri" w:cs="Calibri"/>
            <w:lang w:val="fr-FR"/>
          </w:rPr>
          <w:t>nregistrare fiscala CUI</w:t>
        </w:r>
      </w:hyperlink>
    </w:p>
    <w:p w14:paraId="196FAA43" w14:textId="518C08A7" w:rsidR="00097C37" w:rsidRPr="00CB2B3D" w:rsidRDefault="00000000" w:rsidP="00082F38">
      <w:pPr>
        <w:autoSpaceDE w:val="0"/>
        <w:autoSpaceDN w:val="0"/>
        <w:adjustRightInd w:val="0"/>
        <w:ind w:firstLine="720"/>
        <w:rPr>
          <w:rFonts w:ascii="Calibri" w:eastAsia="Calibri" w:hAnsi="Calibri" w:cs="Calibri"/>
        </w:rPr>
      </w:pPr>
      <w:hyperlink r:id="rId618" w:history="1">
        <w:r w:rsidR="00921135" w:rsidRPr="00CB2B3D">
          <w:rPr>
            <w:rStyle w:val="Hyperlink"/>
            <w:rFonts w:ascii="Calibri" w:eastAsia="Calibri" w:hAnsi="Calibri" w:cs="Calibri"/>
          </w:rPr>
          <w:t>e</w:t>
        </w:r>
        <w:r w:rsidR="00097C37" w:rsidRPr="00CB2B3D">
          <w:rPr>
            <w:rStyle w:val="Hyperlink"/>
            <w:rFonts w:ascii="Calibri" w:eastAsia="Calibri" w:hAnsi="Calibri" w:cs="Calibri"/>
          </w:rPr>
          <w:t>. Buget previzionat 2024</w:t>
        </w:r>
      </w:hyperlink>
    </w:p>
    <w:p w14:paraId="6BE38EE0" w14:textId="21A51E23" w:rsidR="00097C37" w:rsidRPr="00CB2B3D" w:rsidRDefault="00000000" w:rsidP="00082F38">
      <w:pPr>
        <w:autoSpaceDE w:val="0"/>
        <w:autoSpaceDN w:val="0"/>
        <w:adjustRightInd w:val="0"/>
        <w:ind w:firstLine="720"/>
        <w:rPr>
          <w:rFonts w:ascii="Calibri" w:eastAsia="Calibri" w:hAnsi="Calibri" w:cs="Calibri"/>
        </w:rPr>
      </w:pPr>
      <w:hyperlink r:id="rId619" w:history="1">
        <w:r w:rsidR="00921135" w:rsidRPr="00CB2B3D">
          <w:rPr>
            <w:rStyle w:val="Hyperlink"/>
            <w:rFonts w:ascii="Calibri" w:eastAsia="Calibri" w:hAnsi="Calibri" w:cs="Calibri"/>
          </w:rPr>
          <w:t>f</w:t>
        </w:r>
        <w:r w:rsidR="00097C37" w:rsidRPr="00CB2B3D">
          <w:rPr>
            <w:rStyle w:val="Hyperlink"/>
            <w:rFonts w:ascii="Calibri" w:eastAsia="Calibri" w:hAnsi="Calibri" w:cs="Calibri"/>
          </w:rPr>
          <w:t>. Buget previzionat 2024-2027</w:t>
        </w:r>
      </w:hyperlink>
    </w:p>
    <w:p w14:paraId="13ED0C9B" w14:textId="25A38D16" w:rsidR="00097C37" w:rsidRPr="00CB2B3D" w:rsidRDefault="00000000" w:rsidP="002D3B06">
      <w:pPr>
        <w:autoSpaceDE w:val="0"/>
        <w:autoSpaceDN w:val="0"/>
        <w:adjustRightInd w:val="0"/>
        <w:ind w:left="720"/>
        <w:rPr>
          <w:rFonts w:ascii="Calibri" w:eastAsia="Calibri" w:hAnsi="Calibri" w:cs="Calibri"/>
        </w:rPr>
      </w:pPr>
      <w:hyperlink r:id="rId620" w:history="1">
        <w:r w:rsidR="002D3B06" w:rsidRPr="00CB2B3D">
          <w:rPr>
            <w:rStyle w:val="Hyperlink"/>
            <w:rFonts w:ascii="Calibri" w:eastAsia="Calibri" w:hAnsi="Calibri" w:cs="Calibri"/>
          </w:rPr>
          <w:t xml:space="preserve">g. </w:t>
        </w:r>
        <w:r w:rsidR="00097C37" w:rsidRPr="00CB2B3D">
          <w:rPr>
            <w:rStyle w:val="Hyperlink"/>
            <w:rFonts w:ascii="Calibri" w:eastAsia="Calibri" w:hAnsi="Calibri" w:cs="Calibri"/>
          </w:rPr>
          <w:t>Bilan</w:t>
        </w:r>
        <w:r w:rsidR="008C66C1" w:rsidRPr="00CB2B3D">
          <w:rPr>
            <w:rStyle w:val="Hyperlink"/>
            <w:rFonts w:ascii="Calibri" w:eastAsia="Calibri" w:hAnsi="Calibri" w:cs="Calibri"/>
          </w:rPr>
          <w:t>t</w:t>
        </w:r>
        <w:r w:rsidR="00097C37" w:rsidRPr="00CB2B3D">
          <w:rPr>
            <w:rStyle w:val="Hyperlink"/>
            <w:rFonts w:ascii="Calibri" w:eastAsia="Calibri" w:hAnsi="Calibri" w:cs="Calibri"/>
          </w:rPr>
          <w:t>ul contabil 2019 – 2023</w:t>
        </w:r>
      </w:hyperlink>
      <w:r w:rsidR="00097C37" w:rsidRPr="00CB2B3D">
        <w:rPr>
          <w:rFonts w:ascii="Calibri" w:eastAsia="Calibri" w:hAnsi="Calibri" w:cs="Calibri"/>
        </w:rPr>
        <w:t xml:space="preserve"> (</w:t>
      </w:r>
      <w:hyperlink r:id="rId621" w:history="1">
        <w:r w:rsidR="008C66C1" w:rsidRPr="00CB2B3D">
          <w:rPr>
            <w:rStyle w:val="Hyperlink"/>
            <w:rFonts w:ascii="Calibri" w:eastAsia="Calibri" w:hAnsi="Calibri" w:cs="Calibri"/>
          </w:rPr>
          <w:t>g</w:t>
        </w:r>
        <w:r w:rsidR="00097C37" w:rsidRPr="00CB2B3D">
          <w:rPr>
            <w:rStyle w:val="Hyperlink"/>
            <w:rFonts w:ascii="Calibri" w:eastAsia="Calibri" w:hAnsi="Calibri" w:cs="Calibri"/>
          </w:rPr>
          <w:t>1.Bilant financiar 2019</w:t>
        </w:r>
      </w:hyperlink>
      <w:r w:rsidR="00097C37" w:rsidRPr="00CB2B3D">
        <w:rPr>
          <w:rFonts w:ascii="Calibri" w:eastAsia="Calibri" w:hAnsi="Calibri" w:cs="Calibri"/>
        </w:rPr>
        <w:t xml:space="preserve">; </w:t>
      </w:r>
      <w:hyperlink r:id="rId622" w:history="1">
        <w:r w:rsidR="008C66C1" w:rsidRPr="00CB2B3D">
          <w:rPr>
            <w:rStyle w:val="Hyperlink"/>
            <w:rFonts w:ascii="Calibri" w:eastAsia="Calibri" w:hAnsi="Calibri" w:cs="Calibri"/>
          </w:rPr>
          <w:t>g</w:t>
        </w:r>
        <w:r w:rsidR="00097C37" w:rsidRPr="00CB2B3D">
          <w:rPr>
            <w:rStyle w:val="Hyperlink"/>
            <w:rFonts w:ascii="Calibri" w:eastAsia="Calibri" w:hAnsi="Calibri" w:cs="Calibri"/>
          </w:rPr>
          <w:t>2.Bilant financiar 2020</w:t>
        </w:r>
      </w:hyperlink>
      <w:r w:rsidR="00097C37" w:rsidRPr="00CB2B3D">
        <w:rPr>
          <w:rFonts w:ascii="Calibri" w:eastAsia="Calibri" w:hAnsi="Calibri" w:cs="Calibri"/>
        </w:rPr>
        <w:t xml:space="preserve">; </w:t>
      </w:r>
      <w:hyperlink r:id="rId623" w:history="1">
        <w:r w:rsidR="008C66C1" w:rsidRPr="00CB2B3D">
          <w:rPr>
            <w:rStyle w:val="Hyperlink"/>
            <w:rFonts w:ascii="Calibri" w:eastAsia="Calibri" w:hAnsi="Calibri" w:cs="Calibri"/>
          </w:rPr>
          <w:t>g</w:t>
        </w:r>
        <w:r w:rsidR="00097C37" w:rsidRPr="00CB2B3D">
          <w:rPr>
            <w:rStyle w:val="Hyperlink"/>
            <w:rFonts w:ascii="Calibri" w:eastAsia="Calibri" w:hAnsi="Calibri" w:cs="Calibri"/>
          </w:rPr>
          <w:t>3.Bilant financiar 2021</w:t>
        </w:r>
      </w:hyperlink>
      <w:r w:rsidR="00097C37" w:rsidRPr="00CB2B3D">
        <w:rPr>
          <w:rFonts w:ascii="Calibri" w:eastAsia="Calibri" w:hAnsi="Calibri" w:cs="Calibri"/>
        </w:rPr>
        <w:t xml:space="preserve">; </w:t>
      </w:r>
      <w:hyperlink r:id="rId624" w:history="1">
        <w:r w:rsidR="008C66C1" w:rsidRPr="00CB2B3D">
          <w:rPr>
            <w:rStyle w:val="Hyperlink"/>
            <w:rFonts w:ascii="Calibri" w:eastAsia="Calibri" w:hAnsi="Calibri" w:cs="Calibri"/>
          </w:rPr>
          <w:t>g</w:t>
        </w:r>
        <w:r w:rsidR="00097C37" w:rsidRPr="00CB2B3D">
          <w:rPr>
            <w:rStyle w:val="Hyperlink"/>
            <w:rFonts w:ascii="Calibri" w:eastAsia="Calibri" w:hAnsi="Calibri" w:cs="Calibri"/>
          </w:rPr>
          <w:t>4.Bilant financiar 2022</w:t>
        </w:r>
      </w:hyperlink>
      <w:r w:rsidR="00097C37" w:rsidRPr="00CB2B3D">
        <w:rPr>
          <w:rFonts w:ascii="Calibri" w:eastAsia="Calibri" w:hAnsi="Calibri" w:cs="Calibri"/>
        </w:rPr>
        <w:t xml:space="preserve">; </w:t>
      </w:r>
      <w:hyperlink r:id="rId625" w:history="1">
        <w:r w:rsidR="008C66C1" w:rsidRPr="00CB2B3D">
          <w:rPr>
            <w:rStyle w:val="Hyperlink"/>
            <w:rFonts w:ascii="Calibri" w:eastAsia="Calibri" w:hAnsi="Calibri" w:cs="Calibri"/>
          </w:rPr>
          <w:t>g</w:t>
        </w:r>
        <w:r w:rsidR="00097C37" w:rsidRPr="00CB2B3D">
          <w:rPr>
            <w:rStyle w:val="Hyperlink"/>
            <w:rFonts w:ascii="Calibri" w:eastAsia="Calibri" w:hAnsi="Calibri" w:cs="Calibri"/>
          </w:rPr>
          <w:t>5.Bilant financiar 2023</w:t>
        </w:r>
      </w:hyperlink>
      <w:r w:rsidR="00097C37" w:rsidRPr="00CB2B3D">
        <w:rPr>
          <w:rFonts w:ascii="Calibri" w:eastAsia="Calibri" w:hAnsi="Calibri" w:cs="Calibri"/>
        </w:rPr>
        <w:t>)</w:t>
      </w:r>
    </w:p>
    <w:p w14:paraId="08095913" w14:textId="5D050CC7" w:rsidR="00097C37" w:rsidRPr="00CB2B3D" w:rsidRDefault="00000000" w:rsidP="00082F38">
      <w:pPr>
        <w:autoSpaceDE w:val="0"/>
        <w:autoSpaceDN w:val="0"/>
        <w:adjustRightInd w:val="0"/>
        <w:ind w:firstLine="720"/>
        <w:rPr>
          <w:rFonts w:ascii="Calibri" w:eastAsia="Calibri" w:hAnsi="Calibri" w:cs="Calibri"/>
        </w:rPr>
      </w:pPr>
      <w:hyperlink r:id="rId626" w:history="1">
        <w:r w:rsidR="008C66C1" w:rsidRPr="00CB2B3D">
          <w:rPr>
            <w:rStyle w:val="Hyperlink"/>
            <w:rFonts w:ascii="Calibri" w:eastAsia="Calibri" w:hAnsi="Calibri" w:cs="Calibri"/>
          </w:rPr>
          <w:t>h</w:t>
        </w:r>
        <w:r w:rsidR="00097C37" w:rsidRPr="00CB2B3D">
          <w:rPr>
            <w:rStyle w:val="Hyperlink"/>
            <w:rFonts w:ascii="Calibri" w:eastAsia="Calibri" w:hAnsi="Calibri" w:cs="Calibri"/>
          </w:rPr>
          <w:t xml:space="preserve">. Taxe </w:t>
        </w:r>
        <w:r w:rsidR="008C66C1" w:rsidRPr="00CB2B3D">
          <w:rPr>
            <w:rStyle w:val="Hyperlink"/>
            <w:rFonts w:ascii="Calibri" w:eastAsia="Calibri" w:hAnsi="Calibri" w:cs="Calibri"/>
          </w:rPr>
          <w:t>s</w:t>
        </w:r>
        <w:r w:rsidR="002D3B06" w:rsidRPr="00CB2B3D">
          <w:rPr>
            <w:rStyle w:val="Hyperlink"/>
            <w:rFonts w:ascii="Calibri" w:eastAsia="Calibri" w:hAnsi="Calibri" w:cs="Calibri"/>
          </w:rPr>
          <w:t>colarizare l</w:t>
        </w:r>
        <w:r w:rsidR="00097C37" w:rsidRPr="00CB2B3D">
          <w:rPr>
            <w:rStyle w:val="Hyperlink"/>
            <w:rFonts w:ascii="Calibri" w:eastAsia="Calibri" w:hAnsi="Calibri" w:cs="Calibri"/>
          </w:rPr>
          <w:t>icen</w:t>
        </w:r>
        <w:r w:rsidR="008C66C1" w:rsidRPr="00CB2B3D">
          <w:rPr>
            <w:rStyle w:val="Hyperlink"/>
            <w:rFonts w:ascii="Calibri" w:eastAsia="Calibri" w:hAnsi="Calibri" w:cs="Calibri"/>
          </w:rPr>
          <w:t>ta</w:t>
        </w:r>
        <w:r w:rsidR="00097C37" w:rsidRPr="00CB2B3D">
          <w:rPr>
            <w:rStyle w:val="Hyperlink"/>
            <w:rFonts w:ascii="Calibri" w:eastAsia="Calibri" w:hAnsi="Calibri" w:cs="Calibri"/>
          </w:rPr>
          <w:t xml:space="preserve"> 2023-2024</w:t>
        </w:r>
      </w:hyperlink>
      <w:r w:rsidR="00097C37" w:rsidRPr="00CB2B3D">
        <w:rPr>
          <w:rFonts w:ascii="Calibri" w:eastAsia="Calibri" w:hAnsi="Calibri" w:cs="Calibri"/>
        </w:rPr>
        <w:t xml:space="preserve"> </w:t>
      </w:r>
    </w:p>
    <w:p w14:paraId="69AADB4F" w14:textId="58C872BD" w:rsidR="00097C37" w:rsidRPr="00CB2B3D" w:rsidRDefault="00000000" w:rsidP="00082F38">
      <w:pPr>
        <w:autoSpaceDE w:val="0"/>
        <w:autoSpaceDN w:val="0"/>
        <w:adjustRightInd w:val="0"/>
        <w:ind w:firstLine="720"/>
        <w:rPr>
          <w:rFonts w:ascii="Calibri" w:eastAsia="Calibri" w:hAnsi="Calibri" w:cs="Calibri"/>
        </w:rPr>
      </w:pPr>
      <w:hyperlink r:id="rId627" w:history="1">
        <w:r w:rsidR="008C66C1" w:rsidRPr="00CB2B3D">
          <w:rPr>
            <w:rStyle w:val="Hyperlink"/>
            <w:rFonts w:ascii="Calibri" w:eastAsia="Calibri" w:hAnsi="Calibri" w:cs="Calibri"/>
          </w:rPr>
          <w:t>i</w:t>
        </w:r>
        <w:r w:rsidR="00097C37" w:rsidRPr="00CB2B3D">
          <w:rPr>
            <w:rStyle w:val="Hyperlink"/>
            <w:rFonts w:ascii="Calibri" w:eastAsia="Calibri" w:hAnsi="Calibri" w:cs="Calibri"/>
          </w:rPr>
          <w:t xml:space="preserve">. Taxe </w:t>
        </w:r>
        <w:r w:rsidR="008C66C1" w:rsidRPr="00CB2B3D">
          <w:rPr>
            <w:rStyle w:val="Hyperlink"/>
            <w:rFonts w:ascii="Calibri" w:eastAsia="Calibri" w:hAnsi="Calibri" w:cs="Calibri"/>
          </w:rPr>
          <w:t>s</w:t>
        </w:r>
        <w:r w:rsidR="00097C37" w:rsidRPr="00CB2B3D">
          <w:rPr>
            <w:rStyle w:val="Hyperlink"/>
            <w:rFonts w:ascii="Calibri" w:eastAsia="Calibri" w:hAnsi="Calibri" w:cs="Calibri"/>
          </w:rPr>
          <w:t>colarizare FMF 2023-2024</w:t>
        </w:r>
      </w:hyperlink>
    </w:p>
    <w:p w14:paraId="5AAC4262" w14:textId="30CF256E" w:rsidR="00097C37" w:rsidRPr="00CB2B3D" w:rsidRDefault="00000000" w:rsidP="00082F38">
      <w:pPr>
        <w:autoSpaceDE w:val="0"/>
        <w:autoSpaceDN w:val="0"/>
        <w:adjustRightInd w:val="0"/>
        <w:ind w:firstLine="720"/>
        <w:rPr>
          <w:rFonts w:ascii="Calibri" w:eastAsia="Calibri" w:hAnsi="Calibri" w:cs="Calibri"/>
        </w:rPr>
      </w:pPr>
      <w:hyperlink r:id="rId628" w:history="1">
        <w:r w:rsidR="008C66C1" w:rsidRPr="00CB2B3D">
          <w:rPr>
            <w:rStyle w:val="Hyperlink"/>
            <w:rFonts w:ascii="Calibri" w:eastAsia="Calibri" w:hAnsi="Calibri" w:cs="Calibri"/>
          </w:rPr>
          <w:t>j</w:t>
        </w:r>
        <w:r w:rsidR="00097C37" w:rsidRPr="00CB2B3D">
          <w:rPr>
            <w:rStyle w:val="Hyperlink"/>
            <w:rFonts w:ascii="Calibri" w:eastAsia="Calibri" w:hAnsi="Calibri" w:cs="Calibri"/>
          </w:rPr>
          <w:t xml:space="preserve">. Taxe </w:t>
        </w:r>
        <w:r w:rsidR="008C66C1" w:rsidRPr="00CB2B3D">
          <w:rPr>
            <w:rStyle w:val="Hyperlink"/>
            <w:rFonts w:ascii="Calibri" w:eastAsia="Calibri" w:hAnsi="Calibri" w:cs="Calibri"/>
          </w:rPr>
          <w:t>s</w:t>
        </w:r>
        <w:r w:rsidR="00097C37" w:rsidRPr="00CB2B3D">
          <w:rPr>
            <w:rStyle w:val="Hyperlink"/>
            <w:rFonts w:ascii="Calibri" w:eastAsia="Calibri" w:hAnsi="Calibri" w:cs="Calibri"/>
          </w:rPr>
          <w:t xml:space="preserve">colarizare </w:t>
        </w:r>
        <w:r w:rsidR="002D3B06" w:rsidRPr="00CB2B3D">
          <w:rPr>
            <w:rStyle w:val="Hyperlink"/>
            <w:rFonts w:ascii="Calibri" w:eastAsia="Calibri" w:hAnsi="Calibri" w:cs="Calibri"/>
          </w:rPr>
          <w:t>m</w:t>
        </w:r>
        <w:r w:rsidR="00097C37" w:rsidRPr="00CB2B3D">
          <w:rPr>
            <w:rStyle w:val="Hyperlink"/>
            <w:rFonts w:ascii="Calibri" w:eastAsia="Calibri" w:hAnsi="Calibri" w:cs="Calibri"/>
          </w:rPr>
          <w:t>aster 2023-2024</w:t>
        </w:r>
      </w:hyperlink>
    </w:p>
    <w:p w14:paraId="1D7B9DE5" w14:textId="43CE9ADD" w:rsidR="00097C37" w:rsidRPr="00CB2B3D" w:rsidRDefault="00000000" w:rsidP="00082F38">
      <w:pPr>
        <w:autoSpaceDE w:val="0"/>
        <w:autoSpaceDN w:val="0"/>
        <w:adjustRightInd w:val="0"/>
        <w:ind w:firstLine="720"/>
        <w:rPr>
          <w:rFonts w:ascii="Calibri" w:eastAsia="Calibri" w:hAnsi="Calibri" w:cs="Calibri"/>
        </w:rPr>
      </w:pPr>
      <w:hyperlink r:id="rId629" w:history="1">
        <w:r w:rsidR="008C66C1" w:rsidRPr="00CB2B3D">
          <w:rPr>
            <w:rStyle w:val="Hyperlink"/>
            <w:rFonts w:ascii="Calibri" w:eastAsia="Calibri" w:hAnsi="Calibri" w:cs="Calibri"/>
          </w:rPr>
          <w:t>k</w:t>
        </w:r>
        <w:r w:rsidR="00097C37" w:rsidRPr="00CB2B3D">
          <w:rPr>
            <w:rStyle w:val="Hyperlink"/>
            <w:rFonts w:ascii="Calibri" w:eastAsia="Calibri" w:hAnsi="Calibri" w:cs="Calibri"/>
          </w:rPr>
          <w:t xml:space="preserve">. Taxe </w:t>
        </w:r>
        <w:r w:rsidR="008C66C1" w:rsidRPr="00CB2B3D">
          <w:rPr>
            <w:rStyle w:val="Hyperlink"/>
            <w:rFonts w:ascii="Calibri" w:eastAsia="Calibri" w:hAnsi="Calibri" w:cs="Calibri"/>
          </w:rPr>
          <w:t>s</w:t>
        </w:r>
        <w:r w:rsidR="00097C37" w:rsidRPr="00CB2B3D">
          <w:rPr>
            <w:rStyle w:val="Hyperlink"/>
            <w:rFonts w:ascii="Calibri" w:eastAsia="Calibri" w:hAnsi="Calibri" w:cs="Calibri"/>
          </w:rPr>
          <w:t>colarizare ID-IFR – 2023-2024</w:t>
        </w:r>
      </w:hyperlink>
      <w:r w:rsidR="00097C37" w:rsidRPr="00CB2B3D">
        <w:rPr>
          <w:rFonts w:ascii="Calibri" w:eastAsia="Calibri" w:hAnsi="Calibri" w:cs="Calibri"/>
        </w:rPr>
        <w:t xml:space="preserve"> </w:t>
      </w:r>
    </w:p>
    <w:p w14:paraId="7A42B9C8" w14:textId="45627324" w:rsidR="00097C37" w:rsidRPr="00CB2B3D" w:rsidRDefault="00000000" w:rsidP="00082F38">
      <w:pPr>
        <w:autoSpaceDE w:val="0"/>
        <w:autoSpaceDN w:val="0"/>
        <w:adjustRightInd w:val="0"/>
        <w:ind w:firstLine="720"/>
        <w:rPr>
          <w:rFonts w:ascii="Calibri" w:eastAsia="Calibri" w:hAnsi="Calibri" w:cs="Calibri"/>
        </w:rPr>
      </w:pPr>
      <w:hyperlink r:id="rId630" w:history="1">
        <w:r w:rsidR="008C66C1" w:rsidRPr="00CB2B3D">
          <w:rPr>
            <w:rStyle w:val="Hyperlink"/>
            <w:rFonts w:ascii="Calibri" w:eastAsia="Calibri" w:hAnsi="Calibri" w:cs="Calibri"/>
          </w:rPr>
          <w:t>l</w:t>
        </w:r>
        <w:r w:rsidR="00097C37" w:rsidRPr="00CB2B3D">
          <w:rPr>
            <w:rStyle w:val="Hyperlink"/>
            <w:rFonts w:ascii="Calibri" w:eastAsia="Calibri" w:hAnsi="Calibri" w:cs="Calibri"/>
          </w:rPr>
          <w:t xml:space="preserve">. </w:t>
        </w:r>
        <w:r w:rsidR="008C66C1" w:rsidRPr="00CB2B3D">
          <w:rPr>
            <w:rStyle w:val="Hyperlink"/>
            <w:rFonts w:ascii="Calibri" w:eastAsia="Calibri" w:hAnsi="Calibri" w:cs="Calibri"/>
          </w:rPr>
          <w:t xml:space="preserve">Raport anual rector </w:t>
        </w:r>
        <w:r w:rsidR="00097C37" w:rsidRPr="00CB2B3D">
          <w:rPr>
            <w:rStyle w:val="Hyperlink"/>
            <w:rFonts w:ascii="Calibri" w:eastAsia="Calibri" w:hAnsi="Calibri" w:cs="Calibri"/>
          </w:rPr>
          <w:t>2023</w:t>
        </w:r>
      </w:hyperlink>
    </w:p>
    <w:p w14:paraId="6CDE2610" w14:textId="225F07EA" w:rsidR="00097C37" w:rsidRPr="00CB2B3D" w:rsidRDefault="00000000" w:rsidP="00082F38">
      <w:pPr>
        <w:autoSpaceDE w:val="0"/>
        <w:autoSpaceDN w:val="0"/>
        <w:adjustRightInd w:val="0"/>
        <w:ind w:firstLine="720"/>
        <w:rPr>
          <w:rFonts w:ascii="Calibri" w:eastAsia="Calibri" w:hAnsi="Calibri" w:cs="Calibri"/>
        </w:rPr>
      </w:pPr>
      <w:hyperlink r:id="rId631" w:history="1">
        <w:r w:rsidR="008C66C1" w:rsidRPr="00CB2B3D">
          <w:rPr>
            <w:rStyle w:val="Hyperlink"/>
            <w:rFonts w:ascii="Calibri" w:eastAsia="Calibri" w:hAnsi="Calibri" w:cs="Calibri"/>
          </w:rPr>
          <w:t>m</w:t>
        </w:r>
        <w:r w:rsidR="00097C37" w:rsidRPr="00CB2B3D">
          <w:rPr>
            <w:rStyle w:val="Hyperlink"/>
            <w:rFonts w:ascii="Calibri" w:eastAsia="Calibri" w:hAnsi="Calibri" w:cs="Calibri"/>
          </w:rPr>
          <w:t>. Rapoarte audit intern</w:t>
        </w:r>
      </w:hyperlink>
    </w:p>
    <w:p w14:paraId="2167301F" w14:textId="456B233A" w:rsidR="00097C37" w:rsidRPr="0082656E" w:rsidRDefault="00000000" w:rsidP="00082F38">
      <w:pPr>
        <w:autoSpaceDE w:val="0"/>
        <w:autoSpaceDN w:val="0"/>
        <w:adjustRightInd w:val="0"/>
        <w:ind w:firstLine="720"/>
        <w:rPr>
          <w:rFonts w:ascii="Calibri" w:eastAsia="Times New Roman" w:hAnsi="Calibri" w:cs="Calibri"/>
          <w:szCs w:val="24"/>
          <w:lang w:val="fr-FR"/>
        </w:rPr>
      </w:pPr>
      <w:hyperlink r:id="rId632" w:history="1">
        <w:r w:rsidR="008C66C1" w:rsidRPr="0082656E">
          <w:rPr>
            <w:rStyle w:val="Hyperlink"/>
            <w:rFonts w:ascii="Calibri" w:eastAsia="Calibri" w:hAnsi="Calibri" w:cs="Calibri"/>
            <w:lang w:val="fr-FR"/>
          </w:rPr>
          <w:t>n</w:t>
        </w:r>
        <w:r w:rsidR="00097C37" w:rsidRPr="0082656E">
          <w:rPr>
            <w:rStyle w:val="Hyperlink"/>
            <w:rFonts w:ascii="Calibri" w:eastAsia="Calibri" w:hAnsi="Calibri" w:cs="Calibri"/>
            <w:lang w:val="fr-FR"/>
          </w:rPr>
          <w:t>. Carta audit</w:t>
        </w:r>
        <w:r w:rsidR="008C66C1" w:rsidRPr="0082656E">
          <w:rPr>
            <w:rStyle w:val="Hyperlink"/>
            <w:rFonts w:ascii="Calibri" w:eastAsia="Times New Roman" w:hAnsi="Calibri" w:cs="Calibri"/>
            <w:szCs w:val="24"/>
            <w:lang w:val="fr-FR"/>
          </w:rPr>
          <w:t>ului intern</w:t>
        </w:r>
      </w:hyperlink>
    </w:p>
    <w:p w14:paraId="3DF4B592" w14:textId="254834EF" w:rsidR="00097C37" w:rsidRPr="0082656E" w:rsidRDefault="00000000" w:rsidP="00082F38">
      <w:pPr>
        <w:autoSpaceDE w:val="0"/>
        <w:autoSpaceDN w:val="0"/>
        <w:adjustRightInd w:val="0"/>
        <w:ind w:firstLine="720"/>
        <w:rPr>
          <w:rFonts w:ascii="Calibri" w:eastAsia="Times New Roman" w:hAnsi="Calibri" w:cs="Calibri"/>
          <w:lang w:val="fr-FR"/>
        </w:rPr>
      </w:pPr>
      <w:hyperlink r:id="rId633" w:history="1">
        <w:r w:rsidR="008C66C1" w:rsidRPr="0082656E">
          <w:rPr>
            <w:rStyle w:val="Hyperlink"/>
            <w:rFonts w:ascii="Calibri" w:eastAsia="Times New Roman" w:hAnsi="Calibri" w:cs="Calibri"/>
            <w:lang w:val="fr-FR"/>
          </w:rPr>
          <w:t>o</w:t>
        </w:r>
        <w:r w:rsidR="00097C37" w:rsidRPr="0082656E">
          <w:rPr>
            <w:rStyle w:val="Hyperlink"/>
            <w:rFonts w:ascii="Calibri" w:eastAsia="Times New Roman" w:hAnsi="Calibri" w:cs="Calibri"/>
            <w:lang w:val="fr-FR"/>
          </w:rPr>
          <w:t>. Prezentare sistem informatic UGAL</w:t>
        </w:r>
      </w:hyperlink>
    </w:p>
    <w:p w14:paraId="6FE67F06" w14:textId="3830D381" w:rsidR="00097C37" w:rsidRPr="0082656E" w:rsidRDefault="00000000" w:rsidP="00082F38">
      <w:pPr>
        <w:autoSpaceDE w:val="0"/>
        <w:autoSpaceDN w:val="0"/>
        <w:adjustRightInd w:val="0"/>
        <w:ind w:firstLine="720"/>
        <w:rPr>
          <w:rFonts w:ascii="Calibri" w:eastAsia="Calibri" w:hAnsi="Calibri" w:cs="Calibri"/>
          <w:lang w:val="fr-FR"/>
        </w:rPr>
      </w:pPr>
      <w:hyperlink r:id="rId634" w:history="1">
        <w:r w:rsidR="008C66C1" w:rsidRPr="0082656E">
          <w:rPr>
            <w:rStyle w:val="Hyperlink"/>
            <w:rFonts w:ascii="Calibri" w:eastAsia="Calibri" w:hAnsi="Calibri" w:cs="Calibri"/>
            <w:lang w:val="fr-FR"/>
          </w:rPr>
          <w:t>p</w:t>
        </w:r>
        <w:r w:rsidR="00097C37" w:rsidRPr="0082656E">
          <w:rPr>
            <w:rStyle w:val="Hyperlink"/>
            <w:rFonts w:ascii="Calibri" w:eastAsia="Calibri" w:hAnsi="Calibri" w:cs="Calibri"/>
            <w:lang w:val="fr-FR"/>
          </w:rPr>
          <w:t>. Direc</w:t>
        </w:r>
        <w:r w:rsidR="008C66C1" w:rsidRPr="0082656E">
          <w:rPr>
            <w:rStyle w:val="Hyperlink"/>
            <w:rFonts w:ascii="Calibri" w:eastAsia="Calibri" w:hAnsi="Calibri" w:cs="Calibri"/>
            <w:lang w:val="fr-FR"/>
          </w:rPr>
          <w:t>t</w:t>
        </w:r>
        <w:r w:rsidR="00097C37" w:rsidRPr="0082656E">
          <w:rPr>
            <w:rStyle w:val="Hyperlink"/>
            <w:rFonts w:ascii="Calibri" w:eastAsia="Calibri" w:hAnsi="Calibri" w:cs="Calibri"/>
            <w:lang w:val="fr-FR"/>
          </w:rPr>
          <w:t>ia C</w:t>
        </w:r>
        <w:r w:rsidR="008C66C1" w:rsidRPr="0082656E">
          <w:rPr>
            <w:rStyle w:val="Hyperlink"/>
            <w:rFonts w:ascii="Calibri" w:eastAsia="Calibri" w:hAnsi="Calibri" w:cs="Calibri"/>
            <w:lang w:val="fr-FR"/>
          </w:rPr>
          <w:t>a</w:t>
        </w:r>
        <w:r w:rsidR="00097C37" w:rsidRPr="0082656E">
          <w:rPr>
            <w:rStyle w:val="Hyperlink"/>
            <w:rFonts w:ascii="Calibri" w:eastAsia="Calibri" w:hAnsi="Calibri" w:cs="Calibri"/>
            <w:lang w:val="fr-FR"/>
          </w:rPr>
          <w:t>mine-Cantine</w:t>
        </w:r>
      </w:hyperlink>
    </w:p>
    <w:p w14:paraId="78A3F2FA" w14:textId="09BCA548" w:rsidR="00097C37" w:rsidRPr="0082656E" w:rsidRDefault="00000000" w:rsidP="00082F38">
      <w:pPr>
        <w:autoSpaceDE w:val="0"/>
        <w:autoSpaceDN w:val="0"/>
        <w:adjustRightInd w:val="0"/>
        <w:ind w:firstLine="720"/>
        <w:rPr>
          <w:rFonts w:ascii="Calibri" w:eastAsia="Calibri" w:hAnsi="Calibri" w:cs="Calibri"/>
          <w:lang w:val="fr-FR"/>
        </w:rPr>
      </w:pPr>
      <w:hyperlink r:id="rId635" w:history="1">
        <w:r w:rsidR="008C66C1" w:rsidRPr="0082656E">
          <w:rPr>
            <w:rStyle w:val="Hyperlink"/>
            <w:rFonts w:ascii="Calibri" w:eastAsia="Calibri" w:hAnsi="Calibri" w:cs="Calibri"/>
            <w:lang w:val="fr-FR"/>
          </w:rPr>
          <w:t>p1.</w:t>
        </w:r>
        <w:r w:rsidR="00097C37" w:rsidRPr="0082656E">
          <w:rPr>
            <w:rStyle w:val="Hyperlink"/>
            <w:rFonts w:ascii="Calibri" w:eastAsia="Calibri" w:hAnsi="Calibri" w:cs="Calibri"/>
            <w:lang w:val="fr-FR"/>
          </w:rPr>
          <w:t xml:space="preserve"> Prezentare c</w:t>
        </w:r>
        <w:r w:rsidR="008C66C1" w:rsidRPr="0082656E">
          <w:rPr>
            <w:rStyle w:val="Hyperlink"/>
            <w:rFonts w:ascii="Calibri" w:eastAsia="Calibri" w:hAnsi="Calibri" w:cs="Calibri"/>
            <w:lang w:val="fr-FR"/>
          </w:rPr>
          <w:t>a</w:t>
        </w:r>
        <w:r w:rsidR="00097C37" w:rsidRPr="0082656E">
          <w:rPr>
            <w:rStyle w:val="Hyperlink"/>
            <w:rFonts w:ascii="Calibri" w:eastAsia="Calibri" w:hAnsi="Calibri" w:cs="Calibri"/>
            <w:lang w:val="fr-FR"/>
          </w:rPr>
          <w:t>mine-cantine</w:t>
        </w:r>
      </w:hyperlink>
    </w:p>
    <w:p w14:paraId="44AD4CF1" w14:textId="11D008F6" w:rsidR="00097C37" w:rsidRPr="0082656E" w:rsidRDefault="00000000" w:rsidP="00082F38">
      <w:pPr>
        <w:autoSpaceDE w:val="0"/>
        <w:autoSpaceDN w:val="0"/>
        <w:adjustRightInd w:val="0"/>
        <w:ind w:firstLine="720"/>
        <w:rPr>
          <w:rFonts w:ascii="Calibri" w:eastAsia="Calibri" w:hAnsi="Calibri" w:cs="Calibri"/>
          <w:lang w:val="fr-FR"/>
        </w:rPr>
      </w:pPr>
      <w:hyperlink r:id="rId636" w:history="1">
        <w:r w:rsidR="008C66C1" w:rsidRPr="0082656E">
          <w:rPr>
            <w:rStyle w:val="Hyperlink"/>
            <w:rFonts w:ascii="Calibri" w:eastAsia="Calibri" w:hAnsi="Calibri" w:cs="Calibri"/>
            <w:lang w:val="fr-FR"/>
          </w:rPr>
          <w:t>p</w:t>
        </w:r>
        <w:r w:rsidR="00097C37" w:rsidRPr="0082656E">
          <w:rPr>
            <w:rStyle w:val="Hyperlink"/>
            <w:rFonts w:ascii="Calibri" w:eastAsia="Calibri" w:hAnsi="Calibri" w:cs="Calibri"/>
            <w:lang w:val="fr-FR"/>
          </w:rPr>
          <w:t>2. Investiții pt c</w:t>
        </w:r>
        <w:r w:rsidR="008C66C1" w:rsidRPr="0082656E">
          <w:rPr>
            <w:rStyle w:val="Hyperlink"/>
            <w:rFonts w:ascii="Calibri" w:eastAsia="Calibri" w:hAnsi="Calibri" w:cs="Calibri"/>
            <w:lang w:val="fr-FR"/>
          </w:rPr>
          <w:t>a</w:t>
        </w:r>
        <w:r w:rsidR="00097C37" w:rsidRPr="0082656E">
          <w:rPr>
            <w:rStyle w:val="Hyperlink"/>
            <w:rFonts w:ascii="Calibri" w:eastAsia="Calibri" w:hAnsi="Calibri" w:cs="Calibri"/>
            <w:lang w:val="fr-FR"/>
          </w:rPr>
          <w:t>mine-cantine 2019-2023</w:t>
        </w:r>
      </w:hyperlink>
    </w:p>
    <w:p w14:paraId="476D9796" w14:textId="111D717F" w:rsidR="00097C37" w:rsidRPr="0082656E" w:rsidRDefault="00000000" w:rsidP="00082F38">
      <w:pPr>
        <w:autoSpaceDE w:val="0"/>
        <w:autoSpaceDN w:val="0"/>
        <w:adjustRightInd w:val="0"/>
        <w:ind w:firstLine="720"/>
        <w:rPr>
          <w:rFonts w:ascii="Calibri" w:eastAsia="Calibri" w:hAnsi="Calibri" w:cs="Calibri"/>
          <w:lang w:val="fr-FR"/>
        </w:rPr>
      </w:pPr>
      <w:hyperlink r:id="rId637" w:history="1">
        <w:r w:rsidR="008C66C1" w:rsidRPr="0082656E">
          <w:rPr>
            <w:rStyle w:val="Hyperlink"/>
            <w:rFonts w:ascii="Calibri" w:eastAsia="Calibri" w:hAnsi="Calibri" w:cs="Calibri"/>
            <w:lang w:val="fr-FR"/>
          </w:rPr>
          <w:t>p</w:t>
        </w:r>
        <w:r w:rsidR="00097C37" w:rsidRPr="0082656E">
          <w:rPr>
            <w:rStyle w:val="Hyperlink"/>
            <w:rFonts w:ascii="Calibri" w:eastAsia="Calibri" w:hAnsi="Calibri" w:cs="Calibri"/>
            <w:lang w:val="fr-FR"/>
          </w:rPr>
          <w:t>3. Spații c</w:t>
        </w:r>
        <w:r w:rsidR="008C66C1" w:rsidRPr="0082656E">
          <w:rPr>
            <w:rStyle w:val="Hyperlink"/>
            <w:rFonts w:ascii="Calibri" w:eastAsia="Calibri" w:hAnsi="Calibri" w:cs="Calibri"/>
            <w:lang w:val="fr-FR"/>
          </w:rPr>
          <w:t>a</w:t>
        </w:r>
        <w:r w:rsidR="00097C37" w:rsidRPr="0082656E">
          <w:rPr>
            <w:rStyle w:val="Hyperlink"/>
            <w:rFonts w:ascii="Calibri" w:eastAsia="Calibri" w:hAnsi="Calibri" w:cs="Calibri"/>
            <w:lang w:val="fr-FR"/>
          </w:rPr>
          <w:t>mine-cantine</w:t>
        </w:r>
      </w:hyperlink>
    </w:p>
    <w:p w14:paraId="525D2DC2" w14:textId="0FC5D8AB" w:rsidR="00097C37" w:rsidRPr="0082656E" w:rsidRDefault="00000000" w:rsidP="00082F38">
      <w:pPr>
        <w:autoSpaceDE w:val="0"/>
        <w:autoSpaceDN w:val="0"/>
        <w:adjustRightInd w:val="0"/>
        <w:ind w:firstLine="720"/>
        <w:rPr>
          <w:rFonts w:ascii="Calibri" w:eastAsia="Calibri" w:hAnsi="Calibri" w:cs="Calibri"/>
          <w:lang w:val="fr-FR"/>
        </w:rPr>
      </w:pPr>
      <w:hyperlink r:id="rId638" w:history="1">
        <w:r w:rsidR="002D3B06" w:rsidRPr="0082656E">
          <w:rPr>
            <w:rStyle w:val="Hyperlink"/>
            <w:rFonts w:ascii="Calibri" w:eastAsia="Calibri" w:hAnsi="Calibri" w:cs="Calibri"/>
            <w:lang w:val="fr-FR"/>
          </w:rPr>
          <w:t>r</w:t>
        </w:r>
        <w:r w:rsidR="00097C37" w:rsidRPr="0082656E">
          <w:rPr>
            <w:rStyle w:val="Hyperlink"/>
            <w:rFonts w:ascii="Calibri" w:eastAsia="Calibri" w:hAnsi="Calibri" w:cs="Calibri"/>
            <w:lang w:val="fr-FR"/>
          </w:rPr>
          <w:t>. Baza sportiv</w:t>
        </w:r>
        <w:r w:rsidR="002D3B06" w:rsidRPr="0082656E">
          <w:rPr>
            <w:rStyle w:val="Hyperlink"/>
            <w:rFonts w:ascii="Calibri" w:eastAsia="Calibri" w:hAnsi="Calibri" w:cs="Calibri"/>
            <w:lang w:val="fr-FR"/>
          </w:rPr>
          <w:t>a</w:t>
        </w:r>
      </w:hyperlink>
    </w:p>
    <w:p w14:paraId="5BB14444" w14:textId="69616830" w:rsidR="00097C37" w:rsidRPr="0082656E" w:rsidRDefault="00000000" w:rsidP="00082F38">
      <w:pPr>
        <w:autoSpaceDE w:val="0"/>
        <w:autoSpaceDN w:val="0"/>
        <w:adjustRightInd w:val="0"/>
        <w:ind w:firstLine="720"/>
        <w:rPr>
          <w:rFonts w:ascii="Calibri" w:eastAsia="Calibri" w:hAnsi="Calibri" w:cs="Calibri"/>
          <w:lang w:val="fr-FR"/>
        </w:rPr>
      </w:pPr>
      <w:hyperlink r:id="rId639" w:history="1">
        <w:r w:rsidR="002D3B06" w:rsidRPr="0082656E">
          <w:rPr>
            <w:rStyle w:val="Hyperlink"/>
            <w:rFonts w:ascii="Calibri" w:eastAsia="Calibri" w:hAnsi="Calibri" w:cs="Calibri"/>
            <w:lang w:val="fr-FR"/>
          </w:rPr>
          <w:t>s</w:t>
        </w:r>
        <w:r w:rsidR="00097C37" w:rsidRPr="0082656E">
          <w:rPr>
            <w:rStyle w:val="Hyperlink"/>
            <w:rFonts w:ascii="Calibri" w:eastAsia="Calibri" w:hAnsi="Calibri" w:cs="Calibri"/>
            <w:lang w:val="fr-FR"/>
          </w:rPr>
          <w:t>. S</w:t>
        </w:r>
        <w:r w:rsidR="002D3B06" w:rsidRPr="0082656E">
          <w:rPr>
            <w:rStyle w:val="Hyperlink"/>
            <w:rFonts w:ascii="Calibri" w:eastAsia="Calibri" w:hAnsi="Calibri" w:cs="Calibri"/>
            <w:lang w:val="fr-FR"/>
          </w:rPr>
          <w:t>a</w:t>
        </w:r>
        <w:r w:rsidR="00097C37" w:rsidRPr="0082656E">
          <w:rPr>
            <w:rStyle w:val="Hyperlink"/>
            <w:rFonts w:ascii="Calibri" w:eastAsia="Calibri" w:hAnsi="Calibri" w:cs="Calibri"/>
            <w:lang w:val="fr-FR"/>
          </w:rPr>
          <w:t>li de sport</w:t>
        </w:r>
      </w:hyperlink>
    </w:p>
    <w:p w14:paraId="78C5FC00" w14:textId="6BCC5506" w:rsidR="00097C37" w:rsidRPr="00CB2B3D" w:rsidRDefault="00000000" w:rsidP="00082F38">
      <w:pPr>
        <w:autoSpaceDE w:val="0"/>
        <w:autoSpaceDN w:val="0"/>
        <w:adjustRightInd w:val="0"/>
        <w:ind w:firstLine="720"/>
        <w:rPr>
          <w:rFonts w:ascii="Calibri" w:eastAsia="Calibri" w:hAnsi="Calibri" w:cs="Calibri"/>
        </w:rPr>
      </w:pPr>
      <w:hyperlink r:id="rId640" w:history="1">
        <w:r w:rsidR="002D3B06" w:rsidRPr="00CB2B3D">
          <w:rPr>
            <w:rStyle w:val="Hyperlink"/>
            <w:rFonts w:ascii="Calibri" w:eastAsia="Calibri" w:hAnsi="Calibri" w:cs="Calibri"/>
          </w:rPr>
          <w:t>t. Dispensar student</w:t>
        </w:r>
        <w:r w:rsidR="00097C37" w:rsidRPr="00CB2B3D">
          <w:rPr>
            <w:rStyle w:val="Hyperlink"/>
            <w:rFonts w:ascii="Calibri" w:eastAsia="Calibri" w:hAnsi="Calibri" w:cs="Calibri"/>
          </w:rPr>
          <w:t>esc</w:t>
        </w:r>
      </w:hyperlink>
    </w:p>
    <w:p w14:paraId="3DBE6E22" w14:textId="21A614BE" w:rsidR="002D3B06" w:rsidRPr="00CB2B3D" w:rsidRDefault="00911FD1" w:rsidP="002D3B06">
      <w:pPr>
        <w:autoSpaceDE w:val="0"/>
        <w:autoSpaceDN w:val="0"/>
        <w:adjustRightInd w:val="0"/>
        <w:rPr>
          <w:rFonts w:ascii="Calibri" w:eastAsia="Calibri" w:hAnsi="Calibri" w:cs="Calibri"/>
        </w:rPr>
      </w:pPr>
      <w:r w:rsidRPr="00CB2B3D">
        <w:rPr>
          <w:rFonts w:ascii="Calibri" w:eastAsia="Calibri" w:hAnsi="Calibri" w:cs="Calibri"/>
        </w:rPr>
        <w:t>W</w:t>
      </w:r>
      <w:r w:rsidR="002D3B06" w:rsidRPr="00CB2B3D">
        <w:rPr>
          <w:rFonts w:ascii="Calibri" w:eastAsia="Calibri" w:hAnsi="Calibri" w:cs="Calibri"/>
        </w:rPr>
        <w:t>eb</w:t>
      </w:r>
      <w:r w:rsidRPr="00CB2B3D">
        <w:rPr>
          <w:rFonts w:ascii="Calibri" w:eastAsia="Calibri" w:hAnsi="Calibri" w:cs="Calibri"/>
        </w:rPr>
        <w:t xml:space="preserve"> resources</w:t>
      </w:r>
    </w:p>
    <w:p w14:paraId="0FAC9E31" w14:textId="77777777" w:rsidR="002D3B06" w:rsidRPr="00CB2B3D" w:rsidRDefault="00000000" w:rsidP="002D3B06">
      <w:pPr>
        <w:autoSpaceDE w:val="0"/>
        <w:autoSpaceDN w:val="0"/>
        <w:adjustRightInd w:val="0"/>
        <w:ind w:left="720"/>
        <w:rPr>
          <w:rFonts w:ascii="Calibri" w:eastAsia="Times New Roman" w:hAnsi="Calibri" w:cs="Calibri"/>
          <w:color w:val="0000FF"/>
          <w:u w:val="single"/>
        </w:rPr>
      </w:pPr>
      <w:hyperlink r:id="rId641" w:history="1">
        <w:r w:rsidR="002D3B06" w:rsidRPr="00CB2B3D">
          <w:rPr>
            <w:rFonts w:ascii="Calibri" w:eastAsia="Times New Roman" w:hAnsi="Calibri" w:cs="Calibri"/>
            <w:color w:val="0000FF"/>
            <w:u w:val="single"/>
          </w:rPr>
          <w:t>Complexul Sportiv UDJG – Campusul Studențesc Galați (ugal.ro)</w:t>
        </w:r>
      </w:hyperlink>
    </w:p>
    <w:p w14:paraId="4D93E5CB" w14:textId="55C089CF" w:rsidR="002D3B06" w:rsidRPr="00CB2B3D" w:rsidRDefault="002D3B06" w:rsidP="002D3B06">
      <w:pPr>
        <w:autoSpaceDE w:val="0"/>
        <w:autoSpaceDN w:val="0"/>
        <w:adjustRightInd w:val="0"/>
        <w:ind w:left="720"/>
        <w:rPr>
          <w:rStyle w:val="Hyperlink"/>
          <w:rFonts w:ascii="Calibri" w:eastAsia="Calibri" w:hAnsi="Calibri" w:cs="Calibri"/>
        </w:rPr>
      </w:pPr>
      <w:r w:rsidRPr="00CB2B3D">
        <w:rPr>
          <w:rFonts w:ascii="Calibri" w:eastAsia="Calibri" w:hAnsi="Calibri" w:cs="Calibri"/>
        </w:rPr>
        <w:fldChar w:fldCharType="begin"/>
      </w:r>
      <w:r w:rsidRPr="00CB2B3D">
        <w:rPr>
          <w:rFonts w:ascii="Calibri" w:eastAsia="Calibri" w:hAnsi="Calibri" w:cs="Calibri"/>
        </w:rPr>
        <w:instrText xml:space="preserve"> HYPERLINK "https://campus.ugal.ro/ccps/facilitati-2/dispensar-studentesc/" </w:instrText>
      </w:r>
      <w:r w:rsidRPr="00CB2B3D">
        <w:rPr>
          <w:rFonts w:ascii="Calibri" w:eastAsia="Calibri" w:hAnsi="Calibri" w:cs="Calibri"/>
        </w:rPr>
      </w:r>
      <w:r w:rsidRPr="00CB2B3D">
        <w:rPr>
          <w:rFonts w:ascii="Calibri" w:eastAsia="Calibri" w:hAnsi="Calibri" w:cs="Calibri"/>
        </w:rPr>
        <w:fldChar w:fldCharType="separate"/>
      </w:r>
      <w:r w:rsidRPr="00CB2B3D">
        <w:rPr>
          <w:rStyle w:val="Hyperlink"/>
          <w:rFonts w:ascii="Calibri" w:eastAsia="Calibri" w:hAnsi="Calibri" w:cs="Calibri"/>
        </w:rPr>
        <w:t xml:space="preserve">Dispensar studențesc – Campusul Studențesc Galați (ugal.ro) </w:t>
      </w:r>
    </w:p>
    <w:p w14:paraId="0EDADEA0" w14:textId="77777777" w:rsidR="002D3B06" w:rsidRPr="0082656E" w:rsidRDefault="002D3B06" w:rsidP="002D3B06">
      <w:pPr>
        <w:autoSpaceDE w:val="0"/>
        <w:autoSpaceDN w:val="0"/>
        <w:adjustRightInd w:val="0"/>
        <w:ind w:left="720"/>
        <w:rPr>
          <w:rFonts w:ascii="Calibri" w:eastAsia="Calibri" w:hAnsi="Calibri" w:cs="Calibri"/>
          <w:color w:val="0000FF"/>
          <w:u w:val="single"/>
          <w:lang w:val="fr-FR"/>
        </w:rPr>
      </w:pPr>
      <w:r w:rsidRPr="00CB2B3D">
        <w:rPr>
          <w:rFonts w:ascii="Calibri" w:eastAsia="Calibri" w:hAnsi="Calibri" w:cs="Calibri"/>
          <w:b/>
          <w:bCs/>
        </w:rPr>
        <w:fldChar w:fldCharType="end"/>
      </w:r>
      <w:hyperlink r:id="rId642" w:history="1">
        <w:r w:rsidRPr="0082656E">
          <w:rPr>
            <w:rFonts w:ascii="Calibri" w:eastAsia="Calibri" w:hAnsi="Calibri" w:cs="Calibri"/>
            <w:color w:val="0000FF"/>
            <w:u w:val="single"/>
            <w:lang w:val="fr-FR"/>
          </w:rPr>
          <w:t>Documente audit (ugal.ro)</w:t>
        </w:r>
      </w:hyperlink>
    </w:p>
    <w:bookmarkStart w:id="128" w:name="_Hlk162500983"/>
    <w:p w14:paraId="34EB9D73" w14:textId="77777777" w:rsidR="002D3B06" w:rsidRPr="0082656E" w:rsidRDefault="002D3B06" w:rsidP="002D3B06">
      <w:pPr>
        <w:autoSpaceDE w:val="0"/>
        <w:autoSpaceDN w:val="0"/>
        <w:adjustRightInd w:val="0"/>
        <w:ind w:left="720"/>
        <w:rPr>
          <w:rFonts w:ascii="Calibri" w:eastAsia="Calibri" w:hAnsi="Calibri" w:cs="Calibri"/>
          <w:lang w:val="fr-FR"/>
        </w:rPr>
      </w:pPr>
      <w:r w:rsidRPr="00CB2B3D">
        <w:rPr>
          <w:rFonts w:ascii="Calibri" w:eastAsia="Calibri" w:hAnsi="Calibri" w:cs="Times New Roman"/>
        </w:rPr>
        <w:fldChar w:fldCharType="begin"/>
      </w:r>
      <w:r w:rsidRPr="0082656E">
        <w:rPr>
          <w:rFonts w:ascii="Calibri" w:eastAsia="Calibri" w:hAnsi="Calibri" w:cs="Times New Roman"/>
          <w:lang w:val="fr-FR"/>
        </w:rPr>
        <w:instrText>HYPERLINK "https://www.ugal.ro/studenti/taxe/taxe-generale/taxe-eliberare-acte-studii"</w:instrText>
      </w:r>
      <w:r w:rsidRPr="00CB2B3D">
        <w:rPr>
          <w:rFonts w:ascii="Calibri" w:eastAsia="Calibri" w:hAnsi="Calibri" w:cs="Times New Roman"/>
        </w:rPr>
      </w:r>
      <w:r w:rsidRPr="00CB2B3D">
        <w:rPr>
          <w:rFonts w:ascii="Calibri" w:eastAsia="Calibri" w:hAnsi="Calibri" w:cs="Times New Roman"/>
        </w:rPr>
        <w:fldChar w:fldCharType="separate"/>
      </w:r>
      <w:r w:rsidRPr="0082656E">
        <w:rPr>
          <w:rFonts w:ascii="Calibri" w:eastAsia="Calibri" w:hAnsi="Calibri" w:cs="Calibri"/>
          <w:color w:val="0000FF"/>
          <w:u w:val="single"/>
          <w:lang w:val="fr-FR"/>
        </w:rPr>
        <w:t>Taxe eliberare acte studii (ugal.ro)</w:t>
      </w:r>
      <w:r w:rsidRPr="00CB2B3D">
        <w:rPr>
          <w:rFonts w:ascii="Calibri" w:eastAsia="Calibri" w:hAnsi="Calibri" w:cs="Calibri"/>
          <w:color w:val="0000FF"/>
          <w:u w:val="single"/>
        </w:rPr>
        <w:fldChar w:fldCharType="end"/>
      </w:r>
    </w:p>
    <w:p w14:paraId="4E042702"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3" w:history="1">
        <w:r w:rsidR="002D3B06" w:rsidRPr="0082656E">
          <w:rPr>
            <w:rFonts w:ascii="Calibri" w:eastAsia="Calibri" w:hAnsi="Calibri" w:cs="Calibri"/>
            <w:color w:val="0000FF"/>
            <w:u w:val="single"/>
            <w:lang w:val="fr-FR"/>
          </w:rPr>
          <w:t>Taxe înscriere la concurs cadre didactice (ugal.ro)</w:t>
        </w:r>
      </w:hyperlink>
    </w:p>
    <w:p w14:paraId="10595697"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4" w:history="1">
        <w:r w:rsidR="002D3B06" w:rsidRPr="0082656E">
          <w:rPr>
            <w:rFonts w:ascii="Calibri" w:eastAsia="Calibri" w:hAnsi="Calibri" w:cs="Calibri"/>
            <w:color w:val="0000FF"/>
            <w:u w:val="single"/>
            <w:lang w:val="fr-FR"/>
          </w:rPr>
          <w:t>Taxe grade didactice (ugal.ro)</w:t>
        </w:r>
      </w:hyperlink>
    </w:p>
    <w:p w14:paraId="4E5B90AF"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5" w:history="1">
        <w:r w:rsidR="002D3B06" w:rsidRPr="0082656E">
          <w:rPr>
            <w:rFonts w:ascii="Calibri" w:eastAsia="Calibri" w:hAnsi="Calibri" w:cs="Calibri"/>
            <w:color w:val="0000FF"/>
            <w:u w:val="single"/>
            <w:lang w:val="fr-FR"/>
          </w:rPr>
          <w:t>Taxe formare psihopedagogică (ugal.ro)</w:t>
        </w:r>
      </w:hyperlink>
    </w:p>
    <w:p w14:paraId="29CA5B66"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6" w:history="1">
        <w:r w:rsidR="002D3B06" w:rsidRPr="0082656E">
          <w:rPr>
            <w:rFonts w:ascii="Calibri" w:eastAsia="Calibri" w:hAnsi="Calibri" w:cs="Calibri"/>
            <w:color w:val="0000FF"/>
            <w:u w:val="single"/>
            <w:lang w:val="fr-FR"/>
          </w:rPr>
          <w:t>Taxe servicii bibliotecă (ugal.ro)</w:t>
        </w:r>
      </w:hyperlink>
    </w:p>
    <w:p w14:paraId="53211904"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7" w:history="1">
        <w:r w:rsidR="002D3B06" w:rsidRPr="0082656E">
          <w:rPr>
            <w:rFonts w:ascii="Calibri" w:eastAsia="Calibri" w:hAnsi="Calibri" w:cs="Calibri"/>
            <w:color w:val="0000FF"/>
            <w:u w:val="single"/>
            <w:lang w:val="fr-FR"/>
          </w:rPr>
          <w:t>Taxe doctorat (ugal.ro)</w:t>
        </w:r>
      </w:hyperlink>
    </w:p>
    <w:p w14:paraId="37C99ACD" w14:textId="77777777" w:rsidR="002D3B06" w:rsidRPr="0082656E" w:rsidRDefault="00000000" w:rsidP="002D3B06">
      <w:pPr>
        <w:autoSpaceDE w:val="0"/>
        <w:autoSpaceDN w:val="0"/>
        <w:adjustRightInd w:val="0"/>
        <w:ind w:left="720"/>
        <w:rPr>
          <w:rFonts w:ascii="Calibri" w:eastAsia="Calibri" w:hAnsi="Calibri" w:cs="Calibri"/>
          <w:lang w:val="fr-FR"/>
        </w:rPr>
      </w:pPr>
      <w:hyperlink r:id="rId648" w:history="1">
        <w:r w:rsidR="002D3B06" w:rsidRPr="0082656E">
          <w:rPr>
            <w:rFonts w:ascii="Calibri" w:eastAsia="Calibri" w:hAnsi="Calibri" w:cs="Calibri"/>
            <w:color w:val="0000FF"/>
            <w:u w:val="single"/>
            <w:lang w:val="fr-FR"/>
          </w:rPr>
          <w:t>Taxele pentru studenţii străini din ţări non UE (ugal.ro)</w:t>
        </w:r>
      </w:hyperlink>
    </w:p>
    <w:p w14:paraId="4C4476F9" w14:textId="77777777" w:rsidR="002D3B06" w:rsidRPr="00CB2B3D" w:rsidRDefault="00000000" w:rsidP="002D3B06">
      <w:pPr>
        <w:autoSpaceDE w:val="0"/>
        <w:autoSpaceDN w:val="0"/>
        <w:adjustRightInd w:val="0"/>
        <w:ind w:left="720"/>
        <w:rPr>
          <w:rFonts w:ascii="Calibri" w:eastAsia="Calibri" w:hAnsi="Calibri" w:cs="Calibri"/>
          <w:color w:val="0000FF"/>
        </w:rPr>
      </w:pPr>
      <w:hyperlink r:id="rId649" w:history="1">
        <w:r w:rsidR="002D3B06" w:rsidRPr="00CB2B3D">
          <w:rPr>
            <w:rFonts w:ascii="Calibri" w:eastAsia="Times New Roman" w:hAnsi="Calibri" w:cs="Calibri"/>
            <w:color w:val="0000FF"/>
            <w:u w:val="single"/>
          </w:rPr>
          <w:t>Tarife – Campusul Studențesc Galați (ugal.ro)</w:t>
        </w:r>
      </w:hyperlink>
    </w:p>
    <w:bookmarkEnd w:id="128"/>
    <w:p w14:paraId="6C5FDE9A" w14:textId="77777777" w:rsidR="002D3B06" w:rsidRPr="00CB2B3D" w:rsidRDefault="002D3B06" w:rsidP="002D3B06">
      <w:pPr>
        <w:autoSpaceDE w:val="0"/>
        <w:autoSpaceDN w:val="0"/>
        <w:adjustRightInd w:val="0"/>
        <w:ind w:left="720"/>
        <w:rPr>
          <w:rFonts w:ascii="Calibri" w:eastAsia="Calibri" w:hAnsi="Calibri" w:cs="Calibri"/>
        </w:rPr>
      </w:pPr>
    </w:p>
    <w:p w14:paraId="32D21E08" w14:textId="67F53D98" w:rsidR="00FD055D" w:rsidRPr="00CB2B3D" w:rsidRDefault="00FD055D" w:rsidP="004D00DD">
      <w:pPr>
        <w:pStyle w:val="Heading3"/>
      </w:pPr>
      <w:bookmarkStart w:id="129" w:name="_Toc163560188"/>
      <w:r w:rsidRPr="00CB2B3D">
        <w:t xml:space="preserve">A.2.1.4. </w:t>
      </w:r>
      <w:r w:rsidR="00B53972" w:rsidRPr="00CB2B3D">
        <w:t>The system for awarding scholarships and other forms of material support to students</w:t>
      </w:r>
      <w:bookmarkEnd w:id="129"/>
      <w:r w:rsidRPr="00CB2B3D">
        <w:t xml:space="preserve"> </w:t>
      </w:r>
    </w:p>
    <w:bookmarkEnd w:id="125"/>
    <w:bookmarkEnd w:id="126"/>
    <w:bookmarkEnd w:id="127"/>
    <w:p w14:paraId="7F9F2D35" w14:textId="77777777" w:rsidR="00FD055D" w:rsidRPr="00CB2B3D" w:rsidRDefault="00FD055D" w:rsidP="00082F38">
      <w:pPr>
        <w:autoSpaceDE w:val="0"/>
        <w:autoSpaceDN w:val="0"/>
        <w:adjustRightInd w:val="0"/>
        <w:ind w:firstLine="720"/>
        <w:rPr>
          <w:rFonts w:eastAsia="Calibri" w:cstheme="minorHAnsi"/>
        </w:rPr>
      </w:pPr>
    </w:p>
    <w:p w14:paraId="27BAB70B" w14:textId="3777F4F8" w:rsidR="00645BC1" w:rsidRPr="00CB2B3D" w:rsidRDefault="00B53972" w:rsidP="00082F38">
      <w:pPr>
        <w:autoSpaceDE w:val="0"/>
        <w:autoSpaceDN w:val="0"/>
        <w:adjustRightInd w:val="0"/>
        <w:ind w:firstLine="720"/>
        <w:rPr>
          <w:rFonts w:eastAsia="Calibri" w:cstheme="minorHAnsi"/>
        </w:rPr>
      </w:pPr>
      <w:r w:rsidRPr="00CB2B3D">
        <w:rPr>
          <w:rFonts w:eastAsia="Calibri" w:cstheme="minorHAnsi"/>
        </w:rPr>
        <w:t xml:space="preserve">The students’ activity is regulated by the </w:t>
      </w:r>
      <w:r w:rsidRPr="00CB2B3D">
        <w:rPr>
          <w:rFonts w:eastAsia="Calibri" w:cstheme="minorHAnsi"/>
          <w:i/>
          <w:iCs/>
        </w:rPr>
        <w:t>Regulation for students’ academic activity</w:t>
      </w:r>
      <w:r w:rsidR="009A4082" w:rsidRPr="00CB2B3D">
        <w:rPr>
          <w:rFonts w:eastAsia="Calibri" w:cstheme="minorHAnsi"/>
        </w:rPr>
        <w:t>.</w:t>
      </w:r>
      <w:r w:rsidR="00B934CF" w:rsidRPr="00CB2B3D">
        <w:rPr>
          <w:rFonts w:eastAsia="Calibri" w:cstheme="minorHAnsi"/>
        </w:rPr>
        <w:t xml:space="preserve"> </w:t>
      </w:r>
    </w:p>
    <w:p w14:paraId="7B1DBB77" w14:textId="032E19AB" w:rsidR="00645BC1" w:rsidRPr="00CB2B3D" w:rsidRDefault="00B53972" w:rsidP="00082F38">
      <w:pPr>
        <w:autoSpaceDE w:val="0"/>
        <w:autoSpaceDN w:val="0"/>
        <w:adjustRightInd w:val="0"/>
        <w:ind w:firstLine="720"/>
        <w:rPr>
          <w:rFonts w:eastAsia="Calibri" w:cstheme="minorHAnsi"/>
        </w:rPr>
      </w:pPr>
      <w:r w:rsidRPr="00CB2B3D">
        <w:rPr>
          <w:rFonts w:eastAsia="Calibri" w:cstheme="minorHAnsi"/>
        </w:rPr>
        <w:t xml:space="preserve">Students are recruited through admission procedures, set out in the </w:t>
      </w:r>
      <w:r w:rsidRPr="00CB2B3D">
        <w:rPr>
          <w:rFonts w:eastAsia="Calibri" w:cstheme="minorHAnsi"/>
          <w:i/>
          <w:iCs/>
        </w:rPr>
        <w:t>Methodology for admission</w:t>
      </w:r>
      <w:r w:rsidRPr="00CB2B3D">
        <w:rPr>
          <w:rFonts w:eastAsia="Calibri" w:cstheme="minorHAnsi"/>
        </w:rPr>
        <w:t>, and the registration for the admission contest is based only on the baccalaureate or equivalent diploma</w:t>
      </w:r>
      <w:r w:rsidR="009A4082" w:rsidRPr="00CB2B3D">
        <w:rPr>
          <w:rFonts w:eastAsia="Calibri" w:cstheme="minorHAnsi"/>
        </w:rPr>
        <w:t>.</w:t>
      </w:r>
    </w:p>
    <w:p w14:paraId="14811A69" w14:textId="6F2BFD3C" w:rsidR="00B934CF" w:rsidRPr="00CB2B3D" w:rsidRDefault="005E1652" w:rsidP="00082F38">
      <w:pPr>
        <w:autoSpaceDE w:val="0"/>
        <w:autoSpaceDN w:val="0"/>
        <w:adjustRightInd w:val="0"/>
        <w:ind w:firstLine="720"/>
        <w:rPr>
          <w:rFonts w:eastAsia="Calibri" w:cstheme="minorHAnsi"/>
        </w:rPr>
      </w:pPr>
      <w:r w:rsidRPr="00CB2B3D">
        <w:rPr>
          <w:rFonts w:eastAsia="Calibri" w:cstheme="minorHAnsi"/>
        </w:rPr>
        <w:t>The regulations for students’ academic activity include the rights and obligations of students, transfer of credits, rules for promoting students from one year to another, transfer, change of study pace, continuation of studies, completion of studies, as well as the student’s financial status</w:t>
      </w:r>
      <w:r w:rsidR="009A4082" w:rsidRPr="00CB2B3D">
        <w:rPr>
          <w:rFonts w:eastAsia="Calibri" w:cstheme="minorHAnsi"/>
        </w:rPr>
        <w:t>.</w:t>
      </w:r>
    </w:p>
    <w:p w14:paraId="1B418FE3" w14:textId="1862A42F" w:rsidR="00B934CF" w:rsidRPr="00CB2B3D" w:rsidRDefault="005E1652" w:rsidP="00082F38">
      <w:pPr>
        <w:autoSpaceDE w:val="0"/>
        <w:autoSpaceDN w:val="0"/>
        <w:adjustRightInd w:val="0"/>
        <w:ind w:firstLine="720"/>
      </w:pPr>
      <w:r w:rsidRPr="00CB2B3D">
        <w:rPr>
          <w:rFonts w:eastAsia="Calibri" w:cstheme="minorHAnsi"/>
        </w:rPr>
        <w:t>The admission of students to “Dunarea de Jos” University of Galati is based on the Methodology for Admission ap</w:t>
      </w:r>
      <w:r w:rsidR="00FA0A7B" w:rsidRPr="00CB2B3D">
        <w:rPr>
          <w:rFonts w:eastAsia="Calibri" w:cstheme="minorHAnsi"/>
        </w:rPr>
        <w:t>p</w:t>
      </w:r>
      <w:r w:rsidRPr="00CB2B3D">
        <w:rPr>
          <w:rFonts w:eastAsia="Calibri" w:cstheme="minorHAnsi"/>
        </w:rPr>
        <w:t>roved by the Senate, which require</w:t>
      </w:r>
      <w:r w:rsidR="00FA0A7B" w:rsidRPr="00CB2B3D">
        <w:rPr>
          <w:rFonts w:eastAsia="Calibri" w:cstheme="minorHAnsi"/>
        </w:rPr>
        <w:t>s</w:t>
      </w:r>
      <w:r w:rsidRPr="00CB2B3D">
        <w:rPr>
          <w:rFonts w:eastAsia="Calibri" w:cstheme="minorHAnsi"/>
        </w:rPr>
        <w:t xml:space="preserve"> candidates to submit the original baccalaureate diploma or an equivalent diploma upon registration. All </w:t>
      </w:r>
      <w:r w:rsidR="00FE603F" w:rsidRPr="00CB2B3D">
        <w:rPr>
          <w:rFonts w:eastAsia="Calibri" w:cstheme="minorHAnsi"/>
        </w:rPr>
        <w:t xml:space="preserve">admission </w:t>
      </w:r>
      <w:r w:rsidRPr="00CB2B3D">
        <w:rPr>
          <w:rFonts w:eastAsia="Calibri" w:cstheme="minorHAnsi"/>
        </w:rPr>
        <w:t>information is available to candidates at</w:t>
      </w:r>
      <w:r w:rsidR="00B934CF" w:rsidRPr="00CB2B3D">
        <w:rPr>
          <w:rFonts w:eastAsia="Calibri" w:cstheme="minorHAnsi"/>
        </w:rPr>
        <w:t>:</w:t>
      </w:r>
      <w:r w:rsidR="00B934CF" w:rsidRPr="00CB2B3D">
        <w:t xml:space="preserve">  </w:t>
      </w:r>
      <w:hyperlink r:id="rId650" w:history="1">
        <w:r w:rsidR="00B934CF" w:rsidRPr="00CB2B3D">
          <w:rPr>
            <w:rStyle w:val="Hyperlink"/>
          </w:rPr>
          <w:t>https://www.admitere.ugal.ro/</w:t>
        </w:r>
      </w:hyperlink>
      <w:r w:rsidR="00B934CF" w:rsidRPr="00CB2B3D">
        <w:t xml:space="preserve"> .</w:t>
      </w:r>
    </w:p>
    <w:p w14:paraId="691BE1A5" w14:textId="3BE56309" w:rsidR="000E3643" w:rsidRPr="00CB2B3D" w:rsidRDefault="00FA0A7B" w:rsidP="00082F38">
      <w:pPr>
        <w:autoSpaceDE w:val="0"/>
        <w:autoSpaceDN w:val="0"/>
        <w:adjustRightInd w:val="0"/>
        <w:ind w:firstLine="720"/>
        <w:rPr>
          <w:rFonts w:eastAsia="Calibri" w:cstheme="minorHAnsi"/>
        </w:rPr>
      </w:pPr>
      <w:r w:rsidRPr="00CB2B3D">
        <w:rPr>
          <w:rFonts w:eastAsia="Calibri" w:cstheme="minorHAnsi"/>
        </w:rPr>
        <w:t>The transfer of students is regulated by the Regulation for students’ academic activity using the ECTS system of transferable credits. Transfer of students can only take place before the start of the academic year</w:t>
      </w:r>
      <w:r w:rsidR="000E3643" w:rsidRPr="00CB2B3D">
        <w:rPr>
          <w:rFonts w:eastAsia="Calibri" w:cstheme="minorHAnsi"/>
        </w:rPr>
        <w:t xml:space="preserve">. </w:t>
      </w:r>
    </w:p>
    <w:p w14:paraId="0852F7D9" w14:textId="12A56035" w:rsidR="00FD055D" w:rsidRPr="00CB2B3D" w:rsidRDefault="00FE603F" w:rsidP="00082F38">
      <w:pPr>
        <w:autoSpaceDE w:val="0"/>
        <w:autoSpaceDN w:val="0"/>
        <w:adjustRightInd w:val="0"/>
        <w:ind w:firstLine="720"/>
        <w:rPr>
          <w:rFonts w:eastAsia="Calibri" w:cstheme="minorHAnsi"/>
        </w:rPr>
      </w:pPr>
      <w:r w:rsidRPr="00CB2B3D">
        <w:rPr>
          <w:rFonts w:eastAsia="Calibri" w:cstheme="minorHAnsi"/>
        </w:rPr>
        <w:t>The methodology for awarding scholarships, which includes the possibilities of financial assistance and other forms of aid from the university, is made known to students by posting it on the university’s website</w:t>
      </w:r>
      <w:r w:rsidRPr="00CB2B3D">
        <w:rPr>
          <w:rFonts w:eastAsia="Calibri" w:cstheme="minorHAnsi"/>
          <w:color w:val="FF0000"/>
        </w:rPr>
        <w:t xml:space="preserve"> </w:t>
      </w:r>
      <w:r w:rsidR="00FD055D" w:rsidRPr="00CB2B3D">
        <w:rPr>
          <w:rFonts w:eastAsia="Calibri" w:cstheme="minorHAnsi"/>
        </w:rPr>
        <w:t>(</w:t>
      </w:r>
      <w:hyperlink r:id="rId651" w:history="1">
        <w:r w:rsidR="00FD055D" w:rsidRPr="00CB2B3D">
          <w:rPr>
            <w:rStyle w:val="Hyperlink"/>
          </w:rPr>
          <w:t>Burse (ugal.ro)</w:t>
        </w:r>
      </w:hyperlink>
      <w:r w:rsidR="00FD055D" w:rsidRPr="00CB2B3D">
        <w:rPr>
          <w:rFonts w:eastAsia="Calibri" w:cstheme="minorHAnsi"/>
        </w:rPr>
        <w:t xml:space="preserve">), </w:t>
      </w:r>
      <w:r w:rsidRPr="00CB2B3D">
        <w:rPr>
          <w:rFonts w:eastAsia="Calibri" w:cstheme="minorHAnsi"/>
        </w:rPr>
        <w:t>and on the websites of the faculties.</w:t>
      </w:r>
      <w:r w:rsidR="009A4082" w:rsidRPr="00CB2B3D">
        <w:rPr>
          <w:rFonts w:eastAsia="Calibri" w:cstheme="minorHAnsi"/>
        </w:rPr>
        <w:t xml:space="preserve"> </w:t>
      </w:r>
    </w:p>
    <w:p w14:paraId="0BC85F1A" w14:textId="417612C2" w:rsidR="000E3643" w:rsidRPr="00CB2B3D" w:rsidRDefault="00FE603F" w:rsidP="00082F38">
      <w:pPr>
        <w:autoSpaceDE w:val="0"/>
        <w:autoSpaceDN w:val="0"/>
        <w:adjustRightInd w:val="0"/>
        <w:ind w:firstLine="720"/>
        <w:rPr>
          <w:rFonts w:eastAsia="Calibri" w:cstheme="minorHAnsi"/>
        </w:rPr>
      </w:pPr>
      <w:r w:rsidRPr="00CB2B3D">
        <w:rPr>
          <w:rFonts w:eastAsia="Calibri" w:cstheme="minorHAnsi"/>
        </w:rPr>
        <w:t>The results obtained by students during their studies are attested by the diploma supplement issued to all graduates</w:t>
      </w:r>
      <w:r w:rsidR="009A4082" w:rsidRPr="00CB2B3D">
        <w:rPr>
          <w:rFonts w:eastAsia="Calibri" w:cstheme="minorHAnsi"/>
        </w:rPr>
        <w:t>.</w:t>
      </w:r>
      <w:r w:rsidR="000E3643" w:rsidRPr="00CB2B3D">
        <w:rPr>
          <w:rFonts w:eastAsia="Calibri" w:cstheme="minorHAnsi"/>
        </w:rPr>
        <w:t xml:space="preserve"> </w:t>
      </w:r>
    </w:p>
    <w:p w14:paraId="07507D8F" w14:textId="77777777" w:rsidR="004D00DD" w:rsidRPr="00CB2B3D" w:rsidRDefault="004D00DD" w:rsidP="004D00DD">
      <w:pPr>
        <w:ind w:firstLine="720"/>
        <w:rPr>
          <w:rFonts w:ascii="Calibri" w:eastAsia="Times New Roman" w:hAnsi="Calibri" w:cs="Times New Roman"/>
        </w:rPr>
      </w:pPr>
    </w:p>
    <w:p w14:paraId="6E47C800" w14:textId="4E2DEFA4" w:rsidR="004D00DD" w:rsidRPr="00CB2B3D" w:rsidRDefault="00FE603F"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r w:rsidRPr="00CB2B3D">
        <w:rPr>
          <w:rFonts w:ascii="Calibri" w:eastAsia="Times New Roman" w:hAnsi="Calibri" w:cs="Times New Roman"/>
          <w:shd w:val="clear" w:color="auto" w:fill="002060"/>
        </w:rPr>
        <w:t>Institution Organising Doctoral Studies</w:t>
      </w:r>
    </w:p>
    <w:p w14:paraId="1CCAD401" w14:textId="0C70B5B5" w:rsidR="004D00DD" w:rsidRPr="00CB2B3D" w:rsidRDefault="00FE603F"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r w:rsidRPr="0082656E">
        <w:rPr>
          <w:rFonts w:ascii="Calibri" w:eastAsia="Times New Roman" w:hAnsi="Calibri" w:cs="Times New Roman"/>
        </w:rPr>
        <w:t>The admission of students to doctoral studies i</w:t>
      </w:r>
      <w:r w:rsidR="00B21B33" w:rsidRPr="0082656E">
        <w:rPr>
          <w:rFonts w:ascii="Calibri" w:eastAsia="Times New Roman" w:hAnsi="Calibri" w:cs="Times New Roman"/>
        </w:rPr>
        <w:t>s</w:t>
      </w:r>
      <w:r w:rsidRPr="0082656E">
        <w:rPr>
          <w:rFonts w:ascii="Calibri" w:eastAsia="Times New Roman" w:hAnsi="Calibri" w:cs="Times New Roman"/>
        </w:rPr>
        <w:t xml:space="preserve"> done according to the </w:t>
      </w:r>
      <w:r w:rsidRPr="0082656E">
        <w:rPr>
          <w:rFonts w:ascii="Calibri" w:eastAsia="Times New Roman" w:hAnsi="Calibri" w:cs="Times New Roman"/>
          <w:b/>
          <w:bCs/>
        </w:rPr>
        <w:t>Methodology for organising and conducting admission to the third cycle of doctoral studies</w:t>
      </w:r>
      <w:r w:rsidRPr="0082656E">
        <w:rPr>
          <w:rFonts w:ascii="Calibri" w:eastAsia="Times New Roman" w:hAnsi="Calibri" w:cs="Times New Roman"/>
        </w:rPr>
        <w:t>, adopted by the Decision of the University Senate number 96 of March 24</w:t>
      </w:r>
      <w:r w:rsidRPr="0082656E">
        <w:rPr>
          <w:rFonts w:ascii="Calibri" w:eastAsia="Times New Roman" w:hAnsi="Calibri" w:cs="Times New Roman"/>
          <w:vertAlign w:val="superscript"/>
        </w:rPr>
        <w:t>th</w:t>
      </w:r>
      <w:r w:rsidRPr="0082656E">
        <w:rPr>
          <w:rFonts w:ascii="Calibri" w:eastAsia="Times New Roman" w:hAnsi="Calibri" w:cs="Times New Roman"/>
        </w:rPr>
        <w:t>, 2023</w:t>
      </w:r>
      <w:r w:rsidR="004D00DD" w:rsidRPr="0082656E">
        <w:rPr>
          <w:rFonts w:ascii="Calibri" w:eastAsia="Times New Roman" w:hAnsi="Calibri" w:cs="Times New Roman"/>
        </w:rPr>
        <w:t>:</w:t>
      </w:r>
    </w:p>
    <w:p w14:paraId="2C33FD29" w14:textId="77777777" w:rsidR="004D00DD"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hyperlink r:id="rId652" w:history="1">
        <w:r w:rsidR="004D00DD" w:rsidRPr="00CB2B3D">
          <w:rPr>
            <w:rFonts w:ascii="Calibri" w:eastAsia="Times New Roman" w:hAnsi="Calibri" w:cs="Times New Roman"/>
            <w:color w:val="0000FF"/>
            <w:u w:val="single"/>
          </w:rPr>
          <w:t>https://www.ugal.ro/files/hotarari/hs/2023/HS_096_2023_Anexa_2.pdf</w:t>
        </w:r>
      </w:hyperlink>
      <w:r w:rsidR="004D00DD" w:rsidRPr="00CB2B3D">
        <w:rPr>
          <w:rFonts w:ascii="Calibri" w:eastAsia="Times New Roman" w:hAnsi="Calibri" w:cs="Times New Roman"/>
        </w:rPr>
        <w:t xml:space="preserve"> </w:t>
      </w:r>
    </w:p>
    <w:p w14:paraId="6183DCB8" w14:textId="366D0E86" w:rsidR="004D00DD" w:rsidRPr="00CB2B3D" w:rsidRDefault="00FE603F"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r w:rsidRPr="0082656E">
        <w:rPr>
          <w:rFonts w:ascii="Calibri" w:eastAsia="Times New Roman" w:hAnsi="Calibri" w:cs="Times New Roman"/>
        </w:rPr>
        <w:t>Information about the required documents, registration locations and schedule, contest schedule, topics and required bibliography are available on the Institution Organising Doctoral Studies website</w:t>
      </w:r>
      <w:r w:rsidR="004D00DD" w:rsidRPr="0082656E">
        <w:rPr>
          <w:rFonts w:ascii="Calibri" w:eastAsia="Times New Roman" w:hAnsi="Calibri" w:cs="Times New Roman"/>
        </w:rPr>
        <w:t>:</w:t>
      </w:r>
    </w:p>
    <w:p w14:paraId="1AB75BFB" w14:textId="77777777" w:rsidR="004D00DD"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hyperlink r:id="rId653" w:history="1">
        <w:r w:rsidR="004D00DD" w:rsidRPr="00CB2B3D">
          <w:rPr>
            <w:rFonts w:ascii="Calibri" w:eastAsia="Times New Roman" w:hAnsi="Calibri" w:cs="Times New Roman"/>
            <w:color w:val="0000FF"/>
            <w:u w:val="single"/>
          </w:rPr>
          <w:t>http://www.ugal.ro/studii/doctorat/admitere-doctorat</w:t>
        </w:r>
      </w:hyperlink>
    </w:p>
    <w:p w14:paraId="4EAA488C" w14:textId="7E4F9160" w:rsidR="00E306E9" w:rsidRPr="00CB2B3D" w:rsidRDefault="002770D6"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r w:rsidRPr="0082656E">
        <w:rPr>
          <w:rFonts w:ascii="Calibri" w:eastAsia="Times New Roman" w:hAnsi="Calibri" w:cs="Times New Roman"/>
        </w:rPr>
        <w:t xml:space="preserve">The completion of doctoral studies is done according to the </w:t>
      </w:r>
      <w:r w:rsidRPr="0082656E">
        <w:rPr>
          <w:rFonts w:ascii="Calibri" w:eastAsia="Times New Roman" w:hAnsi="Calibri" w:cs="Times New Roman"/>
          <w:b/>
          <w:bCs/>
        </w:rPr>
        <w:t>Regulation for organising and conducting the completion of doctoral studies within the Doctoral Schools of the Institution Organising Doctoral Studies-DJUG</w:t>
      </w:r>
      <w:r w:rsidRPr="0082656E">
        <w:rPr>
          <w:rFonts w:ascii="Calibri" w:eastAsia="Times New Roman" w:hAnsi="Calibri" w:cs="Times New Roman"/>
        </w:rPr>
        <w:t>, approved by the Administration Council Decision no. 18/05.03.2021, and approved by the University Senate Decision no 84 of 16.03.2021</w:t>
      </w:r>
      <w:r w:rsidR="00E306E9" w:rsidRPr="0082656E">
        <w:rPr>
          <w:rFonts w:ascii="Calibri" w:eastAsia="Times New Roman" w:hAnsi="Calibri" w:cs="Times New Roman"/>
        </w:rPr>
        <w:t>.</w:t>
      </w:r>
    </w:p>
    <w:p w14:paraId="75AE0DA1" w14:textId="77777777" w:rsidR="00E306E9"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hyperlink r:id="rId654" w:history="1">
        <w:r w:rsidR="00E306E9" w:rsidRPr="00CB2B3D">
          <w:rPr>
            <w:rFonts w:ascii="Calibri" w:eastAsia="Times New Roman" w:hAnsi="Calibri" w:cs="Times New Roman"/>
            <w:color w:val="0000FF"/>
            <w:u w:val="single"/>
          </w:rPr>
          <w:t>https://www.calitate.ugal.ro/images/2021/regulamente/3/Regulament_privind_organizarea_%C8%99i_desf%C4%83%C8%99urarea_finaliz%C4%83rii_studiilor_universitare_de_doctorat_%C3%AEn_cadrul_%C8%98colilor_Doctorale_din_IOSUD-UDJG.pdf</w:t>
        </w:r>
      </w:hyperlink>
    </w:p>
    <w:p w14:paraId="314DD379" w14:textId="1F0FDA6F" w:rsidR="00E306E9" w:rsidRPr="00CB2B3D" w:rsidRDefault="00B21B33"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color w:val="FF0000"/>
        </w:rPr>
      </w:pPr>
      <w:r w:rsidRPr="0082656E">
        <w:rPr>
          <w:rFonts w:ascii="Calibri" w:eastAsia="Times New Roman" w:hAnsi="Calibri" w:cs="Times New Roman"/>
        </w:rPr>
        <w:t xml:space="preserve">The public </w:t>
      </w:r>
      <w:r w:rsidR="008124CF" w:rsidRPr="0082656E">
        <w:rPr>
          <w:rFonts w:ascii="Calibri" w:eastAsia="Times New Roman" w:hAnsi="Calibri" w:cs="Times New Roman"/>
        </w:rPr>
        <w:t>defence</w:t>
      </w:r>
      <w:r w:rsidRPr="0082656E">
        <w:rPr>
          <w:rFonts w:ascii="Calibri" w:eastAsia="Times New Roman" w:hAnsi="Calibri" w:cs="Times New Roman"/>
        </w:rPr>
        <w:t xml:space="preserve"> of the doctoral thesis is done in accordance with the </w:t>
      </w:r>
      <w:r w:rsidRPr="0082656E">
        <w:rPr>
          <w:rFonts w:ascii="Calibri" w:eastAsia="Times New Roman" w:hAnsi="Calibri" w:cs="Times New Roman"/>
          <w:b/>
          <w:bCs/>
        </w:rPr>
        <w:t xml:space="preserve">Methodology for public </w:t>
      </w:r>
      <w:r w:rsidR="008124CF" w:rsidRPr="0082656E">
        <w:rPr>
          <w:rFonts w:ascii="Calibri" w:eastAsia="Times New Roman" w:hAnsi="Calibri" w:cs="Times New Roman"/>
          <w:b/>
          <w:bCs/>
        </w:rPr>
        <w:t>defence</w:t>
      </w:r>
      <w:r w:rsidRPr="0082656E">
        <w:rPr>
          <w:rFonts w:ascii="Calibri" w:eastAsia="Times New Roman" w:hAnsi="Calibri" w:cs="Times New Roman"/>
          <w:b/>
          <w:bCs/>
        </w:rPr>
        <w:t xml:space="preserve"> of the doctoral thesis in the Institution Organising Doctoral Studies-DJUG</w:t>
      </w:r>
      <w:r w:rsidRPr="0082656E">
        <w:rPr>
          <w:rFonts w:ascii="Calibri" w:eastAsia="Times New Roman" w:hAnsi="Calibri" w:cs="Times New Roman"/>
        </w:rPr>
        <w:t xml:space="preserve">, approved by the University Senate Decision no. 140 of 29.09.2020, the </w:t>
      </w:r>
      <w:r w:rsidRPr="0082656E">
        <w:rPr>
          <w:rFonts w:ascii="Calibri" w:eastAsia="Times New Roman" w:hAnsi="Calibri" w:cs="Times New Roman"/>
          <w:b/>
          <w:bCs/>
        </w:rPr>
        <w:t xml:space="preserve">Procedure for organising and conducting the public meeting for the </w:t>
      </w:r>
      <w:r w:rsidR="008124CF" w:rsidRPr="0082656E">
        <w:rPr>
          <w:rFonts w:ascii="Calibri" w:eastAsia="Times New Roman" w:hAnsi="Calibri" w:cs="Times New Roman"/>
          <w:b/>
          <w:bCs/>
        </w:rPr>
        <w:t>defence</w:t>
      </w:r>
      <w:r w:rsidRPr="0082656E">
        <w:rPr>
          <w:rFonts w:ascii="Calibri" w:eastAsia="Times New Roman" w:hAnsi="Calibri" w:cs="Times New Roman"/>
          <w:b/>
          <w:bCs/>
        </w:rPr>
        <w:t xml:space="preserve"> of the doctoral thesis at DJUG</w:t>
      </w:r>
      <w:r w:rsidRPr="0082656E">
        <w:rPr>
          <w:rFonts w:ascii="Calibri" w:eastAsia="Times New Roman" w:hAnsi="Calibri" w:cs="Times New Roman"/>
        </w:rPr>
        <w:t xml:space="preserve">, approved by the Council of Doctoral Studies on 09.05.2016 and the </w:t>
      </w:r>
      <w:r w:rsidRPr="0082656E">
        <w:rPr>
          <w:rFonts w:ascii="Calibri" w:eastAsia="Times New Roman" w:hAnsi="Calibri" w:cs="Times New Roman"/>
          <w:b/>
          <w:bCs/>
        </w:rPr>
        <w:t xml:space="preserve">Procedure for the online </w:t>
      </w:r>
      <w:r w:rsidR="008124CF" w:rsidRPr="0082656E">
        <w:rPr>
          <w:rFonts w:ascii="Calibri" w:eastAsia="Times New Roman" w:hAnsi="Calibri" w:cs="Times New Roman"/>
          <w:b/>
          <w:bCs/>
        </w:rPr>
        <w:t>defence</w:t>
      </w:r>
      <w:r w:rsidRPr="0082656E">
        <w:rPr>
          <w:rFonts w:ascii="Calibri" w:eastAsia="Times New Roman" w:hAnsi="Calibri" w:cs="Times New Roman"/>
          <w:b/>
          <w:bCs/>
        </w:rPr>
        <w:t xml:space="preserve"> of doctoral theses at DJUG</w:t>
      </w:r>
      <w:r w:rsidRPr="0082656E">
        <w:rPr>
          <w:rFonts w:ascii="Calibri" w:eastAsia="Times New Roman" w:hAnsi="Calibri" w:cs="Times New Roman"/>
        </w:rPr>
        <w:t>, approved by the Decision of the University Senate no. 80 of 29.04.2020.</w:t>
      </w:r>
    </w:p>
    <w:p w14:paraId="11B697B6" w14:textId="77777777" w:rsidR="00E306E9"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color w:val="0000FF"/>
          <w:u w:val="single"/>
        </w:rPr>
      </w:pPr>
      <w:hyperlink r:id="rId655" w:history="1">
        <w:r w:rsidR="00E306E9" w:rsidRPr="00CB2B3D">
          <w:rPr>
            <w:rFonts w:ascii="Calibri" w:eastAsia="Times New Roman" w:hAnsi="Calibri" w:cs="Times New Roman"/>
            <w:color w:val="0000FF"/>
            <w:u w:val="single"/>
          </w:rPr>
          <w:t>http://www.ugal.ro/files/doctorat/legislatie/PROCEDURA_PRIVIND_SUSTINEREA_PUBLICA_A_TEZEI_DE_DOCTORAT_DUPA_10_03_2016-aprob_CSUD_9_05_2016.pdf</w:t>
        </w:r>
      </w:hyperlink>
    </w:p>
    <w:p w14:paraId="24E6D0EC" w14:textId="77777777" w:rsidR="00E306E9"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hyperlink r:id="rId656" w:history="1">
        <w:r w:rsidR="00E306E9" w:rsidRPr="00CB2B3D">
          <w:rPr>
            <w:rFonts w:ascii="Calibri" w:eastAsia="Times New Roman" w:hAnsi="Calibri" w:cs="Times New Roman"/>
            <w:color w:val="0000FF"/>
            <w:u w:val="single"/>
          </w:rPr>
          <w:t>https://www.ugal.ro/files/hotarari/hs/2020/Hotarare_senat_80_2020_anexa2_ProcTezaDoct_online.pdf</w:t>
        </w:r>
      </w:hyperlink>
    </w:p>
    <w:p w14:paraId="45E9C33A" w14:textId="77777777" w:rsidR="00E306E9" w:rsidRPr="00CB2B3D" w:rsidRDefault="00000000"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hyperlink r:id="rId657" w:history="1">
        <w:r w:rsidR="00E306E9" w:rsidRPr="00CB2B3D">
          <w:rPr>
            <w:rFonts w:ascii="Calibri" w:eastAsia="Times New Roman" w:hAnsi="Calibri" w:cs="Times New Roman"/>
            <w:color w:val="0000FF"/>
            <w:u w:val="single"/>
          </w:rPr>
          <w:t>https://www.ugal.ro/files/doctorat/legislatie/20201015-anexa_3_HS_140-29.9.2020_Metodologie_sustinere_publica_teza_de_doctorat.pdf</w:t>
        </w:r>
      </w:hyperlink>
    </w:p>
    <w:p w14:paraId="33F36B93" w14:textId="11398295" w:rsidR="00E306E9" w:rsidRPr="00CB2B3D" w:rsidRDefault="00B21B33" w:rsidP="004D00DD">
      <w:pPr>
        <w:pBdr>
          <w:top w:val="single" w:sz="12" w:space="1" w:color="002060"/>
          <w:left w:val="single" w:sz="12" w:space="4" w:color="002060"/>
          <w:bottom w:val="single" w:sz="12" w:space="1" w:color="002060"/>
          <w:right w:val="single" w:sz="12" w:space="4" w:color="002060"/>
        </w:pBdr>
        <w:ind w:left="720" w:right="567"/>
        <w:rPr>
          <w:rFonts w:ascii="Calibri" w:eastAsia="Times New Roman" w:hAnsi="Calibri" w:cs="Times New Roman"/>
        </w:rPr>
      </w:pPr>
      <w:r w:rsidRPr="0082656E">
        <w:rPr>
          <w:rFonts w:ascii="Calibri" w:eastAsia="Times New Roman" w:hAnsi="Calibri" w:cs="Times New Roman"/>
        </w:rPr>
        <w:t xml:space="preserve">The information needed to prepare the documents required for the public </w:t>
      </w:r>
      <w:r w:rsidR="008124CF" w:rsidRPr="0082656E">
        <w:rPr>
          <w:rFonts w:ascii="Calibri" w:eastAsia="Times New Roman" w:hAnsi="Calibri" w:cs="Times New Roman"/>
        </w:rPr>
        <w:t>defence</w:t>
      </w:r>
      <w:r w:rsidRPr="0082656E">
        <w:rPr>
          <w:rFonts w:ascii="Calibri" w:eastAsia="Times New Roman" w:hAnsi="Calibri" w:cs="Times New Roman"/>
        </w:rPr>
        <w:t xml:space="preserve"> of the doctoral theses is available on the Institution Organising Doctoral Studies website</w:t>
      </w:r>
      <w:r w:rsidR="00E306E9" w:rsidRPr="00CB2B3D">
        <w:rPr>
          <w:rFonts w:ascii="Calibri" w:eastAsia="Times New Roman" w:hAnsi="Calibri" w:cs="Times New Roman"/>
        </w:rPr>
        <w:t>.</w:t>
      </w:r>
    </w:p>
    <w:p w14:paraId="1921A468" w14:textId="7FAFA85C" w:rsidR="00E306E9" w:rsidRPr="00CB2B3D" w:rsidRDefault="00000000" w:rsidP="00BD2293">
      <w:pPr>
        <w:pBdr>
          <w:top w:val="single" w:sz="12" w:space="1" w:color="002060"/>
          <w:left w:val="single" w:sz="12" w:space="4" w:color="002060"/>
          <w:bottom w:val="single" w:sz="12" w:space="1" w:color="002060"/>
          <w:right w:val="single" w:sz="12" w:space="4" w:color="002060"/>
        </w:pBdr>
        <w:ind w:left="720" w:right="567"/>
        <w:rPr>
          <w:rFonts w:eastAsia="Calibri" w:cstheme="minorHAnsi"/>
        </w:rPr>
      </w:pPr>
      <w:hyperlink r:id="rId658" w:history="1">
        <w:r w:rsidR="00E306E9" w:rsidRPr="00CB2B3D">
          <w:rPr>
            <w:rFonts w:ascii="Calibri" w:eastAsia="Times New Roman" w:hAnsi="Calibri" w:cs="Times New Roman"/>
            <w:color w:val="0000FF"/>
            <w:u w:val="single"/>
          </w:rPr>
          <w:t>http://www.ugal.ro/studii/doctorat/susținere-publică-teză-doctorat-legislație-si-formulare</w:t>
        </w:r>
      </w:hyperlink>
    </w:p>
    <w:p w14:paraId="0B93BAD2" w14:textId="7FF4E766" w:rsidR="0068463C" w:rsidRPr="00CB2B3D" w:rsidRDefault="00B86B7E" w:rsidP="00082F38">
      <w:pPr>
        <w:autoSpaceDE w:val="0"/>
        <w:autoSpaceDN w:val="0"/>
        <w:adjustRightInd w:val="0"/>
        <w:ind w:firstLine="720"/>
        <w:rPr>
          <w:rFonts w:eastAsia="Calibri" w:cstheme="minorHAnsi"/>
        </w:rPr>
      </w:pPr>
      <w:r w:rsidRPr="0082656E">
        <w:rPr>
          <w:rFonts w:eastAsia="Calibri" w:cstheme="minorHAnsi"/>
        </w:rPr>
        <w:t xml:space="preserve">The procedures for issuing diplomas comply with the National Education Law no. 1/2011, the Higher Education Law 199/2023 and the Regulation on the regime of study documents and university documents </w:t>
      </w:r>
      <w:r w:rsidR="00DE52EB" w:rsidRPr="0082656E">
        <w:rPr>
          <w:rFonts w:eastAsia="Calibri" w:cstheme="minorHAnsi"/>
        </w:rPr>
        <w:t>i</w:t>
      </w:r>
      <w:r w:rsidRPr="0082656E">
        <w:rPr>
          <w:rFonts w:eastAsia="Calibri" w:cstheme="minorHAnsi"/>
        </w:rPr>
        <w:t>n the higher education system</w:t>
      </w:r>
      <w:r w:rsidR="009A4082" w:rsidRPr="0082656E">
        <w:rPr>
          <w:rFonts w:eastAsia="Calibri" w:cstheme="minorHAnsi"/>
        </w:rPr>
        <w:t>.</w:t>
      </w:r>
    </w:p>
    <w:p w14:paraId="541A5080" w14:textId="77777777" w:rsidR="00FD055D" w:rsidRPr="00CB2B3D" w:rsidRDefault="00FD055D" w:rsidP="00082F38">
      <w:pPr>
        <w:autoSpaceDE w:val="0"/>
        <w:autoSpaceDN w:val="0"/>
        <w:adjustRightInd w:val="0"/>
        <w:ind w:firstLine="720"/>
        <w:rPr>
          <w:rFonts w:eastAsia="Times New Roman" w:cstheme="minorHAnsi"/>
          <w:color w:val="000000"/>
        </w:rPr>
      </w:pPr>
      <w:bookmarkStart w:id="130" w:name="_Toc362337383"/>
    </w:p>
    <w:p w14:paraId="35790BB6" w14:textId="53B1EC51" w:rsidR="00FD055D" w:rsidRPr="00CB2B3D" w:rsidRDefault="00DD658B" w:rsidP="004D00DD">
      <w:pPr>
        <w:pStyle w:val="Heading3"/>
      </w:pPr>
      <w:bookmarkStart w:id="131" w:name="_Toc163560189"/>
      <w:r w:rsidRPr="00CB2B3D">
        <w:t xml:space="preserve">A.2.1.4. </w:t>
      </w:r>
      <w:r w:rsidR="00AD1C79" w:rsidRPr="00CB2B3D">
        <w:t>Standards and performance indicators</w:t>
      </w:r>
      <w:bookmarkEnd w:id="131"/>
    </w:p>
    <w:p w14:paraId="5596F60E" w14:textId="33561E7B" w:rsidR="009A4082" w:rsidRPr="0082656E" w:rsidRDefault="00FD055D" w:rsidP="00082F38">
      <w:pPr>
        <w:autoSpaceDE w:val="0"/>
        <w:autoSpaceDN w:val="0"/>
        <w:adjustRightInd w:val="0"/>
        <w:ind w:firstLine="720"/>
        <w:rPr>
          <w:rFonts w:eastAsia="Calibri" w:cstheme="minorHAnsi"/>
        </w:rPr>
      </w:pPr>
      <w:r w:rsidRPr="0082656E">
        <w:rPr>
          <w:rFonts w:eastAsia="Calibri" w:cstheme="minorHAnsi"/>
          <w:b/>
          <w:bCs/>
        </w:rPr>
        <w:t>Min:</w:t>
      </w:r>
      <w:r w:rsidRPr="0082656E">
        <w:rPr>
          <w:rFonts w:eastAsia="Calibri" w:cstheme="minorHAnsi"/>
        </w:rPr>
        <w:t xml:space="preserve"> </w:t>
      </w:r>
      <w:r w:rsidR="00DE52EB" w:rsidRPr="0082656E">
        <w:rPr>
          <w:rFonts w:eastAsia="Calibri" w:cstheme="minorHAnsi"/>
        </w:rPr>
        <w:t>Learning outcomes are attested by the diploma supplement issued to all graduates. The procedures for issuing diplomas comply with the National Education Law no. 1/2011, the Higher Education Law 199/2023 and the Regulation on the regime of study documents and university documents in the higher education system</w:t>
      </w:r>
      <w:r w:rsidR="009A4082" w:rsidRPr="0082656E">
        <w:rPr>
          <w:rFonts w:eastAsia="Calibri" w:cstheme="minorHAnsi"/>
        </w:rPr>
        <w:t>.</w:t>
      </w:r>
    </w:p>
    <w:p w14:paraId="22E58581" w14:textId="28E471B3" w:rsidR="009A4082" w:rsidRPr="00CB2B3D" w:rsidRDefault="00A03A1A"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color w:val="auto"/>
          <w:sz w:val="22"/>
          <w:szCs w:val="22"/>
          <w:lang w:val="en-GB"/>
        </w:rPr>
        <w:t>The institution has a Regulation for awarding scholarships and other forms of material support to students, which it consistently applies. Scholarships are awarded from allocations from the state budget and the university budget</w:t>
      </w:r>
      <w:r w:rsidR="009A4082" w:rsidRPr="0082656E">
        <w:rPr>
          <w:rFonts w:asciiTheme="minorHAnsi" w:eastAsia="Calibri" w:hAnsiTheme="minorHAnsi" w:cstheme="minorHAnsi"/>
          <w:color w:val="auto"/>
          <w:sz w:val="22"/>
          <w:szCs w:val="22"/>
          <w:lang w:val="en-GB"/>
        </w:rPr>
        <w:t>.</w:t>
      </w:r>
    </w:p>
    <w:p w14:paraId="7CBCE3DE" w14:textId="27478D05" w:rsidR="009A4082" w:rsidRPr="00CB2B3D" w:rsidRDefault="00A03A1A"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color w:val="auto"/>
          <w:sz w:val="22"/>
          <w:szCs w:val="22"/>
          <w:lang w:val="en-GB"/>
        </w:rPr>
        <w:t xml:space="preserve">At “Dunarea de Jos” University of Galati, scholarships and other forms of material support are granted to full-time students, regardless of the form of funding, </w:t>
      </w:r>
      <w:r w:rsidR="0098706A" w:rsidRPr="0082656E">
        <w:rPr>
          <w:rFonts w:asciiTheme="minorHAnsi" w:eastAsia="Calibri" w:hAnsiTheme="minorHAnsi" w:cstheme="minorHAnsi"/>
          <w:color w:val="auto"/>
          <w:sz w:val="22"/>
          <w:szCs w:val="22"/>
          <w:lang w:val="en-GB"/>
        </w:rPr>
        <w:t>based on</w:t>
      </w:r>
      <w:r w:rsidRPr="0082656E">
        <w:rPr>
          <w:rFonts w:asciiTheme="minorHAnsi" w:eastAsia="Calibri" w:hAnsiTheme="minorHAnsi" w:cstheme="minorHAnsi"/>
          <w:color w:val="auto"/>
          <w:sz w:val="22"/>
          <w:szCs w:val="22"/>
          <w:lang w:val="en-GB"/>
        </w:rPr>
        <w:t xml:space="preserve"> criteria laid down in a methodology drawn up each yea</w:t>
      </w:r>
      <w:r w:rsidR="0098706A" w:rsidRPr="0082656E">
        <w:rPr>
          <w:rFonts w:asciiTheme="minorHAnsi" w:eastAsia="Calibri" w:hAnsiTheme="minorHAnsi" w:cstheme="minorHAnsi"/>
          <w:color w:val="auto"/>
          <w:sz w:val="22"/>
          <w:szCs w:val="22"/>
          <w:lang w:val="en-GB"/>
        </w:rPr>
        <w:t>r</w:t>
      </w:r>
      <w:r w:rsidRPr="0082656E">
        <w:rPr>
          <w:rFonts w:asciiTheme="minorHAnsi" w:eastAsia="Calibri" w:hAnsiTheme="minorHAnsi" w:cstheme="minorHAnsi"/>
          <w:color w:val="auto"/>
          <w:sz w:val="22"/>
          <w:szCs w:val="22"/>
          <w:lang w:val="en-GB"/>
        </w:rPr>
        <w:t>, within the limit of the funds allocated and in relation to the completeness of academic activities</w:t>
      </w:r>
      <w:r w:rsidR="009A4082" w:rsidRPr="0082656E">
        <w:rPr>
          <w:rFonts w:asciiTheme="minorHAnsi" w:eastAsia="Calibri" w:hAnsiTheme="minorHAnsi" w:cstheme="minorHAnsi"/>
          <w:color w:val="auto"/>
          <w:sz w:val="22"/>
          <w:szCs w:val="22"/>
          <w:lang w:val="en-GB"/>
        </w:rPr>
        <w:t>.</w:t>
      </w:r>
    </w:p>
    <w:p w14:paraId="248AB180" w14:textId="000B33A0" w:rsidR="009A4082" w:rsidRPr="0082656E" w:rsidRDefault="0098706A"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color w:val="auto"/>
          <w:sz w:val="22"/>
          <w:szCs w:val="22"/>
          <w:lang w:val="en-GB"/>
        </w:rPr>
        <w:t xml:space="preserve">Between 2019 and 2023, 143 performance scholarships, 5 765 merit scholarships, 4 097 social scholarships, 180 occasional social scholarships, </w:t>
      </w:r>
      <w:r w:rsidR="00E70ACE" w:rsidRPr="0082656E">
        <w:rPr>
          <w:rFonts w:asciiTheme="minorHAnsi" w:eastAsia="Calibri" w:hAnsiTheme="minorHAnsi" w:cstheme="minorHAnsi"/>
          <w:color w:val="auto"/>
          <w:sz w:val="22"/>
          <w:szCs w:val="22"/>
          <w:lang w:val="en-GB"/>
        </w:rPr>
        <w:t xml:space="preserve">and </w:t>
      </w:r>
      <w:r w:rsidRPr="0082656E">
        <w:rPr>
          <w:rFonts w:asciiTheme="minorHAnsi" w:eastAsia="Calibri" w:hAnsiTheme="minorHAnsi" w:cstheme="minorHAnsi"/>
          <w:color w:val="auto"/>
          <w:sz w:val="22"/>
          <w:szCs w:val="22"/>
          <w:lang w:val="en-GB"/>
        </w:rPr>
        <w:t>7 413 scholarships for foreign students of which 398 doctoral grants were awarded</w:t>
      </w:r>
      <w:r w:rsidR="009A4082" w:rsidRPr="0082656E">
        <w:rPr>
          <w:rFonts w:asciiTheme="minorHAnsi" w:eastAsia="Calibri" w:hAnsiTheme="minorHAnsi" w:cstheme="minorHAnsi"/>
          <w:color w:val="auto"/>
          <w:sz w:val="22"/>
          <w:szCs w:val="22"/>
          <w:lang w:val="en-GB"/>
        </w:rPr>
        <w:t>.</w:t>
      </w:r>
    </w:p>
    <w:p w14:paraId="0537E799" w14:textId="2D2CCFC2" w:rsidR="00174AE3" w:rsidRPr="0082656E" w:rsidRDefault="000E62BC"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color w:val="auto"/>
          <w:sz w:val="22"/>
          <w:szCs w:val="22"/>
          <w:lang w:val="en-GB"/>
        </w:rPr>
        <w:t xml:space="preserve">A large part of the social aid and facilities granted to students was also supported from </w:t>
      </w:r>
      <w:r w:rsidR="00E70ACE" w:rsidRPr="0082656E">
        <w:rPr>
          <w:rFonts w:asciiTheme="minorHAnsi" w:eastAsia="Calibri" w:hAnsiTheme="minorHAnsi" w:cstheme="minorHAnsi"/>
          <w:color w:val="auto"/>
          <w:sz w:val="22"/>
          <w:szCs w:val="22"/>
          <w:lang w:val="en-GB"/>
        </w:rPr>
        <w:t>proper</w:t>
      </w:r>
      <w:r w:rsidRPr="0082656E">
        <w:rPr>
          <w:rFonts w:asciiTheme="minorHAnsi" w:eastAsia="Calibri" w:hAnsiTheme="minorHAnsi" w:cstheme="minorHAnsi"/>
          <w:color w:val="auto"/>
          <w:sz w:val="22"/>
          <w:szCs w:val="22"/>
          <w:lang w:val="en-GB"/>
        </w:rPr>
        <w:t xml:space="preserve"> income, with percentages ranging from 58% to 92% of total social aid and facilities in 2019 - 2023</w:t>
      </w:r>
      <w:r w:rsidR="00174AE3" w:rsidRPr="0082656E">
        <w:rPr>
          <w:rFonts w:asciiTheme="minorHAnsi" w:eastAsia="Calibri" w:hAnsiTheme="minorHAnsi" w:cstheme="minorHAnsi"/>
          <w:color w:val="auto"/>
          <w:sz w:val="22"/>
          <w:szCs w:val="22"/>
          <w:lang w:val="en-GB"/>
        </w:rPr>
        <w:t>.</w:t>
      </w:r>
    </w:p>
    <w:p w14:paraId="632971FD" w14:textId="0F6319B9" w:rsidR="009A4082" w:rsidRPr="00CB2B3D" w:rsidRDefault="00FD055D"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b/>
          <w:bCs/>
          <w:color w:val="auto"/>
          <w:sz w:val="22"/>
          <w:szCs w:val="22"/>
          <w:lang w:val="en-GB"/>
        </w:rPr>
        <w:t>Ref.2:</w:t>
      </w:r>
      <w:r w:rsidRPr="0082656E">
        <w:rPr>
          <w:rFonts w:asciiTheme="minorHAnsi" w:eastAsia="Calibri" w:hAnsiTheme="minorHAnsi" w:cstheme="minorHAnsi"/>
          <w:color w:val="auto"/>
          <w:sz w:val="22"/>
          <w:szCs w:val="22"/>
          <w:lang w:val="en-GB"/>
        </w:rPr>
        <w:t xml:space="preserve"> </w:t>
      </w:r>
      <w:r w:rsidR="004E4133" w:rsidRPr="0082656E">
        <w:rPr>
          <w:rFonts w:asciiTheme="minorHAnsi" w:eastAsia="Calibri" w:hAnsiTheme="minorHAnsi" w:cstheme="minorHAnsi"/>
          <w:color w:val="auto"/>
          <w:sz w:val="22"/>
          <w:szCs w:val="22"/>
          <w:lang w:val="en-GB"/>
        </w:rPr>
        <w:t>The university grants from its own income social, occasional, and scholarships for foreign students – Romanians abroad, as well as other forms of material support. By the academic year 2020 – 2021, there was a significant increase in the number of scholarships awarded compared to the year 2018 – 2019 (about 20% in the year 2019 – 2020 and 22% in the year 2020 - 2021), followed by a decrease in the following academic year. Also noteworthy is the significantly higher number (154) of occasional social scholarships awarded during the period when DJUG was a refugee centre for victims of the Russian-Ukrainian war, scholarships allocated to volunteers involved in specific activities</w:t>
      </w:r>
      <w:r w:rsidR="009A4082" w:rsidRPr="0082656E">
        <w:rPr>
          <w:rFonts w:asciiTheme="minorHAnsi" w:eastAsia="Calibri" w:hAnsiTheme="minorHAnsi" w:cstheme="minorHAnsi"/>
          <w:color w:val="auto"/>
          <w:sz w:val="22"/>
          <w:szCs w:val="22"/>
          <w:lang w:val="en-GB"/>
        </w:rPr>
        <w:t>.</w:t>
      </w:r>
    </w:p>
    <w:p w14:paraId="7BC6C398" w14:textId="65C5D750" w:rsidR="00FD055D" w:rsidRPr="00CB2B3D" w:rsidRDefault="00FD055D" w:rsidP="00082F3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 3:</w:t>
      </w:r>
      <w:r w:rsidRPr="00CB2B3D">
        <w:rPr>
          <w:rFonts w:asciiTheme="minorHAnsi" w:eastAsia="Calibri" w:hAnsiTheme="minorHAnsi" w:cstheme="minorHAnsi"/>
          <w:color w:val="auto"/>
          <w:sz w:val="22"/>
          <w:szCs w:val="22"/>
          <w:lang w:val="en-GB"/>
        </w:rPr>
        <w:t xml:space="preserve"> </w:t>
      </w:r>
      <w:r w:rsidR="00CB2B3D" w:rsidRPr="0082656E">
        <w:rPr>
          <w:rFonts w:asciiTheme="minorHAnsi" w:eastAsia="Calibri" w:hAnsiTheme="minorHAnsi" w:cstheme="minorHAnsi"/>
          <w:color w:val="auto"/>
          <w:sz w:val="22"/>
          <w:szCs w:val="22"/>
          <w:lang w:val="en-GB"/>
        </w:rPr>
        <w:t xml:space="preserve">“Dunarea de Jos” University of Galati supports students and doctoral students to participate in competitions and scientific student events: National Session of Student Scientific Communications </w:t>
      </w:r>
      <w:r w:rsidR="00CB2B3D" w:rsidRPr="0082656E">
        <w:rPr>
          <w:rFonts w:asciiTheme="minorHAnsi" w:eastAsia="Calibri" w:hAnsiTheme="minorHAnsi" w:cstheme="minorHAnsi"/>
          <w:i/>
          <w:iCs/>
          <w:color w:val="auto"/>
          <w:sz w:val="22"/>
          <w:szCs w:val="22"/>
          <w:lang w:val="en-GB"/>
        </w:rPr>
        <w:t>Anghel Saligny</w:t>
      </w:r>
      <w:r w:rsidR="00CB2B3D" w:rsidRPr="0082656E">
        <w:rPr>
          <w:rFonts w:asciiTheme="minorHAnsi" w:eastAsia="Calibri" w:hAnsiTheme="minorHAnsi" w:cstheme="minorHAnsi"/>
          <w:color w:val="auto"/>
          <w:sz w:val="22"/>
          <w:szCs w:val="22"/>
          <w:lang w:val="en-GB"/>
        </w:rPr>
        <w:t>, Scientific Session of Doctoral Schools</w:t>
      </w:r>
      <w:r w:rsidR="00CB2B3D">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w:t>
      </w:r>
      <w:hyperlink r:id="rId659" w:history="1">
        <w:r w:rsidRPr="00CB2B3D">
          <w:rPr>
            <w:rStyle w:val="Hyperlink"/>
            <w:rFonts w:asciiTheme="minorHAnsi" w:eastAsia="Calibri" w:hAnsiTheme="minorHAnsi" w:cstheme="minorHAnsi"/>
            <w:sz w:val="22"/>
            <w:szCs w:val="22"/>
            <w:lang w:val="en-GB"/>
          </w:rPr>
          <w:t>https://cssd-udjg.ugal.ro/archive/2023/index.php/en/</w:t>
        </w:r>
      </w:hyperlink>
      <w:r w:rsidRPr="00CB2B3D">
        <w:rPr>
          <w:rFonts w:asciiTheme="minorHAnsi" w:eastAsia="Calibri" w:hAnsiTheme="minorHAnsi" w:cstheme="minorHAnsi"/>
          <w:color w:val="auto"/>
          <w:sz w:val="22"/>
          <w:szCs w:val="22"/>
          <w:lang w:val="en-GB"/>
        </w:rPr>
        <w:t xml:space="preserve">), </w:t>
      </w:r>
      <w:r w:rsidR="00CB2B3D" w:rsidRPr="00CB2B3D">
        <w:rPr>
          <w:rFonts w:asciiTheme="minorHAnsi" w:eastAsia="Calibri" w:hAnsiTheme="minorHAnsi" w:cstheme="minorHAnsi"/>
          <w:i/>
          <w:iCs/>
          <w:color w:val="auto"/>
          <w:sz w:val="22"/>
          <w:szCs w:val="22"/>
          <w:lang w:val="en-GB"/>
        </w:rPr>
        <w:t>Student Cultural Innovation of Galati</w:t>
      </w:r>
      <w:r w:rsidRPr="00CB2B3D">
        <w:rPr>
          <w:rFonts w:asciiTheme="minorHAnsi" w:eastAsia="Calibri" w:hAnsiTheme="minorHAnsi" w:cstheme="minorHAnsi"/>
          <w:color w:val="auto"/>
          <w:sz w:val="22"/>
          <w:szCs w:val="22"/>
          <w:lang w:val="en-GB"/>
        </w:rPr>
        <w:t xml:space="preserve"> (</w:t>
      </w:r>
      <w:hyperlink r:id="rId660" w:history="1">
        <w:r w:rsidRPr="00CB2B3D">
          <w:rPr>
            <w:rStyle w:val="Hyperlink"/>
            <w:rFonts w:asciiTheme="minorHAnsi" w:eastAsia="Calibri" w:hAnsiTheme="minorHAnsi" w:cstheme="minorHAnsi"/>
            <w:sz w:val="22"/>
            <w:szCs w:val="22"/>
            <w:lang w:val="en-GB"/>
          </w:rPr>
          <w:t>Provocare multiculturală pentru studenții de la Universitatea „</w:t>
        </w:r>
        <w:r w:rsidR="0028147C">
          <w:rPr>
            <w:rStyle w:val="Hyperlink"/>
            <w:rFonts w:asciiTheme="minorHAnsi" w:eastAsia="Calibri" w:hAnsiTheme="minorHAnsi" w:cstheme="minorHAnsi"/>
            <w:sz w:val="22"/>
            <w:szCs w:val="22"/>
            <w:lang w:val="en-GB"/>
          </w:rPr>
          <w:t>Dunarea</w:t>
        </w:r>
        <w:r w:rsidRPr="00CB2B3D">
          <w:rPr>
            <w:rStyle w:val="Hyperlink"/>
            <w:rFonts w:asciiTheme="minorHAnsi" w:eastAsia="Calibri" w:hAnsiTheme="minorHAnsi" w:cstheme="minorHAnsi"/>
            <w:sz w:val="22"/>
            <w:szCs w:val="22"/>
            <w:lang w:val="en-GB"/>
          </w:rPr>
          <w:t xml:space="preserve"> de Jos" din Galați (ugal.ro)</w:t>
        </w:r>
      </w:hyperlink>
      <w:r w:rsidRPr="00CB2B3D">
        <w:rPr>
          <w:rFonts w:asciiTheme="minorHAnsi" w:eastAsia="Calibri" w:hAnsiTheme="minorHAnsi" w:cstheme="minorHAnsi"/>
          <w:color w:val="auto"/>
          <w:sz w:val="22"/>
          <w:szCs w:val="22"/>
          <w:lang w:val="en-GB"/>
        </w:rPr>
        <w:t>), Ecotrophelia (</w:t>
      </w:r>
      <w:hyperlink r:id="rId661" w:history="1">
        <w:r w:rsidRPr="00CB2B3D">
          <w:rPr>
            <w:rStyle w:val="Hyperlink"/>
            <w:rFonts w:asciiTheme="minorHAnsi" w:eastAsia="Calibri" w:hAnsiTheme="minorHAnsi" w:cstheme="minorHAnsi"/>
            <w:sz w:val="22"/>
            <w:szCs w:val="22"/>
            <w:lang w:val="en-GB"/>
          </w:rPr>
          <w:t>Începe Ecotrophelia 2019 (ugal.ro)</w:t>
        </w:r>
      </w:hyperlink>
      <w:r w:rsidRPr="00CB2B3D">
        <w:rPr>
          <w:rFonts w:asciiTheme="minorHAnsi" w:eastAsia="Calibri" w:hAnsiTheme="minorHAnsi" w:cstheme="minorHAnsi"/>
          <w:color w:val="auto"/>
          <w:sz w:val="22"/>
          <w:szCs w:val="22"/>
          <w:lang w:val="en-GB"/>
        </w:rPr>
        <w:t xml:space="preserve">), </w:t>
      </w:r>
      <w:r w:rsidR="00CB2B3D" w:rsidRPr="00CB2B3D">
        <w:rPr>
          <w:rFonts w:asciiTheme="minorHAnsi" w:eastAsia="Calibri" w:hAnsiTheme="minorHAnsi" w:cstheme="minorHAnsi"/>
          <w:color w:val="000000" w:themeColor="text1"/>
          <w:sz w:val="22"/>
          <w:szCs w:val="22"/>
          <w:lang w:val="en-GB"/>
        </w:rPr>
        <w:t>Mastercam Context Student Professional Contest</w:t>
      </w:r>
      <w:r w:rsidRPr="00CB2B3D">
        <w:rPr>
          <w:rFonts w:asciiTheme="minorHAnsi" w:eastAsia="Calibri" w:hAnsiTheme="minorHAnsi" w:cstheme="minorHAnsi"/>
          <w:color w:val="000000" w:themeColor="text1"/>
          <w:sz w:val="22"/>
          <w:szCs w:val="22"/>
          <w:lang w:val="en-GB"/>
        </w:rPr>
        <w:t>,</w:t>
      </w:r>
      <w:r w:rsidRPr="00CB2B3D">
        <w:rPr>
          <w:rFonts w:asciiTheme="minorHAnsi" w:eastAsia="Calibri" w:hAnsiTheme="minorHAnsi" w:cstheme="minorHAnsi"/>
          <w:color w:val="auto"/>
          <w:sz w:val="22"/>
          <w:szCs w:val="22"/>
          <w:lang w:val="en-GB"/>
        </w:rPr>
        <w:t xml:space="preserve"> Galmed - </w:t>
      </w:r>
      <w:r w:rsidR="00CB2B3D" w:rsidRPr="00CB2B3D">
        <w:rPr>
          <w:rFonts w:asciiTheme="minorHAnsi" w:eastAsia="Calibri" w:hAnsiTheme="minorHAnsi" w:cstheme="minorHAnsi"/>
          <w:color w:val="auto"/>
          <w:sz w:val="22"/>
          <w:szCs w:val="22"/>
          <w:lang w:val="en-GB"/>
        </w:rPr>
        <w:t>National Congress with international participation for Students, Pharmacists, Resident Doctors, Dentists</w:t>
      </w:r>
      <w:r w:rsidRPr="00CB2B3D">
        <w:rPr>
          <w:rFonts w:asciiTheme="minorHAnsi" w:eastAsia="Calibri" w:hAnsiTheme="minorHAnsi" w:cstheme="minorHAnsi"/>
          <w:color w:val="auto"/>
          <w:sz w:val="22"/>
          <w:szCs w:val="22"/>
          <w:lang w:val="en-GB"/>
        </w:rPr>
        <w:t>, UGAL Invent (</w:t>
      </w:r>
      <w:hyperlink r:id="rId662" w:history="1">
        <w:r w:rsidRPr="00CB2B3D">
          <w:rPr>
            <w:rStyle w:val="Hyperlink"/>
            <w:rFonts w:asciiTheme="minorHAnsi" w:eastAsia="Calibri" w:hAnsiTheme="minorHAnsi" w:cstheme="minorHAnsi"/>
            <w:sz w:val="22"/>
            <w:szCs w:val="22"/>
            <w:lang w:val="en-GB"/>
          </w:rPr>
          <w:t>UGAL INVENT</w:t>
        </w:r>
      </w:hyperlink>
      <w:r w:rsidRPr="00CB2B3D">
        <w:rPr>
          <w:rFonts w:asciiTheme="minorHAnsi" w:eastAsia="Calibri" w:hAnsiTheme="minorHAnsi" w:cstheme="minorHAnsi"/>
          <w:color w:val="auto"/>
          <w:sz w:val="22"/>
          <w:szCs w:val="22"/>
          <w:lang w:val="en-GB"/>
        </w:rPr>
        <w:t>), Brad Engineering (</w:t>
      </w:r>
      <w:hyperlink r:id="rId663" w:history="1">
        <w:r w:rsidRPr="00CB2B3D">
          <w:rPr>
            <w:rStyle w:val="Hyperlink"/>
            <w:rFonts w:asciiTheme="minorHAnsi" w:eastAsia="Calibri" w:hAnsiTheme="minorHAnsi" w:cstheme="minorHAnsi"/>
            <w:sz w:val="22"/>
            <w:szCs w:val="22"/>
            <w:lang w:val="en-GB"/>
          </w:rPr>
          <w:t>Brad Engineering și-a desemnat câștigătorii (ugal.ro)</w:t>
        </w:r>
      </w:hyperlink>
      <w:r w:rsidRPr="00CB2B3D">
        <w:rPr>
          <w:rFonts w:asciiTheme="minorHAnsi" w:eastAsia="Calibri" w:hAnsiTheme="minorHAnsi" w:cstheme="minorHAnsi"/>
          <w:color w:val="auto"/>
          <w:sz w:val="22"/>
          <w:szCs w:val="22"/>
          <w:lang w:val="en-GB"/>
        </w:rPr>
        <w:t xml:space="preserve">) etc. </w:t>
      </w:r>
      <w:r w:rsidR="00CB2B3D" w:rsidRPr="0082656E">
        <w:rPr>
          <w:rFonts w:asciiTheme="minorHAnsi" w:eastAsia="Calibri" w:hAnsiTheme="minorHAnsi" w:cstheme="minorHAnsi"/>
          <w:color w:val="auto"/>
          <w:sz w:val="22"/>
          <w:szCs w:val="22"/>
          <w:lang w:val="en-GB"/>
        </w:rPr>
        <w:t>Under the guidance of academics, students publish articles in student scientific journals</w:t>
      </w:r>
      <w:r w:rsidRPr="0082656E">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w:t>
      </w:r>
      <w:hyperlink r:id="rId664" w:history="1">
        <w:r w:rsidRPr="00CB2B3D">
          <w:rPr>
            <w:rStyle w:val="Hyperlink"/>
            <w:rFonts w:asciiTheme="minorHAnsi" w:eastAsia="Calibri" w:hAnsiTheme="minorHAnsi" w:cstheme="minorHAnsi"/>
            <w:sz w:val="22"/>
            <w:szCs w:val="22"/>
            <w:lang w:val="en-GB"/>
          </w:rPr>
          <w:t>Revista Smart Student - FEAA Galati (ugal.ro)</w:t>
        </w:r>
      </w:hyperlink>
      <w:r w:rsidRPr="00CB2B3D">
        <w:rPr>
          <w:rFonts w:asciiTheme="minorHAnsi" w:eastAsia="Calibri" w:hAnsiTheme="minorHAnsi" w:cstheme="minorHAnsi"/>
          <w:color w:val="auto"/>
          <w:sz w:val="22"/>
          <w:szCs w:val="22"/>
          <w:lang w:val="en-GB"/>
        </w:rPr>
        <w:t xml:space="preserve">), </w:t>
      </w:r>
      <w:r w:rsidR="00CB2B3D" w:rsidRPr="0082656E">
        <w:rPr>
          <w:rFonts w:asciiTheme="minorHAnsi" w:eastAsia="Calibri" w:hAnsiTheme="minorHAnsi" w:cstheme="minorHAnsi"/>
          <w:color w:val="auto"/>
          <w:sz w:val="22"/>
          <w:szCs w:val="22"/>
          <w:lang w:val="en-GB"/>
        </w:rPr>
        <w:t xml:space="preserve">the volume of the </w:t>
      </w:r>
      <w:r w:rsidR="00CB2B3D" w:rsidRPr="0082656E">
        <w:rPr>
          <w:rFonts w:asciiTheme="minorHAnsi" w:eastAsia="Calibri" w:hAnsiTheme="minorHAnsi" w:cstheme="minorHAnsi"/>
          <w:i/>
          <w:iCs/>
          <w:color w:val="auto"/>
          <w:sz w:val="22"/>
          <w:szCs w:val="22"/>
          <w:lang w:val="en-GB"/>
        </w:rPr>
        <w:t>National Session of the Student Scientific Communication</w:t>
      </w:r>
      <w:r w:rsidRPr="00CB2B3D">
        <w:rPr>
          <w:rFonts w:asciiTheme="minorHAnsi" w:eastAsia="Calibri" w:hAnsiTheme="minorHAnsi" w:cstheme="minorHAnsi"/>
          <w:color w:val="auto"/>
          <w:sz w:val="22"/>
          <w:szCs w:val="22"/>
          <w:lang w:val="en-GB"/>
        </w:rPr>
        <w:t xml:space="preserve"> UGAL – 2022, ISBN 978-606-696-250-6, An</w:t>
      </w:r>
      <w:r w:rsidR="00CB2B3D">
        <w:rPr>
          <w:rFonts w:asciiTheme="minorHAnsi" w:eastAsia="Calibri" w:hAnsiTheme="minorHAnsi" w:cstheme="minorHAnsi"/>
          <w:color w:val="auto"/>
          <w:sz w:val="22"/>
          <w:szCs w:val="22"/>
          <w:lang w:val="en-GB"/>
        </w:rPr>
        <w:t>nals of</w:t>
      </w:r>
      <w:r w:rsidRPr="00CB2B3D">
        <w:rPr>
          <w:rFonts w:asciiTheme="minorHAnsi" w:eastAsia="Calibri" w:hAnsiTheme="minorHAnsi" w:cstheme="minorHAnsi"/>
          <w:color w:val="auto"/>
          <w:sz w:val="22"/>
          <w:szCs w:val="22"/>
          <w:lang w:val="en-GB"/>
        </w:rPr>
        <w:t xml:space="preserve"> </w:t>
      </w:r>
      <w:r w:rsidR="00CB2B3D" w:rsidRPr="0082656E">
        <w:rPr>
          <w:rFonts w:asciiTheme="minorHAnsi" w:eastAsia="Calibri" w:hAnsiTheme="minorHAnsi" w:cstheme="minorHAnsi"/>
          <w:color w:val="auto"/>
          <w:sz w:val="22"/>
          <w:szCs w:val="22"/>
          <w:lang w:val="en-GB"/>
        </w:rPr>
        <w:t>“Dunarea de Jos” University of Galati</w:t>
      </w:r>
      <w:r w:rsidRPr="00CB2B3D">
        <w:rPr>
          <w:rFonts w:asciiTheme="minorHAnsi" w:eastAsia="Calibri" w:hAnsiTheme="minorHAnsi" w:cstheme="minorHAnsi"/>
          <w:color w:val="auto"/>
          <w:sz w:val="22"/>
          <w:szCs w:val="22"/>
          <w:lang w:val="en-GB"/>
        </w:rPr>
        <w:t xml:space="preserve"> (</w:t>
      </w:r>
      <w:hyperlink r:id="rId665" w:history="1">
        <w:r w:rsidRPr="00CB2B3D">
          <w:rPr>
            <w:rStyle w:val="Hyperlink"/>
            <w:rFonts w:asciiTheme="minorHAnsi" w:eastAsia="Calibri" w:hAnsiTheme="minorHAnsi" w:cstheme="minorHAnsi"/>
            <w:sz w:val="22"/>
            <w:szCs w:val="22"/>
            <w:lang w:val="en-GB"/>
          </w:rPr>
          <w:t>https://cssd-udjg.ugal.ro/index.php/publication</w:t>
        </w:r>
      </w:hyperlink>
      <w:r w:rsidRPr="00CB2B3D">
        <w:rPr>
          <w:rFonts w:asciiTheme="minorHAnsi" w:eastAsia="Calibri" w:hAnsiTheme="minorHAnsi" w:cstheme="minorHAnsi"/>
          <w:color w:val="auto"/>
          <w:sz w:val="22"/>
          <w:szCs w:val="22"/>
          <w:lang w:val="en-GB"/>
        </w:rPr>
        <w:t xml:space="preserve">), </w:t>
      </w:r>
      <w:r w:rsidR="00CB2B3D" w:rsidRPr="0082656E">
        <w:rPr>
          <w:rFonts w:asciiTheme="minorHAnsi" w:eastAsia="Calibri" w:hAnsiTheme="minorHAnsi" w:cstheme="minorHAnsi"/>
          <w:color w:val="auto"/>
          <w:sz w:val="22"/>
          <w:szCs w:val="22"/>
          <w:lang w:val="en-GB"/>
        </w:rPr>
        <w:t>and participate in cultural events</w:t>
      </w:r>
      <w:r w:rsidRPr="0082656E">
        <w:rPr>
          <w:rFonts w:asciiTheme="minorHAnsi" w:eastAsia="Calibri" w:hAnsiTheme="minorHAnsi" w:cstheme="minorHAnsi"/>
          <w:color w:val="auto"/>
          <w:sz w:val="22"/>
          <w:szCs w:val="22"/>
          <w:lang w:val="en-GB"/>
        </w:rPr>
        <w:t xml:space="preserve"> (</w:t>
      </w:r>
      <w:r w:rsidR="00BD080D" w:rsidRPr="0082656E">
        <w:rPr>
          <w:rFonts w:asciiTheme="minorHAnsi" w:eastAsia="Calibri" w:hAnsiTheme="minorHAnsi" w:cstheme="minorHAnsi"/>
          <w:color w:val="auto"/>
          <w:sz w:val="22"/>
          <w:szCs w:val="22"/>
          <w:lang w:val="en-GB"/>
        </w:rPr>
        <w:t>art exhibitions, performances, plays, music recitals</w:t>
      </w:r>
      <w:r w:rsidRPr="0082656E">
        <w:rPr>
          <w:rFonts w:asciiTheme="minorHAnsi" w:eastAsia="Calibri" w:hAnsiTheme="minorHAnsi" w:cstheme="minorHAnsi"/>
          <w:color w:val="auto"/>
          <w:sz w:val="22"/>
          <w:szCs w:val="22"/>
          <w:lang w:val="en-GB"/>
        </w:rPr>
        <w:t xml:space="preserve">), </w:t>
      </w:r>
      <w:r w:rsidR="00BD080D" w:rsidRPr="0082656E">
        <w:rPr>
          <w:rFonts w:asciiTheme="minorHAnsi" w:eastAsia="Calibri" w:hAnsiTheme="minorHAnsi" w:cstheme="minorHAnsi"/>
          <w:color w:val="auto"/>
          <w:sz w:val="22"/>
          <w:szCs w:val="22"/>
          <w:lang w:val="en-GB"/>
        </w:rPr>
        <w:t>during which the institution offers prizes and awards to students</w:t>
      </w:r>
      <w:r w:rsidR="00712F83" w:rsidRPr="0082656E">
        <w:rPr>
          <w:rFonts w:asciiTheme="minorHAnsi" w:eastAsia="Calibri" w:hAnsiTheme="minorHAnsi" w:cstheme="minorHAnsi"/>
          <w:color w:val="auto"/>
          <w:sz w:val="22"/>
          <w:szCs w:val="22"/>
          <w:lang w:val="en-GB"/>
        </w:rPr>
        <w:t xml:space="preserve">. </w:t>
      </w:r>
    </w:p>
    <w:p w14:paraId="064F1502" w14:textId="1B9C00FA" w:rsidR="00712F83" w:rsidRPr="00CB2B3D" w:rsidRDefault="00E70ACE" w:rsidP="00082F38">
      <w:pPr>
        <w:pStyle w:val="Default"/>
        <w:ind w:firstLine="720"/>
        <w:jc w:val="both"/>
        <w:rPr>
          <w:rFonts w:asciiTheme="minorHAnsi" w:eastAsia="Calibri" w:hAnsiTheme="minorHAnsi" w:cstheme="minorHAnsi"/>
          <w:color w:val="auto"/>
          <w:sz w:val="22"/>
          <w:szCs w:val="22"/>
          <w:lang w:val="en-GB"/>
        </w:rPr>
      </w:pPr>
      <w:r w:rsidRPr="0082656E">
        <w:rPr>
          <w:rFonts w:asciiTheme="minorHAnsi" w:eastAsia="Calibri" w:hAnsiTheme="minorHAnsi" w:cstheme="minorHAnsi"/>
          <w:color w:val="auto"/>
          <w:sz w:val="22"/>
          <w:szCs w:val="22"/>
          <w:lang w:val="en-GB"/>
        </w:rPr>
        <w:t>The methodology for awarding scholarships and other forms of material support specifies, in art. 12, which categories of scholarships may be awarded from own income to students</w:t>
      </w:r>
      <w:r w:rsidR="00712F83" w:rsidRPr="0082656E">
        <w:rPr>
          <w:rFonts w:asciiTheme="minorHAnsi" w:eastAsia="Calibri" w:hAnsiTheme="minorHAnsi" w:cstheme="minorHAnsi"/>
          <w:color w:val="auto"/>
          <w:sz w:val="22"/>
          <w:szCs w:val="22"/>
          <w:lang w:val="en-GB"/>
        </w:rPr>
        <w:t xml:space="preserve">. </w:t>
      </w:r>
    </w:p>
    <w:p w14:paraId="1C76A641" w14:textId="1C03D766" w:rsidR="002826E8" w:rsidRPr="00CB2B3D" w:rsidRDefault="00000000" w:rsidP="00082F38">
      <w:pPr>
        <w:ind w:firstLine="720"/>
        <w:rPr>
          <w:rFonts w:ascii="Calibri" w:eastAsia="Calibri" w:hAnsi="Calibri" w:cs="Times New Roman"/>
          <w:bCs/>
          <w:lang w:eastAsia="en-GB"/>
        </w:rPr>
      </w:pPr>
      <w:hyperlink r:id="rId666" w:history="1">
        <w:r w:rsidR="002826E8" w:rsidRPr="00CB2B3D">
          <w:rPr>
            <w:rStyle w:val="Hyperlink"/>
            <w:rFonts w:ascii="Calibri" w:eastAsia="Calibri" w:hAnsi="Calibri" w:cs="Times New Roman"/>
            <w:bCs/>
            <w:lang w:eastAsia="en-GB"/>
          </w:rPr>
          <w:t>https://www.cssd-udjg.ugal.ro/</w:t>
        </w:r>
      </w:hyperlink>
      <w:r w:rsidR="002826E8" w:rsidRPr="00CB2B3D">
        <w:rPr>
          <w:rFonts w:ascii="Calibri" w:eastAsia="Calibri" w:hAnsi="Calibri" w:cs="Times New Roman"/>
          <w:bCs/>
          <w:lang w:eastAsia="en-GB"/>
        </w:rPr>
        <w:t xml:space="preserve"> </w:t>
      </w:r>
    </w:p>
    <w:p w14:paraId="0ED4CCA8" w14:textId="66E19F0A" w:rsidR="002826E8" w:rsidRPr="00CB2B3D" w:rsidRDefault="00000000" w:rsidP="004D00DD">
      <w:pPr>
        <w:ind w:left="720"/>
        <w:rPr>
          <w:rFonts w:ascii="Calibri" w:eastAsia="Calibri" w:hAnsi="Calibri" w:cs="Times New Roman"/>
          <w:bCs/>
          <w:lang w:eastAsia="en-GB"/>
        </w:rPr>
      </w:pPr>
      <w:hyperlink r:id="rId667" w:history="1">
        <w:r w:rsidR="002826E8" w:rsidRPr="00CB2B3D">
          <w:rPr>
            <w:rStyle w:val="Hyperlink"/>
            <w:rFonts w:ascii="Calibri" w:eastAsia="Calibri" w:hAnsi="Calibri" w:cs="Times New Roman"/>
            <w:bCs/>
            <w:lang w:eastAsia="en-GB"/>
          </w:rPr>
          <w:t>https://www.ugal.ro/files/hotarari/ca/2020/HCA_104_2020_Anexa2_ProcPremiereRez_StudDoct.pdf</w:t>
        </w:r>
      </w:hyperlink>
      <w:r w:rsidR="002826E8" w:rsidRPr="00CB2B3D">
        <w:rPr>
          <w:rFonts w:ascii="Calibri" w:eastAsia="Calibri" w:hAnsi="Calibri" w:cs="Times New Roman"/>
          <w:bCs/>
          <w:lang w:eastAsia="en-GB"/>
        </w:rPr>
        <w:t xml:space="preserve"> </w:t>
      </w:r>
    </w:p>
    <w:p w14:paraId="0C9B0E0B" w14:textId="77777777" w:rsidR="002826E8" w:rsidRPr="00CB2B3D" w:rsidRDefault="00000000" w:rsidP="00082F38">
      <w:pPr>
        <w:pStyle w:val="Default"/>
        <w:ind w:firstLine="720"/>
        <w:rPr>
          <w:rFonts w:asciiTheme="minorHAnsi" w:eastAsia="Calibri" w:hAnsiTheme="minorHAnsi" w:cstheme="minorHAnsi"/>
          <w:sz w:val="22"/>
          <w:szCs w:val="22"/>
          <w:lang w:val="en-GB"/>
        </w:rPr>
      </w:pPr>
      <w:hyperlink r:id="rId668" w:history="1">
        <w:r w:rsidR="002826E8" w:rsidRPr="00CB2B3D">
          <w:rPr>
            <w:rStyle w:val="Hyperlink"/>
            <w:rFonts w:asciiTheme="minorHAnsi" w:eastAsia="Calibri" w:hAnsiTheme="minorHAnsi" w:cstheme="minorHAnsi"/>
            <w:sz w:val="22"/>
            <w:szCs w:val="22"/>
            <w:lang w:val="en-GB"/>
          </w:rPr>
          <w:t>https://cercetare.ugal.ro/evenimente-stiintifice/gala-cercetarii-de-excelenta-cerex-udjg</w:t>
        </w:r>
      </w:hyperlink>
    </w:p>
    <w:p w14:paraId="61286F70" w14:textId="77777777" w:rsidR="00DD658B" w:rsidRPr="00CB2B3D" w:rsidRDefault="00DD658B" w:rsidP="00082F38">
      <w:pPr>
        <w:autoSpaceDE w:val="0"/>
        <w:autoSpaceDN w:val="0"/>
        <w:adjustRightInd w:val="0"/>
        <w:rPr>
          <w:rFonts w:eastAsia="Times New Roman" w:cstheme="minorHAnsi"/>
          <w:color w:val="0000FF"/>
        </w:rPr>
      </w:pPr>
    </w:p>
    <w:p w14:paraId="328E5D02" w14:textId="01CB952F" w:rsidR="00FD055D" w:rsidRPr="0082656E" w:rsidRDefault="00000000" w:rsidP="00082F38">
      <w:pPr>
        <w:autoSpaceDE w:val="0"/>
        <w:autoSpaceDN w:val="0"/>
        <w:adjustRightInd w:val="0"/>
        <w:rPr>
          <w:rFonts w:eastAsia="Times New Roman" w:cstheme="minorHAnsi"/>
          <w:b/>
          <w:bCs/>
          <w:color w:val="0000FF"/>
          <w:szCs w:val="24"/>
          <w:lang w:val="fr-FR"/>
        </w:rPr>
      </w:pPr>
      <w:hyperlink r:id="rId669" w:history="1">
        <w:r w:rsidR="004D00DD" w:rsidRPr="0082656E">
          <w:rPr>
            <w:rStyle w:val="Hyperlink"/>
            <w:rFonts w:eastAsia="Times New Roman" w:cstheme="minorHAnsi"/>
            <w:b/>
            <w:bCs/>
            <w:szCs w:val="24"/>
            <w:lang w:val="fr-FR"/>
          </w:rPr>
          <w:t>Anexa A</w:t>
        </w:r>
        <w:r w:rsidR="00DD658B" w:rsidRPr="0082656E">
          <w:rPr>
            <w:rStyle w:val="Hyperlink"/>
            <w:rFonts w:eastAsia="Times New Roman" w:cstheme="minorHAnsi"/>
            <w:b/>
            <w:bCs/>
            <w:szCs w:val="24"/>
            <w:lang w:val="fr-FR"/>
          </w:rPr>
          <w:t>2.1.4</w:t>
        </w:r>
        <w:r w:rsidR="003E41ED" w:rsidRPr="0082656E">
          <w:rPr>
            <w:rStyle w:val="Hyperlink"/>
            <w:rFonts w:eastAsia="Times New Roman" w:cstheme="minorHAnsi"/>
            <w:b/>
            <w:bCs/>
            <w:szCs w:val="24"/>
            <w:lang w:val="fr-FR"/>
          </w:rPr>
          <w:t xml:space="preserve"> Burse </w:t>
        </w:r>
        <w:r w:rsidR="004D00DD" w:rsidRPr="0082656E">
          <w:rPr>
            <w:rStyle w:val="Hyperlink"/>
            <w:rFonts w:eastAsia="Times New Roman" w:cstheme="minorHAnsi"/>
            <w:b/>
            <w:bCs/>
            <w:szCs w:val="24"/>
            <w:lang w:val="fr-FR"/>
          </w:rPr>
          <w:t>s</w:t>
        </w:r>
        <w:r w:rsidR="003E41ED" w:rsidRPr="0082656E">
          <w:rPr>
            <w:rStyle w:val="Hyperlink"/>
            <w:rFonts w:eastAsia="Times New Roman" w:cstheme="minorHAnsi"/>
            <w:b/>
            <w:bCs/>
            <w:szCs w:val="24"/>
            <w:lang w:val="fr-FR"/>
          </w:rPr>
          <w:t>i alte forme de sprijin material</w:t>
        </w:r>
      </w:hyperlink>
    </w:p>
    <w:p w14:paraId="0EB2F490" w14:textId="557E1ECB" w:rsidR="002826E8" w:rsidRPr="00CB2B3D" w:rsidRDefault="00000000" w:rsidP="00082F38">
      <w:pPr>
        <w:autoSpaceDE w:val="0"/>
        <w:autoSpaceDN w:val="0"/>
        <w:adjustRightInd w:val="0"/>
        <w:ind w:firstLine="720"/>
        <w:rPr>
          <w:rFonts w:ascii="Calibri" w:eastAsia="Calibri" w:hAnsi="Calibri" w:cs="Calibri"/>
        </w:rPr>
      </w:pPr>
      <w:hyperlink r:id="rId670" w:history="1">
        <w:r w:rsidR="004D00DD" w:rsidRPr="00CB2B3D">
          <w:rPr>
            <w:rStyle w:val="Hyperlink"/>
            <w:rFonts w:ascii="Calibri" w:eastAsia="Calibri" w:hAnsi="Calibri" w:cs="Calibri"/>
          </w:rPr>
          <w:t>a</w:t>
        </w:r>
        <w:r w:rsidR="002826E8" w:rsidRPr="00CB2B3D">
          <w:rPr>
            <w:rStyle w:val="Hyperlink"/>
            <w:rFonts w:ascii="Calibri" w:eastAsia="Calibri" w:hAnsi="Calibri" w:cs="Calibri"/>
          </w:rPr>
          <w:t>. R</w:t>
        </w:r>
        <w:r w:rsidR="004D00DD" w:rsidRPr="00CB2B3D">
          <w:rPr>
            <w:rStyle w:val="Hyperlink"/>
            <w:rFonts w:ascii="Calibri" w:eastAsia="Calibri" w:hAnsi="Calibri" w:cs="Calibri"/>
          </w:rPr>
          <w:t>egulamentul activitatii universitare a studentilor</w:t>
        </w:r>
      </w:hyperlink>
    </w:p>
    <w:p w14:paraId="025D0378" w14:textId="4B2BC87A" w:rsidR="002826E8" w:rsidRPr="0082656E" w:rsidRDefault="00000000" w:rsidP="00082F38">
      <w:pPr>
        <w:autoSpaceDE w:val="0"/>
        <w:autoSpaceDN w:val="0"/>
        <w:adjustRightInd w:val="0"/>
        <w:ind w:firstLine="720"/>
        <w:rPr>
          <w:rFonts w:ascii="Calibri" w:eastAsia="Calibri" w:hAnsi="Calibri" w:cs="Calibri"/>
          <w:lang w:val="fr-FR"/>
        </w:rPr>
      </w:pPr>
      <w:hyperlink r:id="rId671" w:history="1">
        <w:r w:rsidR="004D00DD" w:rsidRPr="0082656E">
          <w:rPr>
            <w:rStyle w:val="Hyperlink"/>
            <w:rFonts w:ascii="Calibri" w:eastAsia="Calibri" w:hAnsi="Calibri" w:cs="Calibri"/>
            <w:lang w:val="fr-FR"/>
          </w:rPr>
          <w:t>b</w:t>
        </w:r>
        <w:r w:rsidR="002826E8" w:rsidRPr="0082656E">
          <w:rPr>
            <w:rStyle w:val="Hyperlink"/>
            <w:rFonts w:ascii="Calibri" w:eastAsia="Calibri" w:hAnsi="Calibri" w:cs="Calibri"/>
            <w:lang w:val="fr-FR"/>
          </w:rPr>
          <w:t>. Metodologie admitere</w:t>
        </w:r>
      </w:hyperlink>
    </w:p>
    <w:p w14:paraId="455ACD30" w14:textId="628054EF" w:rsidR="002826E8" w:rsidRPr="0082656E" w:rsidRDefault="00000000" w:rsidP="00082F38">
      <w:pPr>
        <w:autoSpaceDE w:val="0"/>
        <w:autoSpaceDN w:val="0"/>
        <w:adjustRightInd w:val="0"/>
        <w:ind w:left="720"/>
        <w:rPr>
          <w:rFonts w:ascii="Calibri" w:eastAsia="Calibri" w:hAnsi="Calibri" w:cs="Calibri"/>
          <w:lang w:val="fr-FR"/>
        </w:rPr>
      </w:pPr>
      <w:hyperlink r:id="rId672" w:history="1">
        <w:r w:rsidR="004D00DD" w:rsidRPr="0082656E">
          <w:rPr>
            <w:rStyle w:val="Hyperlink"/>
            <w:rFonts w:ascii="Calibri" w:eastAsia="Calibri" w:hAnsi="Calibri" w:cs="Calibri"/>
            <w:lang w:val="fr-FR"/>
          </w:rPr>
          <w:t>b1. Criterii admitere 2024</w:t>
        </w:r>
      </w:hyperlink>
    </w:p>
    <w:p w14:paraId="477E85ED" w14:textId="0326AC2B" w:rsidR="002826E8" w:rsidRPr="0082656E" w:rsidRDefault="00000000" w:rsidP="00082F38">
      <w:pPr>
        <w:autoSpaceDE w:val="0"/>
        <w:autoSpaceDN w:val="0"/>
        <w:adjustRightInd w:val="0"/>
        <w:ind w:left="720"/>
        <w:rPr>
          <w:rFonts w:ascii="Calibri" w:eastAsia="Calibri" w:hAnsi="Calibri" w:cs="Calibri"/>
          <w:lang w:val="fr-FR"/>
        </w:rPr>
      </w:pPr>
      <w:hyperlink r:id="rId673" w:history="1">
        <w:r w:rsidR="004D00DD" w:rsidRPr="0082656E">
          <w:rPr>
            <w:rStyle w:val="Hyperlink"/>
            <w:rFonts w:ascii="Calibri" w:eastAsia="Calibri" w:hAnsi="Calibri" w:cs="Calibri"/>
            <w:lang w:val="fr-FR"/>
          </w:rPr>
          <w:t>b</w:t>
        </w:r>
        <w:r w:rsidR="002826E8" w:rsidRPr="0082656E">
          <w:rPr>
            <w:rStyle w:val="Hyperlink"/>
            <w:rFonts w:ascii="Calibri" w:eastAsia="Calibri" w:hAnsi="Calibri" w:cs="Calibri"/>
            <w:lang w:val="fr-FR"/>
          </w:rPr>
          <w:t>2. Probe de concurs 202</w:t>
        </w:r>
        <w:r w:rsidR="004D00DD" w:rsidRPr="0082656E">
          <w:rPr>
            <w:rStyle w:val="Hyperlink"/>
            <w:rFonts w:ascii="Calibri" w:eastAsia="Calibri" w:hAnsi="Calibri" w:cs="Calibri"/>
            <w:lang w:val="fr-FR"/>
          </w:rPr>
          <w:t>4</w:t>
        </w:r>
      </w:hyperlink>
      <w:r w:rsidR="002826E8" w:rsidRPr="0082656E">
        <w:rPr>
          <w:rFonts w:ascii="Calibri" w:eastAsia="Times New Roman" w:hAnsi="Calibri" w:cs="Calibri"/>
          <w:sz w:val="24"/>
          <w:szCs w:val="24"/>
          <w:lang w:val="fr-FR"/>
        </w:rPr>
        <w:t xml:space="preserve"> </w:t>
      </w:r>
    </w:p>
    <w:p w14:paraId="5BE4BD9F" w14:textId="6A37A0DF" w:rsidR="002826E8" w:rsidRPr="0082656E" w:rsidRDefault="00000000" w:rsidP="00082F38">
      <w:pPr>
        <w:autoSpaceDE w:val="0"/>
        <w:autoSpaceDN w:val="0"/>
        <w:adjustRightInd w:val="0"/>
        <w:ind w:firstLine="720"/>
        <w:rPr>
          <w:rFonts w:ascii="Calibri" w:eastAsia="Calibri" w:hAnsi="Calibri" w:cs="Calibri"/>
          <w:lang w:val="fr-FR"/>
        </w:rPr>
      </w:pPr>
      <w:hyperlink r:id="rId674" w:history="1">
        <w:r w:rsidR="001964BA" w:rsidRPr="0082656E">
          <w:rPr>
            <w:rStyle w:val="Hyperlink"/>
            <w:rFonts w:ascii="Calibri" w:eastAsia="Calibri" w:hAnsi="Calibri" w:cs="Calibri"/>
            <w:lang w:val="fr-FR"/>
          </w:rPr>
          <w:t>c</w:t>
        </w:r>
        <w:r w:rsidR="002826E8" w:rsidRPr="0082656E">
          <w:rPr>
            <w:rStyle w:val="Hyperlink"/>
            <w:rFonts w:ascii="Calibri" w:eastAsia="Calibri" w:hAnsi="Calibri" w:cs="Calibri"/>
            <w:lang w:val="fr-FR"/>
          </w:rPr>
          <w:t>. Ghidul candidatului</w:t>
        </w:r>
      </w:hyperlink>
      <w:r w:rsidR="002826E8" w:rsidRPr="0082656E">
        <w:rPr>
          <w:rFonts w:ascii="Calibri" w:eastAsia="Calibri" w:hAnsi="Calibri" w:cs="Calibri"/>
          <w:lang w:val="fr-FR"/>
        </w:rPr>
        <w:t xml:space="preserve"> </w:t>
      </w:r>
    </w:p>
    <w:p w14:paraId="748229E1" w14:textId="73B943FF" w:rsidR="002826E8" w:rsidRPr="0082656E" w:rsidRDefault="00000000" w:rsidP="00082F38">
      <w:pPr>
        <w:autoSpaceDE w:val="0"/>
        <w:autoSpaceDN w:val="0"/>
        <w:adjustRightInd w:val="0"/>
        <w:ind w:firstLine="720"/>
        <w:rPr>
          <w:rFonts w:ascii="Calibri" w:eastAsia="Calibri" w:hAnsi="Calibri" w:cs="Calibri"/>
          <w:lang w:val="fr-FR"/>
        </w:rPr>
      </w:pPr>
      <w:hyperlink r:id="rId675" w:history="1">
        <w:r w:rsidR="001964BA" w:rsidRPr="0082656E">
          <w:rPr>
            <w:rStyle w:val="Hyperlink"/>
            <w:rFonts w:ascii="Calibri" w:eastAsia="Calibri" w:hAnsi="Calibri" w:cs="Calibri"/>
            <w:lang w:val="fr-FR"/>
          </w:rPr>
          <w:t>d</w:t>
        </w:r>
        <w:r w:rsidR="002826E8" w:rsidRPr="0082656E">
          <w:rPr>
            <w:rStyle w:val="Hyperlink"/>
            <w:rFonts w:ascii="Calibri" w:eastAsia="Calibri" w:hAnsi="Calibri" w:cs="Calibri"/>
            <w:lang w:val="fr-FR"/>
          </w:rPr>
          <w:t xml:space="preserve">. Proiect Codul drepturilor </w:t>
        </w:r>
        <w:r w:rsidR="001964BA" w:rsidRPr="0082656E">
          <w:rPr>
            <w:rStyle w:val="Hyperlink"/>
            <w:rFonts w:ascii="Calibri" w:eastAsia="Calibri" w:hAnsi="Calibri" w:cs="Calibri"/>
            <w:lang w:val="fr-FR"/>
          </w:rPr>
          <w:t>s</w:t>
        </w:r>
        <w:r w:rsidR="002826E8" w:rsidRPr="0082656E">
          <w:rPr>
            <w:rStyle w:val="Hyperlink"/>
            <w:rFonts w:ascii="Calibri" w:eastAsia="Calibri" w:hAnsi="Calibri" w:cs="Calibri"/>
            <w:lang w:val="fr-FR"/>
          </w:rPr>
          <w:t>i obliga</w:t>
        </w:r>
        <w:r w:rsidR="001964BA" w:rsidRPr="0082656E">
          <w:rPr>
            <w:rStyle w:val="Hyperlink"/>
            <w:rFonts w:ascii="Calibri" w:eastAsia="Calibri" w:hAnsi="Calibri" w:cs="Calibri"/>
            <w:lang w:val="fr-FR"/>
          </w:rPr>
          <w:t>t</w:t>
        </w:r>
        <w:r w:rsidR="002826E8" w:rsidRPr="0082656E">
          <w:rPr>
            <w:rStyle w:val="Hyperlink"/>
            <w:rFonts w:ascii="Calibri" w:eastAsia="Calibri" w:hAnsi="Calibri" w:cs="Calibri"/>
            <w:lang w:val="fr-FR"/>
          </w:rPr>
          <w:t>iilor studentului</w:t>
        </w:r>
      </w:hyperlink>
    </w:p>
    <w:p w14:paraId="4370F60D" w14:textId="208F1853" w:rsidR="002826E8" w:rsidRPr="0082656E" w:rsidRDefault="00000000" w:rsidP="004D00DD">
      <w:pPr>
        <w:autoSpaceDE w:val="0"/>
        <w:autoSpaceDN w:val="0"/>
        <w:adjustRightInd w:val="0"/>
        <w:ind w:left="720"/>
        <w:rPr>
          <w:rFonts w:ascii="Calibri" w:eastAsia="Calibri" w:hAnsi="Calibri" w:cs="Calibri"/>
          <w:lang w:val="fr-FR"/>
        </w:rPr>
      </w:pPr>
      <w:hyperlink r:id="rId676" w:history="1">
        <w:r w:rsidR="001964BA" w:rsidRPr="0082656E">
          <w:rPr>
            <w:rStyle w:val="Hyperlink"/>
            <w:rFonts w:ascii="Calibri" w:eastAsia="Calibri" w:hAnsi="Calibri" w:cs="Calibri"/>
            <w:lang w:val="fr-FR"/>
          </w:rPr>
          <w:t>e</w:t>
        </w:r>
        <w:r w:rsidR="002826E8" w:rsidRPr="0082656E">
          <w:rPr>
            <w:rStyle w:val="Hyperlink"/>
            <w:rFonts w:ascii="Calibri" w:eastAsia="Calibri" w:hAnsi="Calibri" w:cs="Calibri"/>
            <w:lang w:val="fr-FR"/>
          </w:rPr>
          <w:t>. Bilan</w:t>
        </w:r>
        <w:r w:rsidR="001964BA" w:rsidRPr="0082656E">
          <w:rPr>
            <w:rStyle w:val="Hyperlink"/>
            <w:rFonts w:ascii="Calibri" w:eastAsia="Calibri" w:hAnsi="Calibri" w:cs="Calibri"/>
            <w:lang w:val="fr-FR"/>
          </w:rPr>
          <w:t>t</w:t>
        </w:r>
        <w:r w:rsidR="002826E8" w:rsidRPr="0082656E">
          <w:rPr>
            <w:rStyle w:val="Hyperlink"/>
            <w:rFonts w:ascii="Calibri" w:eastAsia="Calibri" w:hAnsi="Calibri" w:cs="Calibri"/>
            <w:lang w:val="fr-FR"/>
          </w:rPr>
          <w:t>ul contabil 2019 – 2023</w:t>
        </w:r>
      </w:hyperlink>
      <w:r w:rsidR="002826E8" w:rsidRPr="0082656E">
        <w:rPr>
          <w:rFonts w:ascii="Calibri" w:eastAsia="Calibri" w:hAnsi="Calibri" w:cs="Calibri"/>
          <w:lang w:val="fr-FR"/>
        </w:rPr>
        <w:t xml:space="preserve"> </w:t>
      </w:r>
    </w:p>
    <w:p w14:paraId="5F9C2397" w14:textId="19580E42" w:rsidR="002826E8" w:rsidRPr="0082656E" w:rsidRDefault="00000000" w:rsidP="00082F38">
      <w:pPr>
        <w:autoSpaceDE w:val="0"/>
        <w:autoSpaceDN w:val="0"/>
        <w:adjustRightInd w:val="0"/>
        <w:ind w:left="720"/>
        <w:rPr>
          <w:rFonts w:ascii="Times New Roman" w:eastAsia="Times New Roman" w:hAnsi="Times New Roman" w:cs="Times New Roman"/>
          <w:sz w:val="24"/>
          <w:szCs w:val="24"/>
          <w:lang w:val="fr-FR"/>
        </w:rPr>
      </w:pPr>
      <w:hyperlink r:id="rId677" w:history="1">
        <w:r w:rsidR="001964BA" w:rsidRPr="0082656E">
          <w:rPr>
            <w:rStyle w:val="Hyperlink"/>
            <w:rFonts w:ascii="Calibri" w:eastAsia="Calibri" w:hAnsi="Calibri" w:cs="Calibri"/>
            <w:lang w:val="fr-FR"/>
          </w:rPr>
          <w:t>f</w:t>
        </w:r>
        <w:r w:rsidR="002826E8" w:rsidRPr="0082656E">
          <w:rPr>
            <w:rStyle w:val="Hyperlink"/>
            <w:rFonts w:ascii="Calibri" w:eastAsia="Calibri" w:hAnsi="Calibri" w:cs="Calibri"/>
            <w:lang w:val="fr-FR"/>
          </w:rPr>
          <w:t xml:space="preserve">. Metodologia de acordare a burselor </w:t>
        </w:r>
        <w:r w:rsidR="001964BA" w:rsidRPr="0082656E">
          <w:rPr>
            <w:rStyle w:val="Hyperlink"/>
            <w:rFonts w:ascii="Calibri" w:eastAsia="Calibri" w:hAnsi="Calibri" w:cs="Calibri"/>
            <w:lang w:val="fr-FR"/>
          </w:rPr>
          <w:t>s</w:t>
        </w:r>
        <w:r w:rsidR="002826E8" w:rsidRPr="0082656E">
          <w:rPr>
            <w:rStyle w:val="Hyperlink"/>
            <w:rFonts w:ascii="Calibri" w:eastAsia="Calibri" w:hAnsi="Calibri" w:cs="Calibri"/>
            <w:lang w:val="fr-FR"/>
          </w:rPr>
          <w:t>i a altor forme de sprijin material</w:t>
        </w:r>
      </w:hyperlink>
      <w:r w:rsidR="002826E8" w:rsidRPr="0082656E">
        <w:rPr>
          <w:rFonts w:ascii="Calibri" w:eastAsia="Calibri" w:hAnsi="Calibri" w:cs="Calibri"/>
          <w:lang w:val="fr-FR"/>
        </w:rPr>
        <w:t xml:space="preserve"> </w:t>
      </w:r>
    </w:p>
    <w:p w14:paraId="040E5404" w14:textId="2E38737A" w:rsidR="002826E8" w:rsidRPr="00CB2B3D" w:rsidRDefault="00000000" w:rsidP="00082F38">
      <w:pPr>
        <w:autoSpaceDE w:val="0"/>
        <w:autoSpaceDN w:val="0"/>
        <w:adjustRightInd w:val="0"/>
        <w:ind w:firstLine="720"/>
        <w:rPr>
          <w:rFonts w:ascii="Calibri" w:eastAsia="Times New Roman" w:hAnsi="Calibri" w:cs="Calibri"/>
        </w:rPr>
      </w:pPr>
      <w:hyperlink r:id="rId678" w:history="1">
        <w:r w:rsidR="001964BA" w:rsidRPr="00CB2B3D">
          <w:rPr>
            <w:rStyle w:val="Hyperlink"/>
            <w:rFonts w:ascii="Calibri" w:eastAsia="Times New Roman" w:hAnsi="Calibri" w:cs="Calibri"/>
          </w:rPr>
          <w:t>g</w:t>
        </w:r>
        <w:r w:rsidR="002826E8" w:rsidRPr="00CB2B3D">
          <w:rPr>
            <w:rStyle w:val="Hyperlink"/>
            <w:rFonts w:ascii="Calibri" w:eastAsia="Times New Roman" w:hAnsi="Calibri" w:cs="Calibri"/>
          </w:rPr>
          <w:t>. Repartizare fond burse 2019 –</w:t>
        </w:r>
        <w:r w:rsidR="001964BA" w:rsidRPr="00CB2B3D">
          <w:rPr>
            <w:rStyle w:val="Hyperlink"/>
            <w:rFonts w:ascii="Calibri" w:eastAsia="Times New Roman" w:hAnsi="Calibri" w:cs="Calibri"/>
          </w:rPr>
          <w:t>2023</w:t>
        </w:r>
      </w:hyperlink>
      <w:r w:rsidR="002826E8" w:rsidRPr="00CB2B3D">
        <w:rPr>
          <w:rFonts w:ascii="Calibri" w:eastAsia="Times New Roman" w:hAnsi="Calibri" w:cs="Calibri"/>
        </w:rPr>
        <w:t xml:space="preserve"> </w:t>
      </w:r>
    </w:p>
    <w:p w14:paraId="34B9D01B" w14:textId="2B5D1DDF" w:rsidR="002826E8" w:rsidRPr="00CB2B3D" w:rsidRDefault="00000000" w:rsidP="00082F38">
      <w:pPr>
        <w:autoSpaceDE w:val="0"/>
        <w:autoSpaceDN w:val="0"/>
        <w:adjustRightInd w:val="0"/>
        <w:ind w:firstLine="720"/>
        <w:rPr>
          <w:rFonts w:ascii="Calibri" w:eastAsia="Times New Roman" w:hAnsi="Calibri" w:cs="Calibri"/>
        </w:rPr>
      </w:pPr>
      <w:hyperlink r:id="rId679" w:history="1">
        <w:r w:rsidR="001964BA" w:rsidRPr="00CB2B3D">
          <w:rPr>
            <w:rStyle w:val="Hyperlink"/>
            <w:rFonts w:ascii="Calibri" w:eastAsia="Times New Roman" w:hAnsi="Calibri" w:cs="Calibri"/>
          </w:rPr>
          <w:t>h</w:t>
        </w:r>
        <w:r w:rsidR="002826E8" w:rsidRPr="00CB2B3D">
          <w:rPr>
            <w:rStyle w:val="Hyperlink"/>
            <w:rFonts w:ascii="Calibri" w:eastAsia="Times New Roman" w:hAnsi="Calibri" w:cs="Calibri"/>
          </w:rPr>
          <w:t>. Centralizator nr burse acordate in perioada 2019 – 2023</w:t>
        </w:r>
      </w:hyperlink>
      <w:r w:rsidR="002826E8" w:rsidRPr="00CB2B3D">
        <w:rPr>
          <w:rFonts w:ascii="Calibri" w:eastAsia="Times New Roman" w:hAnsi="Calibri" w:cs="Calibri"/>
        </w:rPr>
        <w:t xml:space="preserve"> </w:t>
      </w:r>
    </w:p>
    <w:p w14:paraId="57716D8E" w14:textId="193ED31E" w:rsidR="002826E8" w:rsidRPr="00CB2B3D" w:rsidRDefault="00000000" w:rsidP="00082F38">
      <w:pPr>
        <w:autoSpaceDE w:val="0"/>
        <w:autoSpaceDN w:val="0"/>
        <w:adjustRightInd w:val="0"/>
        <w:ind w:firstLine="720"/>
        <w:rPr>
          <w:rFonts w:ascii="Calibri" w:eastAsia="Calibri" w:hAnsi="Calibri" w:cs="Calibri"/>
        </w:rPr>
      </w:pPr>
      <w:hyperlink r:id="rId680"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 Specimene acte studii</w:t>
        </w:r>
      </w:hyperlink>
      <w:r w:rsidR="002826E8" w:rsidRPr="00CB2B3D">
        <w:rPr>
          <w:rFonts w:ascii="Calibri" w:eastAsia="Calibri" w:hAnsi="Calibri" w:cs="Calibri"/>
        </w:rPr>
        <w:t xml:space="preserve"> </w:t>
      </w:r>
    </w:p>
    <w:p w14:paraId="3584C0F2" w14:textId="5882FF7A" w:rsidR="002826E8" w:rsidRPr="00CB2B3D" w:rsidRDefault="00000000" w:rsidP="00082F38">
      <w:pPr>
        <w:autoSpaceDE w:val="0"/>
        <w:autoSpaceDN w:val="0"/>
        <w:adjustRightInd w:val="0"/>
        <w:ind w:firstLine="720"/>
        <w:rPr>
          <w:rFonts w:ascii="Calibri" w:eastAsia="Calibri" w:hAnsi="Calibri" w:cs="Calibri"/>
        </w:rPr>
      </w:pPr>
      <w:hyperlink r:id="rId681"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1 Diplomă licen</w:t>
        </w:r>
        <w:r w:rsidR="001964BA" w:rsidRPr="00CB2B3D">
          <w:rPr>
            <w:rStyle w:val="Hyperlink"/>
            <w:rFonts w:ascii="Calibri" w:eastAsia="Calibri" w:hAnsi="Calibri" w:cs="Calibri"/>
          </w:rPr>
          <w:t>ta</w:t>
        </w:r>
      </w:hyperlink>
    </w:p>
    <w:p w14:paraId="40EACE05" w14:textId="023FDAF4" w:rsidR="002826E8" w:rsidRPr="00CB2B3D" w:rsidRDefault="00000000" w:rsidP="00082F38">
      <w:pPr>
        <w:autoSpaceDE w:val="0"/>
        <w:autoSpaceDN w:val="0"/>
        <w:adjustRightInd w:val="0"/>
        <w:ind w:firstLine="720"/>
        <w:rPr>
          <w:rFonts w:ascii="Calibri" w:eastAsia="Calibri" w:hAnsi="Calibri" w:cs="Calibri"/>
        </w:rPr>
      </w:pPr>
      <w:hyperlink r:id="rId682"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.2 Diplomă master</w:t>
        </w:r>
      </w:hyperlink>
    </w:p>
    <w:p w14:paraId="0AEE61F2" w14:textId="552E28B4" w:rsidR="002826E8" w:rsidRPr="00CB2B3D" w:rsidRDefault="00000000" w:rsidP="00082F38">
      <w:pPr>
        <w:autoSpaceDE w:val="0"/>
        <w:autoSpaceDN w:val="0"/>
        <w:adjustRightInd w:val="0"/>
        <w:ind w:firstLine="720"/>
        <w:rPr>
          <w:rFonts w:ascii="Calibri" w:eastAsia="Calibri" w:hAnsi="Calibri" w:cs="Calibri"/>
        </w:rPr>
      </w:pPr>
      <w:hyperlink r:id="rId683"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.3 Diplomă doctorat</w:t>
        </w:r>
      </w:hyperlink>
    </w:p>
    <w:p w14:paraId="7630495E" w14:textId="013B1BBD" w:rsidR="002826E8" w:rsidRPr="00CB2B3D" w:rsidRDefault="00000000" w:rsidP="00082F38">
      <w:pPr>
        <w:autoSpaceDE w:val="0"/>
        <w:autoSpaceDN w:val="0"/>
        <w:adjustRightInd w:val="0"/>
        <w:ind w:firstLine="720"/>
        <w:rPr>
          <w:rFonts w:ascii="Calibri" w:eastAsia="Calibri" w:hAnsi="Calibri" w:cs="Calibri"/>
        </w:rPr>
      </w:pPr>
      <w:hyperlink r:id="rId684"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.4 Supliment diploma licență (L)</w:t>
        </w:r>
      </w:hyperlink>
    </w:p>
    <w:p w14:paraId="357B8DCA" w14:textId="17BE339D" w:rsidR="002826E8" w:rsidRPr="00CB2B3D" w:rsidRDefault="00000000" w:rsidP="00082F38">
      <w:pPr>
        <w:autoSpaceDE w:val="0"/>
        <w:autoSpaceDN w:val="0"/>
        <w:adjustRightInd w:val="0"/>
        <w:ind w:firstLine="720"/>
        <w:rPr>
          <w:rFonts w:ascii="Calibri" w:eastAsia="Calibri" w:hAnsi="Calibri" w:cs="Calibri"/>
        </w:rPr>
      </w:pPr>
      <w:hyperlink r:id="rId685" w:history="1">
        <w:r w:rsidR="001964BA" w:rsidRPr="00CB2B3D">
          <w:rPr>
            <w:rStyle w:val="Hyperlink"/>
            <w:rFonts w:ascii="Calibri" w:eastAsia="Calibri" w:hAnsi="Calibri" w:cs="Calibri"/>
          </w:rPr>
          <w:t>i</w:t>
        </w:r>
        <w:r w:rsidR="002826E8" w:rsidRPr="00CB2B3D">
          <w:rPr>
            <w:rStyle w:val="Hyperlink"/>
            <w:rFonts w:ascii="Calibri" w:eastAsia="Calibri" w:hAnsi="Calibri" w:cs="Calibri"/>
          </w:rPr>
          <w:t>.5 Supliment diplomă de master (M)</w:t>
        </w:r>
      </w:hyperlink>
    </w:p>
    <w:p w14:paraId="5FFB54EC" w14:textId="237508E8" w:rsidR="002826E8" w:rsidRPr="0082656E" w:rsidRDefault="00000000" w:rsidP="00082F38">
      <w:pPr>
        <w:autoSpaceDE w:val="0"/>
        <w:autoSpaceDN w:val="0"/>
        <w:adjustRightInd w:val="0"/>
        <w:ind w:firstLine="720"/>
        <w:rPr>
          <w:rFonts w:ascii="Calibri" w:eastAsia="Calibri" w:hAnsi="Calibri" w:cs="Calibri"/>
          <w:sz w:val="20"/>
          <w:szCs w:val="20"/>
          <w:highlight w:val="yellow"/>
          <w:lang w:val="fr-FR"/>
        </w:rPr>
      </w:pPr>
      <w:hyperlink r:id="rId686" w:history="1">
        <w:r w:rsidR="001964BA" w:rsidRPr="0082656E">
          <w:rPr>
            <w:rStyle w:val="Hyperlink"/>
            <w:rFonts w:ascii="Calibri" w:eastAsia="Calibri" w:hAnsi="Calibri" w:cs="Calibri"/>
            <w:lang w:val="fr-FR"/>
          </w:rPr>
          <w:t>j</w:t>
        </w:r>
        <w:r w:rsidR="002826E8" w:rsidRPr="0082656E">
          <w:rPr>
            <w:rStyle w:val="Hyperlink"/>
            <w:rFonts w:ascii="Calibri" w:eastAsia="Calibri" w:hAnsi="Calibri" w:cs="Calibri"/>
            <w:lang w:val="fr-FR"/>
          </w:rPr>
          <w:t>. Metodologie regimul actelor de studii</w:t>
        </w:r>
      </w:hyperlink>
    </w:p>
    <w:p w14:paraId="47F5DA12" w14:textId="4C14C71C" w:rsidR="002826E8" w:rsidRPr="0082656E" w:rsidRDefault="00000000" w:rsidP="00082F38">
      <w:pPr>
        <w:autoSpaceDE w:val="0"/>
        <w:autoSpaceDN w:val="0"/>
        <w:adjustRightInd w:val="0"/>
        <w:ind w:firstLine="720"/>
        <w:rPr>
          <w:rFonts w:ascii="Calibri" w:eastAsia="Times New Roman" w:hAnsi="Calibri" w:cs="Calibri"/>
          <w:lang w:val="fr-FR"/>
        </w:rPr>
      </w:pPr>
      <w:hyperlink r:id="rId687" w:history="1">
        <w:r w:rsidR="001964BA" w:rsidRPr="0082656E">
          <w:rPr>
            <w:rStyle w:val="Hyperlink"/>
            <w:rFonts w:ascii="Calibri" w:eastAsia="Times New Roman" w:hAnsi="Calibri" w:cs="Calibri"/>
            <w:lang w:val="fr-FR"/>
          </w:rPr>
          <w:t>k</w:t>
        </w:r>
        <w:r w:rsidR="002826E8" w:rsidRPr="0082656E">
          <w:rPr>
            <w:rStyle w:val="Hyperlink"/>
            <w:rFonts w:ascii="Calibri" w:eastAsia="Times New Roman" w:hAnsi="Calibri" w:cs="Calibri"/>
            <w:lang w:val="fr-FR"/>
          </w:rPr>
          <w:t>. Procedura procurare, completare, p</w:t>
        </w:r>
        <w:r w:rsidR="001964BA" w:rsidRPr="0082656E">
          <w:rPr>
            <w:rStyle w:val="Hyperlink"/>
            <w:rFonts w:ascii="Calibri" w:eastAsia="Times New Roman" w:hAnsi="Calibri" w:cs="Calibri"/>
            <w:lang w:val="fr-FR"/>
          </w:rPr>
          <w:t>a</w:t>
        </w:r>
        <w:r w:rsidR="002826E8" w:rsidRPr="0082656E">
          <w:rPr>
            <w:rStyle w:val="Hyperlink"/>
            <w:rFonts w:ascii="Calibri" w:eastAsia="Times New Roman" w:hAnsi="Calibri" w:cs="Calibri"/>
            <w:lang w:val="fr-FR"/>
          </w:rPr>
          <w:t xml:space="preserve">strare </w:t>
        </w:r>
        <w:r w:rsidR="001964BA" w:rsidRPr="0082656E">
          <w:rPr>
            <w:rStyle w:val="Hyperlink"/>
            <w:rFonts w:ascii="Calibri" w:eastAsia="Times New Roman" w:hAnsi="Calibri" w:cs="Calibri"/>
            <w:lang w:val="fr-FR"/>
          </w:rPr>
          <w:t>s</w:t>
        </w:r>
        <w:r w:rsidR="002826E8" w:rsidRPr="0082656E">
          <w:rPr>
            <w:rStyle w:val="Hyperlink"/>
            <w:rFonts w:ascii="Calibri" w:eastAsia="Times New Roman" w:hAnsi="Calibri" w:cs="Calibri"/>
            <w:lang w:val="fr-FR"/>
          </w:rPr>
          <w:t>i eviden</w:t>
        </w:r>
        <w:r w:rsidR="001964BA" w:rsidRPr="0082656E">
          <w:rPr>
            <w:rStyle w:val="Hyperlink"/>
            <w:rFonts w:ascii="Calibri" w:eastAsia="Times New Roman" w:hAnsi="Calibri" w:cs="Calibri"/>
            <w:lang w:val="fr-FR"/>
          </w:rPr>
          <w:t>t</w:t>
        </w:r>
        <w:r w:rsidR="002826E8" w:rsidRPr="0082656E">
          <w:rPr>
            <w:rStyle w:val="Hyperlink"/>
            <w:rFonts w:ascii="Calibri" w:eastAsia="Times New Roman" w:hAnsi="Calibri" w:cs="Calibri"/>
            <w:lang w:val="fr-FR"/>
          </w:rPr>
          <w:t>a actelor de studii</w:t>
        </w:r>
      </w:hyperlink>
    </w:p>
    <w:p w14:paraId="30F96891" w14:textId="7AF94CD4" w:rsidR="001964BA" w:rsidRPr="0082656E" w:rsidRDefault="00000000" w:rsidP="00082F38">
      <w:pPr>
        <w:autoSpaceDE w:val="0"/>
        <w:autoSpaceDN w:val="0"/>
        <w:adjustRightInd w:val="0"/>
        <w:ind w:firstLine="720"/>
        <w:rPr>
          <w:rStyle w:val="Hyperlink"/>
          <w:rFonts w:ascii="Calibri" w:eastAsia="Times New Roman" w:hAnsi="Calibri" w:cs="Calibri"/>
          <w:lang w:val="fr-FR"/>
        </w:rPr>
      </w:pPr>
      <w:hyperlink r:id="rId688" w:history="1">
        <w:r w:rsidR="001964BA" w:rsidRPr="0082656E">
          <w:rPr>
            <w:rStyle w:val="Hyperlink"/>
            <w:rFonts w:ascii="Calibri" w:eastAsia="Times New Roman" w:hAnsi="Calibri" w:cs="Calibri"/>
            <w:lang w:val="fr-FR"/>
          </w:rPr>
          <w:t>l. Centralizator burse pe surse financiare</w:t>
        </w:r>
      </w:hyperlink>
    </w:p>
    <w:p w14:paraId="3F836DD1" w14:textId="2603EAED" w:rsidR="00174AE3" w:rsidRPr="0082656E" w:rsidRDefault="00000000" w:rsidP="00082F38">
      <w:pPr>
        <w:autoSpaceDE w:val="0"/>
        <w:autoSpaceDN w:val="0"/>
        <w:adjustRightInd w:val="0"/>
        <w:ind w:firstLine="720"/>
        <w:rPr>
          <w:rFonts w:ascii="Calibri" w:eastAsia="Times New Roman" w:hAnsi="Calibri" w:cs="Calibri"/>
          <w:lang w:val="fr-FR"/>
        </w:rPr>
      </w:pPr>
      <w:hyperlink r:id="rId689" w:history="1">
        <w:r w:rsidR="00174AE3" w:rsidRPr="0082656E">
          <w:rPr>
            <w:rStyle w:val="Hyperlink"/>
            <w:rFonts w:ascii="Calibri" w:eastAsia="Times New Roman" w:hAnsi="Calibri" w:cs="Calibri"/>
            <w:lang w:val="fr-FR"/>
          </w:rPr>
          <w:t>m. Ajutoare sociale si facilitati acordate studentilor in per 2019-2023</w:t>
        </w:r>
      </w:hyperlink>
    </w:p>
    <w:p w14:paraId="461CE2C1" w14:textId="77777777" w:rsidR="007235FE" w:rsidRPr="0082656E" w:rsidRDefault="007235FE" w:rsidP="004D00DD">
      <w:pPr>
        <w:autoSpaceDE w:val="0"/>
        <w:autoSpaceDN w:val="0"/>
        <w:adjustRightInd w:val="0"/>
        <w:rPr>
          <w:lang w:val="fr-FR"/>
        </w:rPr>
      </w:pPr>
    </w:p>
    <w:p w14:paraId="3C1D7AAF" w14:textId="395AF3D5" w:rsidR="004D00DD" w:rsidRPr="000C3B5B" w:rsidRDefault="0082656E" w:rsidP="004D00DD">
      <w:pPr>
        <w:autoSpaceDE w:val="0"/>
        <w:autoSpaceDN w:val="0"/>
        <w:adjustRightInd w:val="0"/>
        <w:rPr>
          <w:lang w:val="en-US"/>
        </w:rPr>
      </w:pPr>
      <w:r w:rsidRPr="000C3B5B">
        <w:rPr>
          <w:lang w:val="en-US"/>
        </w:rPr>
        <w:t>W</w:t>
      </w:r>
      <w:r w:rsidR="004D00DD" w:rsidRPr="000C3B5B">
        <w:rPr>
          <w:lang w:val="en-US"/>
        </w:rPr>
        <w:t>eb</w:t>
      </w:r>
      <w:r w:rsidRPr="000C3B5B">
        <w:rPr>
          <w:lang w:val="en-US"/>
        </w:rPr>
        <w:t xml:space="preserve"> resources</w:t>
      </w:r>
    </w:p>
    <w:p w14:paraId="5CF544EC" w14:textId="77777777" w:rsidR="004D00DD" w:rsidRPr="000C3B5B" w:rsidRDefault="00000000" w:rsidP="004D00DD">
      <w:pPr>
        <w:autoSpaceDE w:val="0"/>
        <w:autoSpaceDN w:val="0"/>
        <w:adjustRightInd w:val="0"/>
        <w:ind w:left="720"/>
        <w:rPr>
          <w:rFonts w:ascii="Calibri" w:eastAsia="Calibri" w:hAnsi="Calibri" w:cs="Times New Roman"/>
          <w:lang w:val="en-US"/>
        </w:rPr>
      </w:pPr>
      <w:hyperlink r:id="rId690" w:history="1">
        <w:r w:rsidR="004D00DD" w:rsidRPr="000C3B5B">
          <w:rPr>
            <w:rFonts w:ascii="Calibri" w:eastAsia="Calibri" w:hAnsi="Calibri" w:cs="Times New Roman"/>
            <w:color w:val="0000FF"/>
            <w:u w:val="single"/>
            <w:lang w:val="en-US"/>
          </w:rPr>
          <w:t>https://www.admitere.ugal.ro/</w:t>
        </w:r>
      </w:hyperlink>
      <w:r w:rsidR="004D00DD" w:rsidRPr="000C3B5B">
        <w:rPr>
          <w:rFonts w:ascii="Calibri" w:eastAsia="Calibri" w:hAnsi="Calibri" w:cs="Times New Roman"/>
          <w:lang w:val="en-US"/>
        </w:rPr>
        <w:t xml:space="preserve"> </w:t>
      </w:r>
    </w:p>
    <w:p w14:paraId="4861FC0F" w14:textId="77777777" w:rsidR="004D00DD" w:rsidRPr="000C3B5B" w:rsidRDefault="00000000" w:rsidP="004D00DD">
      <w:pPr>
        <w:autoSpaceDE w:val="0"/>
        <w:autoSpaceDN w:val="0"/>
        <w:adjustRightInd w:val="0"/>
        <w:ind w:left="720"/>
        <w:rPr>
          <w:rFonts w:ascii="Calibri" w:eastAsia="Calibri" w:hAnsi="Calibri" w:cs="Times New Roman"/>
          <w:lang w:val="en-US"/>
        </w:rPr>
      </w:pPr>
      <w:hyperlink r:id="rId691" w:history="1">
        <w:r w:rsidR="004D00DD" w:rsidRPr="000C3B5B">
          <w:rPr>
            <w:rFonts w:ascii="Calibri" w:eastAsia="Calibri" w:hAnsi="Calibri" w:cs="Times New Roman"/>
            <w:color w:val="0000FF"/>
            <w:u w:val="single"/>
            <w:lang w:val="en-US"/>
          </w:rPr>
          <w:t>https://www.ugal.ro/files/hotarari/hs/2023/HS_096_2023_Anexa_2.pdf</w:t>
        </w:r>
      </w:hyperlink>
    </w:p>
    <w:p w14:paraId="720F9B9F" w14:textId="77777777" w:rsidR="004D00DD" w:rsidRPr="000C3B5B" w:rsidRDefault="00000000" w:rsidP="004D00DD">
      <w:pPr>
        <w:autoSpaceDE w:val="0"/>
        <w:autoSpaceDN w:val="0"/>
        <w:adjustRightInd w:val="0"/>
        <w:ind w:left="720"/>
        <w:rPr>
          <w:rFonts w:ascii="Calibri" w:eastAsia="Calibri" w:hAnsi="Calibri" w:cs="Calibri"/>
          <w:color w:val="0000FF"/>
          <w:lang w:val="en-US"/>
        </w:rPr>
      </w:pPr>
      <w:hyperlink r:id="rId692" w:history="1">
        <w:r w:rsidR="004D00DD" w:rsidRPr="000C3B5B">
          <w:rPr>
            <w:rFonts w:ascii="Calibri" w:eastAsia="Calibri" w:hAnsi="Calibri" w:cs="Calibri"/>
            <w:color w:val="0000FF"/>
            <w:u w:val="single"/>
            <w:lang w:val="en-US"/>
          </w:rPr>
          <w:t>http://www.ugal.ro/studii/doctorat/admitere-doctorat</w:t>
        </w:r>
      </w:hyperlink>
    </w:p>
    <w:p w14:paraId="3DBBB370" w14:textId="77777777" w:rsidR="002826E8" w:rsidRPr="000C3B5B" w:rsidRDefault="00000000" w:rsidP="004D00DD">
      <w:pPr>
        <w:autoSpaceDE w:val="0"/>
        <w:autoSpaceDN w:val="0"/>
        <w:adjustRightInd w:val="0"/>
        <w:ind w:left="720"/>
        <w:rPr>
          <w:rFonts w:ascii="Calibri" w:eastAsia="Times New Roman" w:hAnsi="Calibri" w:cs="Calibri"/>
          <w:lang w:val="en-US"/>
        </w:rPr>
      </w:pPr>
      <w:hyperlink r:id="rId693" w:history="1">
        <w:r w:rsidR="002826E8" w:rsidRPr="000C3B5B">
          <w:rPr>
            <w:rFonts w:ascii="Calibri" w:eastAsia="Times New Roman" w:hAnsi="Calibri" w:cs="Calibri"/>
            <w:color w:val="0000FF"/>
            <w:u w:val="single"/>
            <w:lang w:val="en-US"/>
          </w:rPr>
          <w:t>https://www.calitate.ugal.ro/images/2021/regulamente/3/Regulament_privind_organizarea_%C8%99i_desf%C4%83%C8%99urarea_finaliz%C4%83rii_studiilor_universitare_de_doctorat_%C3%AEn_cadrul_%C8%98colilor_Doctorale_din_IOSUD-UDJG.pdf</w:t>
        </w:r>
      </w:hyperlink>
    </w:p>
    <w:p w14:paraId="64DFB3CA" w14:textId="77777777" w:rsidR="002826E8" w:rsidRPr="000C3B5B" w:rsidRDefault="00000000" w:rsidP="004D00DD">
      <w:pPr>
        <w:ind w:left="720"/>
        <w:rPr>
          <w:rFonts w:ascii="Calibri" w:eastAsia="Times New Roman" w:hAnsi="Calibri" w:cs="Times New Roman"/>
          <w:color w:val="0000FF"/>
          <w:u w:val="single"/>
          <w:lang w:val="en-US"/>
        </w:rPr>
      </w:pPr>
      <w:hyperlink r:id="rId694" w:history="1">
        <w:r w:rsidR="002826E8" w:rsidRPr="000C3B5B">
          <w:rPr>
            <w:rFonts w:ascii="Calibri" w:eastAsia="Times New Roman" w:hAnsi="Calibri" w:cs="Times New Roman"/>
            <w:color w:val="0000FF"/>
            <w:u w:val="single"/>
            <w:lang w:val="en-US"/>
          </w:rPr>
          <w:t>http://www.ugal.ro/files/doctorat/legislatie/PROCEDURA_PRIVIND_SUSTINEREA_PUBLICA_A_TEZEI_DE_DOCTORAT_DUPA_10_03_2016-aprob_CSUD_9_05_2016.pdf</w:t>
        </w:r>
      </w:hyperlink>
    </w:p>
    <w:p w14:paraId="75013FFF" w14:textId="77777777" w:rsidR="002826E8" w:rsidRPr="000C3B5B" w:rsidRDefault="00000000" w:rsidP="004D00DD">
      <w:pPr>
        <w:ind w:left="720"/>
        <w:rPr>
          <w:rFonts w:ascii="Calibri" w:eastAsia="Times New Roman" w:hAnsi="Calibri" w:cs="Times New Roman"/>
          <w:lang w:val="en-US"/>
        </w:rPr>
      </w:pPr>
      <w:hyperlink r:id="rId695" w:history="1">
        <w:r w:rsidR="002826E8" w:rsidRPr="000C3B5B">
          <w:rPr>
            <w:rFonts w:ascii="Calibri" w:eastAsia="Times New Roman" w:hAnsi="Calibri" w:cs="Times New Roman"/>
            <w:color w:val="0000FF"/>
            <w:u w:val="single"/>
            <w:lang w:val="en-US"/>
          </w:rPr>
          <w:t>https://www.ugal.ro/files/hotarari/hs/2020/Hotarare_senat_80_2020_anexa2_ProcTezaDoct_online.pdf</w:t>
        </w:r>
      </w:hyperlink>
    </w:p>
    <w:p w14:paraId="4C00FDE4" w14:textId="77777777" w:rsidR="002826E8" w:rsidRPr="000C3B5B" w:rsidRDefault="00000000" w:rsidP="004D00DD">
      <w:pPr>
        <w:ind w:left="720"/>
        <w:rPr>
          <w:rFonts w:ascii="Calibri" w:eastAsia="Times New Roman" w:hAnsi="Calibri" w:cs="Times New Roman"/>
          <w:color w:val="0000FF"/>
          <w:u w:val="single"/>
          <w:lang w:val="en-US"/>
        </w:rPr>
      </w:pPr>
      <w:hyperlink r:id="rId696" w:history="1">
        <w:r w:rsidR="002826E8" w:rsidRPr="000C3B5B">
          <w:rPr>
            <w:rFonts w:ascii="Calibri" w:eastAsia="Times New Roman" w:hAnsi="Calibri" w:cs="Times New Roman"/>
            <w:color w:val="0000FF"/>
            <w:u w:val="single"/>
            <w:lang w:val="en-US"/>
          </w:rPr>
          <w:t>https://www.ugal.ro/files/doctorat/legislatie/20201015-anexa_3_HS_140-29.9.2020_Metodologie_sustinere_publica_teza_de_doctorat.pdf</w:t>
        </w:r>
      </w:hyperlink>
    </w:p>
    <w:p w14:paraId="5D18EF2A" w14:textId="77777777" w:rsidR="002826E8" w:rsidRPr="000C3B5B" w:rsidRDefault="00000000" w:rsidP="004D00DD">
      <w:pPr>
        <w:ind w:left="720"/>
        <w:rPr>
          <w:rFonts w:ascii="Calibri" w:eastAsia="Calibri" w:hAnsi="Calibri" w:cs="Times New Roman"/>
          <w:bCs/>
          <w:lang w:val="en-US" w:eastAsia="en-GB"/>
        </w:rPr>
      </w:pPr>
      <w:hyperlink r:id="rId697" w:history="1">
        <w:r w:rsidR="002826E8" w:rsidRPr="000C3B5B">
          <w:rPr>
            <w:rFonts w:ascii="Calibri" w:eastAsia="Calibri" w:hAnsi="Calibri" w:cs="Times New Roman"/>
            <w:bCs/>
            <w:color w:val="0000FF"/>
            <w:u w:val="single"/>
            <w:lang w:val="en-US" w:eastAsia="en-GB"/>
          </w:rPr>
          <w:t>https://www.cssd-udjg.ugal.ro/</w:t>
        </w:r>
      </w:hyperlink>
      <w:r w:rsidR="002826E8" w:rsidRPr="000C3B5B">
        <w:rPr>
          <w:rFonts w:ascii="Calibri" w:eastAsia="Calibri" w:hAnsi="Calibri" w:cs="Times New Roman"/>
          <w:bCs/>
          <w:lang w:val="en-US" w:eastAsia="en-GB"/>
        </w:rPr>
        <w:t xml:space="preserve"> </w:t>
      </w:r>
    </w:p>
    <w:p w14:paraId="209C0835" w14:textId="77777777" w:rsidR="002826E8" w:rsidRPr="000C3B5B" w:rsidRDefault="00000000" w:rsidP="004D00DD">
      <w:pPr>
        <w:ind w:left="720"/>
        <w:rPr>
          <w:rFonts w:ascii="Calibri" w:eastAsia="Calibri" w:hAnsi="Calibri" w:cs="Times New Roman"/>
          <w:bCs/>
          <w:lang w:val="en-US" w:eastAsia="en-GB"/>
        </w:rPr>
      </w:pPr>
      <w:hyperlink r:id="rId698" w:history="1">
        <w:r w:rsidR="002826E8" w:rsidRPr="000C3B5B">
          <w:rPr>
            <w:rFonts w:ascii="Calibri" w:eastAsia="Calibri" w:hAnsi="Calibri" w:cs="Times New Roman"/>
            <w:bCs/>
            <w:color w:val="0000FF"/>
            <w:u w:val="single"/>
            <w:lang w:val="en-US" w:eastAsia="en-GB"/>
          </w:rPr>
          <w:t>https://www.ugal.ro/files/hotarari/ca/2020/HCA_104_2020_Anexa2_ProcPremiereRez_StudDoct.pdf</w:t>
        </w:r>
      </w:hyperlink>
      <w:r w:rsidR="002826E8" w:rsidRPr="000C3B5B">
        <w:rPr>
          <w:rFonts w:ascii="Calibri" w:eastAsia="Calibri" w:hAnsi="Calibri" w:cs="Times New Roman"/>
          <w:bCs/>
          <w:lang w:val="en-US" w:eastAsia="en-GB"/>
        </w:rPr>
        <w:t xml:space="preserve"> </w:t>
      </w:r>
    </w:p>
    <w:p w14:paraId="6E9432EB" w14:textId="1CF3ACF4" w:rsidR="00DD658B" w:rsidRPr="000C3B5B" w:rsidRDefault="00000000" w:rsidP="00082F38">
      <w:pPr>
        <w:autoSpaceDE w:val="0"/>
        <w:autoSpaceDN w:val="0"/>
        <w:adjustRightInd w:val="0"/>
        <w:ind w:firstLine="720"/>
        <w:rPr>
          <w:rFonts w:eastAsia="Times New Roman" w:cstheme="minorHAnsi"/>
          <w:color w:val="0000FF" w:themeColor="hyperlink"/>
          <w:highlight w:val="yellow"/>
          <w:lang w:val="en-US"/>
        </w:rPr>
      </w:pPr>
      <w:hyperlink r:id="rId699" w:history="1">
        <w:r w:rsidR="002826E8" w:rsidRPr="000C3B5B">
          <w:rPr>
            <w:rFonts w:ascii="Calibri" w:eastAsia="Calibri" w:hAnsi="Calibri" w:cs="Calibri"/>
            <w:color w:val="0000FF"/>
            <w:u w:val="single"/>
            <w:lang w:val="en-US"/>
          </w:rPr>
          <w:t>https://cercetare.ugal.ro/evenimente-stiintifice/gala-cercetarii-de-excelenta-cerex-udjg</w:t>
        </w:r>
      </w:hyperlink>
    </w:p>
    <w:p w14:paraId="693BF610" w14:textId="4C295D64" w:rsidR="002826E8" w:rsidRPr="00CB2B3D" w:rsidRDefault="00000000" w:rsidP="009A4082">
      <w:pPr>
        <w:autoSpaceDE w:val="0"/>
        <w:autoSpaceDN w:val="0"/>
        <w:adjustRightInd w:val="0"/>
        <w:ind w:firstLine="720"/>
        <w:rPr>
          <w:rFonts w:eastAsia="Times New Roman" w:cstheme="minorHAnsi"/>
          <w:color w:val="0000FF" w:themeColor="hyperlink"/>
          <w:highlight w:val="yellow"/>
        </w:rPr>
      </w:pPr>
      <w:hyperlink r:id="rId700" w:history="1">
        <w:r w:rsidR="004D00DD" w:rsidRPr="00CB2B3D">
          <w:rPr>
            <w:rStyle w:val="Hyperlink"/>
            <w:rFonts w:ascii="Calibri" w:eastAsia="Calibri" w:hAnsi="Calibri" w:cs="Calibri"/>
          </w:rPr>
          <w:t>Ghidul_studentului_2023-2024.pdf (ugal.ro)</w:t>
        </w:r>
      </w:hyperlink>
      <w:r w:rsidR="004D00DD" w:rsidRPr="00CB2B3D">
        <w:rPr>
          <w:rFonts w:ascii="Calibri" w:eastAsia="Calibri" w:hAnsi="Calibri" w:cs="Calibri"/>
        </w:rPr>
        <w:t xml:space="preserve"> </w:t>
      </w:r>
    </w:p>
    <w:p w14:paraId="10076B08" w14:textId="6DF99C48" w:rsidR="00FD055D" w:rsidRPr="00CB2B3D" w:rsidRDefault="00FD055D" w:rsidP="009A4082">
      <w:pPr>
        <w:pStyle w:val="Heading3"/>
      </w:pPr>
      <w:bookmarkStart w:id="132" w:name="_Toc163560190"/>
      <w:r w:rsidRPr="00CB2B3D">
        <w:t xml:space="preserve">A.2.1.5. </w:t>
      </w:r>
      <w:r w:rsidR="00F6798B">
        <w:t>The administrative staff</w:t>
      </w:r>
      <w:r w:rsidR="00467D55">
        <w:t xml:space="preserve"> of the student support services</w:t>
      </w:r>
      <w:bookmarkEnd w:id="132"/>
    </w:p>
    <w:p w14:paraId="21F6FA83" w14:textId="1903D840" w:rsidR="00FD055D" w:rsidRPr="001302D2" w:rsidRDefault="001302D2" w:rsidP="00082F38">
      <w:pPr>
        <w:autoSpaceDE w:val="0"/>
        <w:autoSpaceDN w:val="0"/>
        <w:adjustRightInd w:val="0"/>
        <w:ind w:firstLine="720"/>
        <w:rPr>
          <w:rFonts w:eastAsia="Times New Roman" w:cstheme="minorHAnsi"/>
          <w:color w:val="000000"/>
          <w:lang w:val="en-US"/>
        </w:rPr>
      </w:pPr>
      <w:r w:rsidRPr="000C3B5B">
        <w:rPr>
          <w:rFonts w:eastAsia="Times New Roman" w:cstheme="minorHAnsi"/>
        </w:rPr>
        <w:t>The Career Councilling Center of “Dunarea de Jos” University of Galati guides and supports students and graduates of DJUG in choosing an optimal career path, through specific training and development activities for a successful career, with the aim of increasing employability on the labour market</w:t>
      </w:r>
      <w:r w:rsidR="001957EF" w:rsidRPr="00CB2B3D">
        <w:rPr>
          <w:rFonts w:eastAsia="Times New Roman" w:cstheme="minorHAnsi"/>
          <w:color w:val="000000"/>
        </w:rPr>
        <w:t xml:space="preserve"> </w:t>
      </w:r>
      <w:r w:rsidR="003B291C" w:rsidRPr="001302D2">
        <w:rPr>
          <w:rFonts w:eastAsia="Times New Roman" w:cstheme="minorHAnsi"/>
          <w:color w:val="000000"/>
          <w:lang w:val="en-US"/>
        </w:rPr>
        <w:t>(</w:t>
      </w:r>
      <w:hyperlink r:id="rId701" w:history="1">
        <w:r w:rsidR="003B291C" w:rsidRPr="001302D2">
          <w:rPr>
            <w:rFonts w:ascii="Calibri" w:eastAsia="Calibri" w:hAnsi="Calibri" w:cs="Calibri"/>
            <w:color w:val="0000FF"/>
            <w:u w:val="single"/>
            <w:lang w:val="en-US"/>
          </w:rPr>
          <w:t>http://ccoc.ugal.ro/</w:t>
        </w:r>
      </w:hyperlink>
      <w:r w:rsidR="003B291C" w:rsidRPr="001302D2">
        <w:rPr>
          <w:rFonts w:eastAsia="Times New Roman" w:cstheme="minorHAnsi"/>
          <w:color w:val="000000"/>
          <w:lang w:val="en-US"/>
        </w:rPr>
        <w:t>)</w:t>
      </w:r>
      <w:r w:rsidR="00FD055D" w:rsidRPr="001302D2">
        <w:rPr>
          <w:rFonts w:eastAsia="Times New Roman" w:cstheme="minorHAnsi"/>
          <w:color w:val="000000"/>
          <w:lang w:val="en-US"/>
        </w:rPr>
        <w:t>.</w:t>
      </w:r>
    </w:p>
    <w:p w14:paraId="1AF54830" w14:textId="60E3A1B5" w:rsidR="00FD055D" w:rsidRPr="00240E2E" w:rsidRDefault="001302D2" w:rsidP="00082F38">
      <w:pPr>
        <w:autoSpaceDE w:val="0"/>
        <w:autoSpaceDN w:val="0"/>
        <w:adjustRightInd w:val="0"/>
        <w:ind w:firstLine="720"/>
        <w:rPr>
          <w:rFonts w:eastAsia="Times New Roman" w:cstheme="minorHAnsi"/>
          <w:color w:val="000000"/>
        </w:rPr>
      </w:pPr>
      <w:r w:rsidRPr="00240E2E">
        <w:rPr>
          <w:rFonts w:eastAsia="Times New Roman" w:cstheme="minorHAnsi"/>
        </w:rPr>
        <w:t>The Career Councilling Center collaborates with the career counselling and guidance structures of the faculties of “Dunarea de Jos” University of Galati</w:t>
      </w:r>
      <w:r w:rsidR="001957EF" w:rsidRPr="00240E2E">
        <w:rPr>
          <w:rFonts w:eastAsia="Times New Roman" w:cstheme="minorHAnsi"/>
        </w:rPr>
        <w:t>.</w:t>
      </w:r>
    </w:p>
    <w:p w14:paraId="59A9F18C" w14:textId="77777777" w:rsidR="00FD055D" w:rsidRPr="001302D2" w:rsidRDefault="00FD055D" w:rsidP="00082F38">
      <w:pPr>
        <w:autoSpaceDE w:val="0"/>
        <w:autoSpaceDN w:val="0"/>
        <w:adjustRightInd w:val="0"/>
        <w:rPr>
          <w:rFonts w:eastAsia="Times New Roman" w:cstheme="minorHAnsi"/>
          <w:color w:val="0000FF"/>
          <w:highlight w:val="yellow"/>
          <w:u w:val="single"/>
          <w:lang w:val="en-US"/>
        </w:rPr>
      </w:pPr>
    </w:p>
    <w:p w14:paraId="572A6D2D" w14:textId="7A0D0F86" w:rsidR="00FD055D" w:rsidRPr="00BD222B" w:rsidRDefault="00284F2C" w:rsidP="009A4082">
      <w:pPr>
        <w:pStyle w:val="Heading3"/>
        <w:rPr>
          <w:lang w:val="en-US"/>
        </w:rPr>
      </w:pPr>
      <w:bookmarkStart w:id="133" w:name="_Toc163560191"/>
      <w:r w:rsidRPr="00BD222B">
        <w:rPr>
          <w:lang w:val="en-US"/>
        </w:rPr>
        <w:t xml:space="preserve">A.2.1.5. </w:t>
      </w:r>
      <w:r w:rsidR="002518F0" w:rsidRPr="00BD222B">
        <w:rPr>
          <w:lang w:val="en-US"/>
        </w:rPr>
        <w:t>Standards and performance indicators</w:t>
      </w:r>
      <w:bookmarkEnd w:id="133"/>
    </w:p>
    <w:p w14:paraId="01879A74" w14:textId="600D85E9" w:rsidR="00395C40" w:rsidRPr="000C3B5B" w:rsidRDefault="00FD055D" w:rsidP="00082F38">
      <w:pPr>
        <w:pStyle w:val="Default"/>
        <w:ind w:firstLine="720"/>
        <w:jc w:val="both"/>
        <w:rPr>
          <w:rFonts w:asciiTheme="minorHAnsi" w:hAnsiTheme="minorHAnsi" w:cstheme="minorHAnsi"/>
          <w:color w:val="auto"/>
          <w:sz w:val="22"/>
          <w:szCs w:val="22"/>
          <w:shd w:val="clear" w:color="auto" w:fill="FFFFFF"/>
        </w:rPr>
      </w:pPr>
      <w:r w:rsidRPr="00B9237C">
        <w:rPr>
          <w:rFonts w:asciiTheme="minorHAnsi" w:eastAsia="Calibri" w:hAnsiTheme="minorHAnsi" w:cstheme="minorHAnsi"/>
          <w:b/>
          <w:bCs/>
          <w:color w:val="auto"/>
          <w:sz w:val="22"/>
          <w:szCs w:val="22"/>
        </w:rPr>
        <w:t>Min.:</w:t>
      </w:r>
      <w:r w:rsidRPr="00B9237C">
        <w:rPr>
          <w:rFonts w:asciiTheme="minorHAnsi" w:eastAsia="Calibri" w:hAnsiTheme="minorHAnsi" w:cstheme="minorHAnsi"/>
          <w:color w:val="auto"/>
          <w:sz w:val="22"/>
          <w:szCs w:val="22"/>
        </w:rPr>
        <w:t xml:space="preserve"> </w:t>
      </w:r>
      <w:r w:rsidR="00BD222B" w:rsidRPr="000C3B5B">
        <w:rPr>
          <w:rFonts w:asciiTheme="minorHAnsi" w:hAnsiTheme="minorHAnsi" w:cstheme="minorHAnsi"/>
          <w:color w:val="auto"/>
          <w:sz w:val="22"/>
          <w:szCs w:val="22"/>
          <w:shd w:val="clear" w:color="auto" w:fill="FFFFFF"/>
        </w:rPr>
        <w:t>The university’s administrative staff is trained and prepared for student support activities (</w:t>
      </w:r>
      <w:r w:rsidR="00B9237C" w:rsidRPr="000C3B5B">
        <w:rPr>
          <w:rFonts w:asciiTheme="minorHAnsi" w:hAnsiTheme="minorHAnsi" w:cstheme="minorHAnsi"/>
          <w:color w:val="auto"/>
          <w:sz w:val="22"/>
          <w:szCs w:val="22"/>
          <w:shd w:val="clear" w:color="auto" w:fill="FFFFFF"/>
        </w:rPr>
        <w:t>through various administrative structures: secretariats, guidance offices, communication services, etc</w:t>
      </w:r>
      <w:r w:rsidR="00BD222B" w:rsidRPr="000C3B5B">
        <w:rPr>
          <w:rFonts w:asciiTheme="minorHAnsi" w:hAnsiTheme="minorHAnsi" w:cstheme="minorHAnsi"/>
          <w:color w:val="auto"/>
          <w:sz w:val="22"/>
          <w:szCs w:val="22"/>
          <w:shd w:val="clear" w:color="auto" w:fill="FFFFFF"/>
        </w:rPr>
        <w:t>)</w:t>
      </w:r>
      <w:r w:rsidR="001957EF" w:rsidRPr="000C3B5B">
        <w:rPr>
          <w:rFonts w:asciiTheme="minorHAnsi" w:hAnsiTheme="minorHAnsi" w:cstheme="minorHAnsi"/>
          <w:color w:val="auto"/>
          <w:sz w:val="22"/>
          <w:szCs w:val="22"/>
          <w:shd w:val="clear" w:color="auto" w:fill="FFFFFF"/>
        </w:rPr>
        <w:t>.</w:t>
      </w:r>
    </w:p>
    <w:p w14:paraId="019EB792" w14:textId="38C841BE" w:rsidR="00395C40" w:rsidRPr="000C3B5B" w:rsidRDefault="00B9237C" w:rsidP="00082F38">
      <w:pPr>
        <w:pStyle w:val="Default"/>
        <w:ind w:firstLine="720"/>
        <w:jc w:val="both"/>
        <w:rPr>
          <w:rFonts w:asciiTheme="minorHAnsi" w:hAnsiTheme="minorHAnsi" w:cstheme="minorHAnsi"/>
          <w:color w:val="auto"/>
          <w:sz w:val="22"/>
          <w:szCs w:val="22"/>
          <w:shd w:val="clear" w:color="auto" w:fill="FFFFFF"/>
        </w:rPr>
      </w:pPr>
      <w:r w:rsidRPr="000C3B5B">
        <w:rPr>
          <w:rFonts w:asciiTheme="minorHAnsi" w:hAnsiTheme="minorHAnsi" w:cstheme="minorHAnsi"/>
          <w:color w:val="auto"/>
          <w:sz w:val="22"/>
          <w:szCs w:val="22"/>
          <w:shd w:val="clear" w:color="auto" w:fill="FFFFFF"/>
        </w:rPr>
        <w:t>The administrative staff has opportunities to develop their skills through participation in various courses and training programmes. Staff recruitment processes are fair and transparent</w:t>
      </w:r>
      <w:r w:rsidR="001957EF" w:rsidRPr="000C3B5B">
        <w:rPr>
          <w:rFonts w:asciiTheme="minorHAnsi" w:hAnsiTheme="minorHAnsi" w:cstheme="minorHAnsi"/>
          <w:color w:val="auto"/>
          <w:sz w:val="22"/>
          <w:szCs w:val="22"/>
          <w:shd w:val="clear" w:color="auto" w:fill="FFFFFF"/>
        </w:rPr>
        <w:t>.</w:t>
      </w:r>
    </w:p>
    <w:p w14:paraId="5A8A4CA0" w14:textId="52E0E515" w:rsidR="00712F83" w:rsidRPr="00B9237C" w:rsidRDefault="00B9237C" w:rsidP="00082F38">
      <w:pPr>
        <w:pStyle w:val="Default"/>
        <w:ind w:firstLine="720"/>
        <w:jc w:val="both"/>
        <w:rPr>
          <w:rFonts w:asciiTheme="minorHAnsi" w:hAnsiTheme="minorHAnsi" w:cstheme="minorHAnsi"/>
          <w:color w:val="auto"/>
          <w:sz w:val="22"/>
          <w:szCs w:val="22"/>
          <w:shd w:val="clear" w:color="auto" w:fill="FFFFFF"/>
        </w:rPr>
      </w:pPr>
      <w:r w:rsidRPr="000C3B5B">
        <w:rPr>
          <w:rFonts w:asciiTheme="minorHAnsi" w:hAnsiTheme="minorHAnsi" w:cstheme="minorHAnsi"/>
          <w:color w:val="auto"/>
          <w:sz w:val="22"/>
          <w:szCs w:val="22"/>
          <w:shd w:val="clear" w:color="auto" w:fill="FFFFFF"/>
        </w:rPr>
        <w:t>The hiring of administrative staff is carried out in compliance with the relevant legislation, according to the</w:t>
      </w:r>
      <w:r w:rsidRPr="00B9237C">
        <w:rPr>
          <w:rFonts w:asciiTheme="minorHAnsi" w:hAnsiTheme="minorHAnsi" w:cstheme="minorHAnsi"/>
          <w:color w:val="FF0000"/>
          <w:sz w:val="22"/>
          <w:szCs w:val="22"/>
          <w:shd w:val="clear" w:color="auto" w:fill="FFFFFF"/>
        </w:rPr>
        <w:t xml:space="preserve"> </w:t>
      </w:r>
      <w:hyperlink r:id="rId702" w:history="1">
        <w:r w:rsidRPr="00B9237C">
          <w:rPr>
            <w:rStyle w:val="Hyperlink"/>
            <w:rFonts w:asciiTheme="minorHAnsi" w:hAnsiTheme="minorHAnsi" w:cstheme="minorHAnsi"/>
            <w:sz w:val="22"/>
            <w:szCs w:val="22"/>
            <w:shd w:val="clear" w:color="auto" w:fill="FFFFFF"/>
          </w:rPr>
          <w:t>procedures</w:t>
        </w:r>
      </w:hyperlink>
      <w:r w:rsidRPr="00B9237C">
        <w:rPr>
          <w:rFonts w:asciiTheme="minorHAnsi" w:hAnsiTheme="minorHAnsi" w:cstheme="minorHAnsi"/>
          <w:color w:val="FF0000"/>
          <w:sz w:val="22"/>
          <w:szCs w:val="22"/>
          <w:shd w:val="clear" w:color="auto" w:fill="FFFFFF"/>
        </w:rPr>
        <w:t xml:space="preserve"> </w:t>
      </w:r>
      <w:r w:rsidRPr="000C3B5B">
        <w:rPr>
          <w:rFonts w:asciiTheme="minorHAnsi" w:hAnsiTheme="minorHAnsi" w:cstheme="minorHAnsi"/>
          <w:color w:val="auto"/>
          <w:sz w:val="22"/>
          <w:szCs w:val="22"/>
          <w:shd w:val="clear" w:color="auto" w:fill="FFFFFF"/>
        </w:rPr>
        <w:t>posted on the university website, with the publication of</w:t>
      </w:r>
      <w:r w:rsidRPr="00B9237C">
        <w:rPr>
          <w:rFonts w:asciiTheme="minorHAnsi" w:hAnsiTheme="minorHAnsi" w:cstheme="minorHAnsi"/>
          <w:color w:val="FF0000"/>
          <w:sz w:val="22"/>
          <w:szCs w:val="22"/>
          <w:shd w:val="clear" w:color="auto" w:fill="FFFFFF"/>
        </w:rPr>
        <w:t xml:space="preserve"> </w:t>
      </w:r>
      <w:hyperlink r:id="rId703" w:history="1">
        <w:r w:rsidRPr="00B9237C">
          <w:rPr>
            <w:rStyle w:val="Hyperlink"/>
            <w:rFonts w:asciiTheme="minorHAnsi" w:hAnsiTheme="minorHAnsi" w:cstheme="minorHAnsi"/>
            <w:sz w:val="22"/>
            <w:szCs w:val="22"/>
            <w:shd w:val="clear" w:color="auto" w:fill="FFFFFF"/>
          </w:rPr>
          <w:t>contest notices</w:t>
        </w:r>
      </w:hyperlink>
      <w:r w:rsidRPr="00B9237C">
        <w:rPr>
          <w:rFonts w:asciiTheme="minorHAnsi" w:hAnsiTheme="minorHAnsi" w:cstheme="minorHAnsi"/>
          <w:color w:val="FF0000"/>
          <w:sz w:val="22"/>
          <w:szCs w:val="22"/>
          <w:shd w:val="clear" w:color="auto" w:fill="FFFFFF"/>
        </w:rPr>
        <w:t xml:space="preserve"> </w:t>
      </w:r>
      <w:r w:rsidRPr="000C3B5B">
        <w:rPr>
          <w:rFonts w:asciiTheme="minorHAnsi" w:hAnsiTheme="minorHAnsi" w:cstheme="minorHAnsi"/>
          <w:color w:val="auto"/>
          <w:sz w:val="22"/>
          <w:szCs w:val="22"/>
          <w:shd w:val="clear" w:color="auto" w:fill="FFFFFF"/>
        </w:rPr>
        <w:t xml:space="preserve">or the calendar of </w:t>
      </w:r>
      <w:hyperlink r:id="rId704" w:history="1">
        <w:r w:rsidRPr="00B9237C">
          <w:rPr>
            <w:rStyle w:val="Hyperlink"/>
            <w:rFonts w:asciiTheme="minorHAnsi" w:hAnsiTheme="minorHAnsi" w:cstheme="minorHAnsi"/>
            <w:sz w:val="22"/>
            <w:szCs w:val="22"/>
            <w:shd w:val="clear" w:color="auto" w:fill="FFFFFF"/>
          </w:rPr>
          <w:t>promotion</w:t>
        </w:r>
      </w:hyperlink>
      <w:r>
        <w:rPr>
          <w:rFonts w:asciiTheme="minorHAnsi" w:hAnsiTheme="minorHAnsi" w:cstheme="minorHAnsi"/>
          <w:color w:val="FF0000"/>
          <w:sz w:val="22"/>
          <w:szCs w:val="22"/>
          <w:shd w:val="clear" w:color="auto" w:fill="FFFFFF"/>
        </w:rPr>
        <w:t>.</w:t>
      </w:r>
    </w:p>
    <w:p w14:paraId="0F7B5856" w14:textId="03176CD2" w:rsidR="00FD055D" w:rsidRPr="00B9237C" w:rsidRDefault="00B9237C" w:rsidP="00082F38">
      <w:pPr>
        <w:pStyle w:val="Default"/>
        <w:ind w:firstLine="720"/>
        <w:jc w:val="both"/>
        <w:rPr>
          <w:rFonts w:asciiTheme="minorHAnsi" w:hAnsiTheme="minorHAnsi" w:cstheme="minorHAnsi"/>
          <w:color w:val="auto"/>
          <w:sz w:val="22"/>
          <w:szCs w:val="22"/>
        </w:rPr>
      </w:pPr>
      <w:r w:rsidRPr="000C3B5B">
        <w:rPr>
          <w:rFonts w:asciiTheme="minorHAnsi" w:hAnsiTheme="minorHAnsi" w:cstheme="minorHAnsi"/>
          <w:color w:val="auto"/>
          <w:sz w:val="22"/>
          <w:szCs w:val="22"/>
          <w:shd w:val="clear" w:color="auto" w:fill="FFFFFF"/>
        </w:rPr>
        <w:t>The university management aims to identify ways and ideas to make student interaction with the university through student support services effective, efficient and beneficial for all students including mature students and students with disabilities. Students with disabilities receive advice to mitigate the effects of disability on academic performance. University</w:t>
      </w:r>
      <w:r w:rsidR="00711899" w:rsidRPr="000C3B5B">
        <w:rPr>
          <w:rFonts w:asciiTheme="minorHAnsi" w:hAnsiTheme="minorHAnsi" w:cstheme="minorHAnsi"/>
          <w:color w:val="auto"/>
          <w:sz w:val="22"/>
          <w:szCs w:val="22"/>
          <w:shd w:val="clear" w:color="auto" w:fill="FFFFFF"/>
        </w:rPr>
        <w:t xml:space="preserve"> service staff provides information and help</w:t>
      </w:r>
      <w:r w:rsidR="000C3B5B" w:rsidRPr="000C3B5B">
        <w:rPr>
          <w:rFonts w:asciiTheme="minorHAnsi" w:hAnsiTheme="minorHAnsi" w:cstheme="minorHAnsi"/>
          <w:color w:val="auto"/>
          <w:sz w:val="22"/>
          <w:szCs w:val="22"/>
          <w:shd w:val="clear" w:color="auto" w:fill="FFFFFF"/>
        </w:rPr>
        <w:t>s</w:t>
      </w:r>
      <w:r w:rsidR="00711899" w:rsidRPr="000C3B5B">
        <w:rPr>
          <w:rFonts w:asciiTheme="minorHAnsi" w:hAnsiTheme="minorHAnsi" w:cstheme="minorHAnsi"/>
          <w:color w:val="auto"/>
          <w:sz w:val="22"/>
          <w:szCs w:val="22"/>
          <w:shd w:val="clear" w:color="auto" w:fill="FFFFFF"/>
        </w:rPr>
        <w:t xml:space="preserve"> to make their integration easier</w:t>
      </w:r>
      <w:r w:rsidR="00395C40" w:rsidRPr="000C3B5B">
        <w:rPr>
          <w:rFonts w:asciiTheme="minorHAnsi" w:hAnsiTheme="minorHAnsi" w:cstheme="minorHAnsi"/>
          <w:color w:val="auto"/>
          <w:sz w:val="22"/>
          <w:szCs w:val="22"/>
          <w:shd w:val="clear" w:color="auto" w:fill="FFFFFF"/>
        </w:rPr>
        <w:t xml:space="preserve"> </w:t>
      </w:r>
      <w:r w:rsidR="00395C40" w:rsidRPr="00B9237C">
        <w:rPr>
          <w:rFonts w:asciiTheme="minorHAnsi" w:hAnsiTheme="minorHAnsi" w:cstheme="minorHAnsi"/>
          <w:color w:val="auto"/>
          <w:sz w:val="22"/>
          <w:szCs w:val="22"/>
          <w:shd w:val="clear" w:color="auto" w:fill="FFFFFF"/>
        </w:rPr>
        <w:t>(</w:t>
      </w:r>
      <w:hyperlink r:id="rId705" w:history="1">
        <w:r w:rsidR="00395C40" w:rsidRPr="00B9237C">
          <w:rPr>
            <w:rFonts w:ascii="Calibri" w:eastAsia="Calibri" w:hAnsi="Calibri" w:cs="Calibri"/>
            <w:color w:val="0000FF"/>
            <w:sz w:val="22"/>
            <w:szCs w:val="22"/>
            <w:u w:val="single"/>
          </w:rPr>
          <w:t>http://ccoc.ugal.ro/</w:t>
        </w:r>
      </w:hyperlink>
      <w:r w:rsidR="00395C40" w:rsidRPr="00B9237C">
        <w:rPr>
          <w:rFonts w:asciiTheme="minorHAnsi" w:hAnsiTheme="minorHAnsi" w:cstheme="minorHAnsi"/>
          <w:color w:val="auto"/>
          <w:sz w:val="22"/>
          <w:szCs w:val="22"/>
          <w:shd w:val="clear" w:color="auto" w:fill="FFFFFF"/>
        </w:rPr>
        <w:t>)</w:t>
      </w:r>
      <w:r w:rsidR="00FD055D" w:rsidRPr="00B9237C">
        <w:rPr>
          <w:rFonts w:asciiTheme="minorHAnsi" w:hAnsiTheme="minorHAnsi" w:cstheme="minorHAnsi"/>
          <w:color w:val="auto"/>
          <w:sz w:val="22"/>
          <w:szCs w:val="22"/>
          <w:shd w:val="clear" w:color="auto" w:fill="FFFFFF"/>
        </w:rPr>
        <w:t>.</w:t>
      </w:r>
    </w:p>
    <w:p w14:paraId="41B61A3E" w14:textId="5820F302" w:rsidR="003018F0" w:rsidRPr="00711899" w:rsidRDefault="00FD055D" w:rsidP="00082F38">
      <w:pPr>
        <w:ind w:firstLine="720"/>
        <w:rPr>
          <w:rFonts w:cstheme="minorHAnsi"/>
          <w:shd w:val="clear" w:color="auto" w:fill="FFFFFF"/>
          <w:lang w:val="en-US"/>
        </w:rPr>
      </w:pPr>
      <w:r w:rsidRPr="00711899">
        <w:rPr>
          <w:rFonts w:eastAsia="Calibri" w:cstheme="minorHAnsi"/>
          <w:b/>
          <w:bCs/>
          <w:lang w:val="en-US"/>
        </w:rPr>
        <w:t>Ref. 1:</w:t>
      </w:r>
      <w:r w:rsidRPr="00711899">
        <w:rPr>
          <w:rFonts w:eastAsia="Calibri" w:cstheme="minorHAnsi"/>
          <w:lang w:val="en-US"/>
        </w:rPr>
        <w:t xml:space="preserve"> </w:t>
      </w:r>
      <w:r w:rsidR="00711899" w:rsidRPr="000C3B5B">
        <w:rPr>
          <w:rFonts w:cstheme="minorHAnsi"/>
          <w:shd w:val="clear" w:color="auto" w:fill="FFFFFF"/>
          <w:lang w:val="en-US"/>
        </w:rPr>
        <w:t xml:space="preserve">In the academic environment, students are invited to periodically evaluate the work of the university’s academics and administrative staff, and following these evaluations, a plan of measures is adopted to improve the work and support provided to students from the first impact with the academic environment until graduation. The evaluation is carried out according to a </w:t>
      </w:r>
      <w:hyperlink r:id="rId706" w:history="1">
        <w:r w:rsidR="00711899" w:rsidRPr="00711899">
          <w:rPr>
            <w:rStyle w:val="Hyperlink"/>
            <w:rFonts w:cstheme="minorHAnsi"/>
            <w:shd w:val="clear" w:color="auto" w:fill="FFFFFF"/>
            <w:lang w:val="en-US"/>
          </w:rPr>
          <w:t>procedure</w:t>
        </w:r>
      </w:hyperlink>
      <w:r w:rsidR="00711899">
        <w:rPr>
          <w:rFonts w:cstheme="minorHAnsi"/>
          <w:color w:val="FF0000"/>
          <w:shd w:val="clear" w:color="auto" w:fill="FFFFFF"/>
          <w:lang w:val="en-US"/>
        </w:rPr>
        <w:t xml:space="preserve"> </w:t>
      </w:r>
      <w:r w:rsidR="00711899" w:rsidRPr="000C3B5B">
        <w:rPr>
          <w:rFonts w:cstheme="minorHAnsi"/>
          <w:shd w:val="clear" w:color="auto" w:fill="FFFFFF"/>
          <w:lang w:val="en-US"/>
        </w:rPr>
        <w:t>and the evaluation questionnaire includes questions on the quality of the material base and services, as well as quality assurance. Assessment of the</w:t>
      </w:r>
      <w:r w:rsidR="000C3B5B" w:rsidRPr="000C3B5B">
        <w:rPr>
          <w:rFonts w:cstheme="minorHAnsi"/>
          <w:shd w:val="clear" w:color="auto" w:fill="FFFFFF"/>
          <w:lang w:val="en-US"/>
        </w:rPr>
        <w:t xml:space="preserve"> learning environment is done at</w:t>
      </w:r>
      <w:r w:rsidR="00711899" w:rsidRPr="000C3B5B">
        <w:rPr>
          <w:rFonts w:cstheme="minorHAnsi"/>
          <w:shd w:val="clear" w:color="auto" w:fill="FFFFFF"/>
          <w:lang w:val="en-US"/>
        </w:rPr>
        <w:t xml:space="preserve"> </w:t>
      </w:r>
      <w:hyperlink r:id="rId707" w:history="1">
        <w:r w:rsidR="003018F0" w:rsidRPr="00711899">
          <w:rPr>
            <w:rStyle w:val="Hyperlink"/>
            <w:rFonts w:cstheme="minorHAnsi"/>
            <w:shd w:val="clear" w:color="auto" w:fill="FFFFFF"/>
            <w:lang w:val="en-US"/>
          </w:rPr>
          <w:t>https://evaluare.ugal.ro/index.php/ro/</w:t>
        </w:r>
      </w:hyperlink>
      <w:r w:rsidR="000F3EA9" w:rsidRPr="00711899">
        <w:rPr>
          <w:rFonts w:cstheme="minorHAnsi"/>
          <w:shd w:val="clear" w:color="auto" w:fill="FFFFFF"/>
          <w:lang w:val="en-US"/>
        </w:rPr>
        <w:t>.</w:t>
      </w:r>
    </w:p>
    <w:p w14:paraId="133DFF04" w14:textId="77777777" w:rsidR="003F5470" w:rsidRPr="00711899" w:rsidRDefault="003F5470" w:rsidP="00082F38">
      <w:pPr>
        <w:rPr>
          <w:rFonts w:cstheme="minorHAnsi"/>
          <w:shd w:val="clear" w:color="auto" w:fill="FFFFFF"/>
          <w:lang w:val="en-US"/>
        </w:rPr>
      </w:pPr>
    </w:p>
    <w:p w14:paraId="09FE11FB" w14:textId="7E6FDB09" w:rsidR="003F5470" w:rsidRPr="00CB2B3D" w:rsidRDefault="009A4082" w:rsidP="00082F38">
      <w:pPr>
        <w:rPr>
          <w:rFonts w:cstheme="minorHAnsi"/>
          <w:b/>
          <w:bCs/>
          <w:color w:val="0000FF"/>
          <w:szCs w:val="24"/>
          <w:shd w:val="clear" w:color="auto" w:fill="FFFFFF"/>
        </w:rPr>
      </w:pPr>
      <w:r w:rsidRPr="00CB2B3D">
        <w:rPr>
          <w:rFonts w:cstheme="minorHAnsi"/>
          <w:b/>
          <w:bCs/>
          <w:color w:val="0000FF"/>
          <w:szCs w:val="24"/>
          <w:shd w:val="clear" w:color="auto" w:fill="FFFFFF"/>
        </w:rPr>
        <w:t>Anexa</w:t>
      </w:r>
      <w:r w:rsidR="003F5470" w:rsidRPr="00CB2B3D">
        <w:rPr>
          <w:rFonts w:cstheme="minorHAnsi"/>
          <w:b/>
          <w:bCs/>
          <w:color w:val="0000FF"/>
          <w:szCs w:val="24"/>
          <w:shd w:val="clear" w:color="auto" w:fill="FFFFFF"/>
        </w:rPr>
        <w:t xml:space="preserve"> A.2.1.5</w:t>
      </w:r>
      <w:r w:rsidR="003E41ED" w:rsidRPr="00CB2B3D">
        <w:rPr>
          <w:rFonts w:cstheme="minorHAnsi"/>
          <w:b/>
          <w:bCs/>
          <w:color w:val="0000FF"/>
          <w:szCs w:val="24"/>
          <w:shd w:val="clear" w:color="auto" w:fill="FFFFFF"/>
        </w:rPr>
        <w:t xml:space="preserve"> </w:t>
      </w:r>
      <w:r w:rsidR="00160950" w:rsidRPr="00CB2B3D">
        <w:rPr>
          <w:rFonts w:cstheme="minorHAnsi"/>
          <w:b/>
          <w:bCs/>
          <w:color w:val="0000FF"/>
          <w:szCs w:val="24"/>
          <w:shd w:val="clear" w:color="auto" w:fill="FFFFFF"/>
        </w:rPr>
        <w:t>Personal</w:t>
      </w:r>
      <w:r w:rsidR="003E41ED" w:rsidRPr="00CB2B3D">
        <w:rPr>
          <w:rFonts w:cstheme="minorHAnsi"/>
          <w:b/>
          <w:bCs/>
          <w:color w:val="0000FF"/>
          <w:szCs w:val="24"/>
          <w:shd w:val="clear" w:color="auto" w:fill="FFFFFF"/>
        </w:rPr>
        <w:t xml:space="preserve"> ad</w:t>
      </w:r>
      <w:r w:rsidR="00160950" w:rsidRPr="00CB2B3D">
        <w:rPr>
          <w:rFonts w:cstheme="minorHAnsi"/>
          <w:b/>
          <w:bCs/>
          <w:color w:val="0000FF"/>
          <w:szCs w:val="24"/>
          <w:shd w:val="clear" w:color="auto" w:fill="FFFFFF"/>
        </w:rPr>
        <w:t>tiv</w:t>
      </w:r>
      <w:r w:rsidR="003E41ED" w:rsidRPr="00CB2B3D">
        <w:rPr>
          <w:rFonts w:cstheme="minorHAnsi"/>
          <w:b/>
          <w:bCs/>
          <w:color w:val="0000FF"/>
          <w:szCs w:val="24"/>
          <w:shd w:val="clear" w:color="auto" w:fill="FFFFFF"/>
        </w:rPr>
        <w:t xml:space="preserve"> de sprijin pentru studenti</w:t>
      </w:r>
    </w:p>
    <w:bookmarkEnd w:id="85"/>
    <w:bookmarkEnd w:id="130"/>
    <w:p w14:paraId="4856A523" w14:textId="59E2AABF" w:rsidR="00395C40" w:rsidRPr="00CB2B3D" w:rsidRDefault="004A1CC0" w:rsidP="00082F38">
      <w:pPr>
        <w:autoSpaceDE w:val="0"/>
        <w:autoSpaceDN w:val="0"/>
        <w:adjustRightInd w:val="0"/>
        <w:ind w:left="720"/>
        <w:rPr>
          <w:rFonts w:ascii="Calibri" w:eastAsia="Calibri" w:hAnsi="Calibri" w:cs="Calibri"/>
        </w:rPr>
      </w:pPr>
      <w:r w:rsidRPr="00CB2B3D">
        <w:rPr>
          <w:rFonts w:ascii="Calibri" w:eastAsia="Calibri" w:hAnsi="Calibri" w:cs="Calibri"/>
        </w:rPr>
        <w:fldChar w:fldCharType="begin"/>
      </w:r>
      <w:r w:rsidRPr="00CB2B3D">
        <w:rPr>
          <w:rFonts w:ascii="Calibri" w:eastAsia="Calibri" w:hAnsi="Calibri" w:cs="Calibri"/>
        </w:rPr>
        <w:instrText xml:space="preserve"> HYPERLINK "Anexe/Anexa%20A2.1.5%20Personal%20adtiv%20de%20sprijin%20pentru%20studenti/a.%20ROF%20CCOC.pdf" </w:instrText>
      </w:r>
      <w:r w:rsidRPr="00CB2B3D">
        <w:rPr>
          <w:rFonts w:ascii="Calibri" w:eastAsia="Calibri" w:hAnsi="Calibri" w:cs="Calibri"/>
        </w:rPr>
      </w:r>
      <w:r w:rsidRPr="00CB2B3D">
        <w:rPr>
          <w:rFonts w:ascii="Calibri" w:eastAsia="Calibri" w:hAnsi="Calibri" w:cs="Calibri"/>
        </w:rPr>
        <w:fldChar w:fldCharType="separate"/>
      </w:r>
      <w:r w:rsidR="00160950" w:rsidRPr="00CB2B3D">
        <w:rPr>
          <w:rStyle w:val="Hyperlink"/>
          <w:rFonts w:ascii="Calibri" w:eastAsia="Calibri" w:hAnsi="Calibri" w:cs="Calibri"/>
        </w:rPr>
        <w:t>a</w:t>
      </w:r>
      <w:r w:rsidR="00395C40" w:rsidRPr="00CB2B3D">
        <w:rPr>
          <w:rStyle w:val="Hyperlink"/>
          <w:rFonts w:ascii="Calibri" w:eastAsia="Calibri" w:hAnsi="Calibri" w:cs="Calibri"/>
        </w:rPr>
        <w:t>. ROF CCOC</w:t>
      </w:r>
      <w:r w:rsidRPr="00CB2B3D">
        <w:rPr>
          <w:rFonts w:ascii="Calibri" w:eastAsia="Calibri" w:hAnsi="Calibri" w:cs="Calibri"/>
        </w:rPr>
        <w:fldChar w:fldCharType="end"/>
      </w:r>
    </w:p>
    <w:p w14:paraId="3F0A165E" w14:textId="3D7A8F91" w:rsidR="00395C40" w:rsidRPr="00CB2B3D" w:rsidRDefault="00000000" w:rsidP="00082F38">
      <w:pPr>
        <w:autoSpaceDE w:val="0"/>
        <w:autoSpaceDN w:val="0"/>
        <w:adjustRightInd w:val="0"/>
        <w:ind w:left="720"/>
        <w:rPr>
          <w:rFonts w:ascii="Calibri" w:eastAsia="Calibri" w:hAnsi="Calibri" w:cs="Calibri"/>
        </w:rPr>
      </w:pPr>
      <w:hyperlink r:id="rId708" w:history="1">
        <w:r w:rsidR="00160950" w:rsidRPr="00CB2B3D">
          <w:rPr>
            <w:rStyle w:val="Hyperlink"/>
            <w:rFonts w:ascii="Calibri" w:eastAsia="Calibri" w:hAnsi="Calibri" w:cs="Calibri"/>
          </w:rPr>
          <w:t>b</w:t>
        </w:r>
        <w:r w:rsidR="00395C40" w:rsidRPr="00CB2B3D">
          <w:rPr>
            <w:rStyle w:val="Hyperlink"/>
            <w:rFonts w:ascii="Calibri" w:eastAsia="Calibri" w:hAnsi="Calibri" w:cs="Calibri"/>
          </w:rPr>
          <w:t>. Rapoarte CCOC (2020; 2021; 2022; 2023)</w:t>
        </w:r>
      </w:hyperlink>
    </w:p>
    <w:p w14:paraId="0108E826" w14:textId="1CCD8D70" w:rsidR="00395C40" w:rsidRPr="00CB2B3D" w:rsidRDefault="00000000" w:rsidP="00082F38">
      <w:pPr>
        <w:autoSpaceDE w:val="0"/>
        <w:autoSpaceDN w:val="0"/>
        <w:adjustRightInd w:val="0"/>
        <w:ind w:left="720"/>
        <w:rPr>
          <w:rFonts w:ascii="Calibri" w:eastAsia="Calibri" w:hAnsi="Calibri" w:cs="Calibri"/>
          <w:highlight w:val="yellow"/>
        </w:rPr>
      </w:pPr>
      <w:hyperlink r:id="rId709" w:history="1">
        <w:r w:rsidR="004A1CC0" w:rsidRPr="00CB2B3D">
          <w:rPr>
            <w:rStyle w:val="Hyperlink"/>
            <w:rFonts w:ascii="Calibri" w:eastAsia="Calibri" w:hAnsi="Calibri" w:cs="Calibri"/>
          </w:rPr>
          <w:t>c. Procedura operat</w:t>
        </w:r>
        <w:r w:rsidR="00395C40" w:rsidRPr="00CB2B3D">
          <w:rPr>
            <w:rStyle w:val="Hyperlink"/>
            <w:rFonts w:ascii="Calibri" w:eastAsia="Calibri" w:hAnsi="Calibri" w:cs="Calibri"/>
          </w:rPr>
          <w:t>ional</w:t>
        </w:r>
        <w:r w:rsidR="004A1CC0" w:rsidRPr="00CB2B3D">
          <w:rPr>
            <w:rStyle w:val="Hyperlink"/>
            <w:rFonts w:ascii="Calibri" w:eastAsia="Calibri" w:hAnsi="Calibri" w:cs="Calibri"/>
          </w:rPr>
          <w:t>a</w:t>
        </w:r>
        <w:r w:rsidR="00395C40" w:rsidRPr="00CB2B3D">
          <w:rPr>
            <w:rStyle w:val="Hyperlink"/>
            <w:rFonts w:ascii="Calibri" w:eastAsia="Calibri" w:hAnsi="Calibri" w:cs="Calibri"/>
          </w:rPr>
          <w:t xml:space="preserve"> a CCOC</w:t>
        </w:r>
      </w:hyperlink>
    </w:p>
    <w:p w14:paraId="4DBE9EAB" w14:textId="7E875208" w:rsidR="00395C40" w:rsidRPr="00CB2B3D" w:rsidRDefault="00000000" w:rsidP="00082F38">
      <w:pPr>
        <w:tabs>
          <w:tab w:val="left" w:pos="1128"/>
        </w:tabs>
        <w:ind w:firstLine="720"/>
        <w:rPr>
          <w:rFonts w:ascii="Calibri" w:eastAsia="Calibri" w:hAnsi="Calibri" w:cs="Calibri"/>
          <w:shd w:val="clear" w:color="auto" w:fill="FFFFFF"/>
        </w:rPr>
      </w:pPr>
      <w:hyperlink r:id="rId710" w:history="1">
        <w:r w:rsidR="004A1CC0" w:rsidRPr="00CB2B3D">
          <w:rPr>
            <w:rStyle w:val="Hyperlink"/>
            <w:rFonts w:ascii="Calibri" w:eastAsia="Times New Roman" w:hAnsi="Calibri" w:cs="Calibri"/>
          </w:rPr>
          <w:t>d</w:t>
        </w:r>
        <w:r w:rsidR="00395C40" w:rsidRPr="00CB2B3D">
          <w:rPr>
            <w:rStyle w:val="Hyperlink"/>
            <w:rFonts w:ascii="Calibri" w:eastAsia="Times New Roman" w:hAnsi="Calibri" w:cs="Calibri"/>
          </w:rPr>
          <w:t>. Procedura opera</w:t>
        </w:r>
        <w:r w:rsidR="004A1CC0" w:rsidRPr="00CB2B3D">
          <w:rPr>
            <w:rStyle w:val="Hyperlink"/>
            <w:rFonts w:ascii="Calibri" w:eastAsia="Times New Roman" w:hAnsi="Calibri" w:cs="Calibri"/>
          </w:rPr>
          <w:t>t</w:t>
        </w:r>
        <w:r w:rsidR="00395C40" w:rsidRPr="00CB2B3D">
          <w:rPr>
            <w:rStyle w:val="Hyperlink"/>
            <w:rFonts w:ascii="Calibri" w:eastAsia="Times New Roman" w:hAnsi="Calibri" w:cs="Calibri"/>
          </w:rPr>
          <w:t>ional</w:t>
        </w:r>
        <w:r w:rsidR="004A1CC0" w:rsidRPr="00CB2B3D">
          <w:rPr>
            <w:rStyle w:val="Hyperlink"/>
            <w:rFonts w:ascii="Calibri" w:eastAsia="Times New Roman" w:hAnsi="Calibri" w:cs="Calibri"/>
          </w:rPr>
          <w:t xml:space="preserve">a monitorizare </w:t>
        </w:r>
        <w:r w:rsidR="00395C40" w:rsidRPr="00CB2B3D">
          <w:rPr>
            <w:rStyle w:val="Hyperlink"/>
            <w:rFonts w:ascii="Calibri" w:eastAsia="Times New Roman" w:hAnsi="Calibri" w:cs="Calibri"/>
          </w:rPr>
          <w:t>i</w:t>
        </w:r>
        <w:r w:rsidR="004A1CC0" w:rsidRPr="00CB2B3D">
          <w:rPr>
            <w:rStyle w:val="Hyperlink"/>
            <w:rFonts w:ascii="Calibri" w:eastAsia="Times New Roman" w:hAnsi="Calibri" w:cs="Calibri"/>
          </w:rPr>
          <w:t>nsertie absolventi</w:t>
        </w:r>
      </w:hyperlink>
    </w:p>
    <w:p w14:paraId="24D9EE0D" w14:textId="66C5949F" w:rsidR="00395C40" w:rsidRPr="00CB2B3D" w:rsidRDefault="00000000" w:rsidP="00082F38">
      <w:pPr>
        <w:autoSpaceDE w:val="0"/>
        <w:autoSpaceDN w:val="0"/>
        <w:adjustRightInd w:val="0"/>
        <w:ind w:firstLine="720"/>
        <w:rPr>
          <w:rFonts w:ascii="Calibri" w:eastAsia="Calibri" w:hAnsi="Calibri" w:cs="Calibri"/>
          <w:sz w:val="24"/>
          <w:szCs w:val="24"/>
        </w:rPr>
      </w:pPr>
      <w:hyperlink r:id="rId711" w:history="1">
        <w:r w:rsidR="004A1CC0" w:rsidRPr="00CB2B3D">
          <w:rPr>
            <w:rStyle w:val="Hyperlink"/>
            <w:rFonts w:ascii="Calibri" w:eastAsia="Calibri" w:hAnsi="Calibri" w:cs="Calibri"/>
          </w:rPr>
          <w:t>e. Structura personal didactic auxiliar,</w:t>
        </w:r>
        <w:r w:rsidR="00395C40" w:rsidRPr="00CB2B3D">
          <w:rPr>
            <w:rStyle w:val="Hyperlink"/>
            <w:rFonts w:ascii="Calibri" w:eastAsia="Calibri" w:hAnsi="Calibri" w:cs="Calibri"/>
          </w:rPr>
          <w:t xml:space="preserve"> nedidactic 2023</w:t>
        </w:r>
      </w:hyperlink>
    </w:p>
    <w:p w14:paraId="578E2530" w14:textId="3102BE88" w:rsidR="00395C40" w:rsidRPr="00CB2B3D" w:rsidRDefault="00000000" w:rsidP="00082F38">
      <w:pPr>
        <w:autoSpaceDE w:val="0"/>
        <w:autoSpaceDN w:val="0"/>
        <w:adjustRightInd w:val="0"/>
        <w:ind w:firstLine="720"/>
        <w:rPr>
          <w:rFonts w:ascii="Calibri" w:eastAsia="Calibri" w:hAnsi="Calibri" w:cs="Calibri"/>
        </w:rPr>
      </w:pPr>
      <w:hyperlink r:id="rId712" w:history="1">
        <w:r w:rsidR="004A1CC0" w:rsidRPr="00CB2B3D">
          <w:rPr>
            <w:rStyle w:val="Hyperlink"/>
            <w:rFonts w:ascii="Calibri" w:eastAsia="Calibri" w:hAnsi="Calibri" w:cs="Calibri"/>
          </w:rPr>
          <w:t>f</w:t>
        </w:r>
        <w:r w:rsidR="00395C40" w:rsidRPr="00CB2B3D">
          <w:rPr>
            <w:rStyle w:val="Hyperlink"/>
            <w:rFonts w:ascii="Calibri" w:eastAsia="Calibri" w:hAnsi="Calibri" w:cs="Calibri"/>
          </w:rPr>
          <w:t>. Lista personal Direc</w:t>
        </w:r>
        <w:r w:rsidR="004A1CC0" w:rsidRPr="00CB2B3D">
          <w:rPr>
            <w:rStyle w:val="Hyperlink"/>
            <w:rFonts w:ascii="Calibri" w:eastAsia="Calibri" w:hAnsi="Calibri" w:cs="Calibri"/>
          </w:rPr>
          <w:t>t</w:t>
        </w:r>
        <w:r w:rsidR="00395C40" w:rsidRPr="00CB2B3D">
          <w:rPr>
            <w:rStyle w:val="Hyperlink"/>
            <w:rFonts w:ascii="Calibri" w:eastAsia="Calibri" w:hAnsi="Calibri" w:cs="Calibri"/>
          </w:rPr>
          <w:t>ia economic</w:t>
        </w:r>
        <w:r w:rsidR="004A1CC0" w:rsidRPr="00CB2B3D">
          <w:rPr>
            <w:rStyle w:val="Hyperlink"/>
            <w:rFonts w:ascii="Calibri" w:eastAsia="Calibri" w:hAnsi="Calibri" w:cs="Calibri"/>
          </w:rPr>
          <w:t>a</w:t>
        </w:r>
      </w:hyperlink>
      <w:r w:rsidR="00395C40" w:rsidRPr="00CB2B3D">
        <w:rPr>
          <w:rFonts w:ascii="Calibri" w:eastAsia="Calibri" w:hAnsi="Calibri" w:cs="Calibri"/>
        </w:rPr>
        <w:t xml:space="preserve"> </w:t>
      </w:r>
    </w:p>
    <w:p w14:paraId="033592AF" w14:textId="3F418EC0" w:rsidR="00395C40" w:rsidRPr="00CB2B3D" w:rsidRDefault="00000000" w:rsidP="00082F38">
      <w:pPr>
        <w:autoSpaceDE w:val="0"/>
        <w:autoSpaceDN w:val="0"/>
        <w:adjustRightInd w:val="0"/>
        <w:ind w:firstLine="720"/>
        <w:rPr>
          <w:rFonts w:ascii="Calibri" w:eastAsia="Calibri" w:hAnsi="Calibri" w:cs="Calibri"/>
        </w:rPr>
      </w:pPr>
      <w:hyperlink r:id="rId713" w:history="1">
        <w:r w:rsidR="004A1CC0" w:rsidRPr="00CB2B3D">
          <w:rPr>
            <w:rStyle w:val="Hyperlink"/>
            <w:rFonts w:ascii="Calibri" w:eastAsia="Calibri" w:hAnsi="Calibri" w:cs="Calibri"/>
          </w:rPr>
          <w:t>g</w:t>
        </w:r>
        <w:r w:rsidR="00395C40" w:rsidRPr="00CB2B3D">
          <w:rPr>
            <w:rStyle w:val="Hyperlink"/>
            <w:rFonts w:ascii="Calibri" w:eastAsia="Calibri" w:hAnsi="Calibri" w:cs="Calibri"/>
          </w:rPr>
          <w:t>. Personal bibliotec</w:t>
        </w:r>
        <w:r w:rsidR="004A1CC0" w:rsidRPr="00CB2B3D">
          <w:rPr>
            <w:rStyle w:val="Hyperlink"/>
            <w:rFonts w:ascii="Calibri" w:eastAsia="Calibri" w:hAnsi="Calibri" w:cs="Calibri"/>
          </w:rPr>
          <w:t>a</w:t>
        </w:r>
      </w:hyperlink>
    </w:p>
    <w:p w14:paraId="3948FACC" w14:textId="1620918D" w:rsidR="00395C40" w:rsidRPr="00CB2B3D" w:rsidRDefault="00000000" w:rsidP="00082F38">
      <w:pPr>
        <w:autoSpaceDE w:val="0"/>
        <w:autoSpaceDN w:val="0"/>
        <w:adjustRightInd w:val="0"/>
        <w:ind w:firstLine="720"/>
        <w:rPr>
          <w:rFonts w:ascii="Calibri" w:eastAsia="Calibri" w:hAnsi="Calibri" w:cs="Calibri"/>
        </w:rPr>
      </w:pPr>
      <w:hyperlink r:id="rId714" w:history="1">
        <w:r w:rsidR="004A1CC0" w:rsidRPr="00CB2B3D">
          <w:rPr>
            <w:rStyle w:val="Hyperlink"/>
            <w:rFonts w:ascii="Calibri" w:eastAsia="Calibri" w:hAnsi="Calibri" w:cs="Calibri"/>
          </w:rPr>
          <w:t>h</w:t>
        </w:r>
        <w:r w:rsidR="00395C40" w:rsidRPr="00CB2B3D">
          <w:rPr>
            <w:rStyle w:val="Hyperlink"/>
            <w:rFonts w:ascii="Calibri" w:eastAsia="Calibri" w:hAnsi="Calibri" w:cs="Calibri"/>
          </w:rPr>
          <w:t>. Prezentare c</w:t>
        </w:r>
        <w:r w:rsidR="004A1CC0" w:rsidRPr="00CB2B3D">
          <w:rPr>
            <w:rStyle w:val="Hyperlink"/>
            <w:rFonts w:ascii="Calibri" w:eastAsia="Calibri" w:hAnsi="Calibri" w:cs="Calibri"/>
          </w:rPr>
          <w:t>a</w:t>
        </w:r>
        <w:r w:rsidR="00395C40" w:rsidRPr="00CB2B3D">
          <w:rPr>
            <w:rStyle w:val="Hyperlink"/>
            <w:rFonts w:ascii="Calibri" w:eastAsia="Calibri" w:hAnsi="Calibri" w:cs="Calibri"/>
          </w:rPr>
          <w:t>mine-cantine</w:t>
        </w:r>
      </w:hyperlink>
    </w:p>
    <w:p w14:paraId="5B46FE92" w14:textId="3446B3B8" w:rsidR="00825C02" w:rsidRPr="00CB2B3D" w:rsidRDefault="00000000" w:rsidP="00082F38">
      <w:pPr>
        <w:ind w:firstLine="720"/>
        <w:rPr>
          <w:rFonts w:ascii="Calibri" w:eastAsia="Calibri" w:hAnsi="Calibri" w:cs="Calibri"/>
        </w:rPr>
      </w:pPr>
      <w:hyperlink r:id="rId715" w:history="1">
        <w:r w:rsidR="004A1CC0" w:rsidRPr="00CB2B3D">
          <w:rPr>
            <w:rStyle w:val="Hyperlink"/>
            <w:rFonts w:ascii="Calibri" w:eastAsia="Calibri" w:hAnsi="Calibri" w:cs="Calibri"/>
          </w:rPr>
          <w:t>i</w:t>
        </w:r>
        <w:r w:rsidR="00395C40" w:rsidRPr="00CB2B3D">
          <w:rPr>
            <w:rStyle w:val="Hyperlink"/>
            <w:rFonts w:ascii="Calibri" w:eastAsia="Calibri" w:hAnsi="Calibri" w:cs="Calibri"/>
          </w:rPr>
          <w:t>. Baza sportiv</w:t>
        </w:r>
        <w:r w:rsidR="004A1CC0" w:rsidRPr="00CB2B3D">
          <w:rPr>
            <w:rStyle w:val="Hyperlink"/>
            <w:rFonts w:ascii="Calibri" w:eastAsia="Calibri" w:hAnsi="Calibri" w:cs="Calibri"/>
          </w:rPr>
          <w:t>a</w:t>
        </w:r>
      </w:hyperlink>
    </w:p>
    <w:p w14:paraId="50E1F85D" w14:textId="5C0392C1" w:rsidR="003258B1" w:rsidRPr="0082656E" w:rsidRDefault="00000000" w:rsidP="00082F38">
      <w:pPr>
        <w:autoSpaceDE w:val="0"/>
        <w:autoSpaceDN w:val="0"/>
        <w:adjustRightInd w:val="0"/>
        <w:ind w:firstLine="720"/>
        <w:rPr>
          <w:rFonts w:ascii="Calibri" w:eastAsia="Calibri" w:hAnsi="Calibri" w:cs="Calibri"/>
          <w:lang w:val="fr-FR"/>
        </w:rPr>
      </w:pPr>
      <w:hyperlink r:id="rId716" w:history="1">
        <w:r w:rsidR="004A1CC0" w:rsidRPr="0082656E">
          <w:rPr>
            <w:rStyle w:val="Hyperlink"/>
            <w:rFonts w:ascii="Calibri" w:eastAsia="Calibri" w:hAnsi="Calibri" w:cs="Calibri"/>
            <w:lang w:val="fr-FR"/>
          </w:rPr>
          <w:t>j</w:t>
        </w:r>
        <w:r w:rsidR="003258B1" w:rsidRPr="0082656E">
          <w:rPr>
            <w:rStyle w:val="Hyperlink"/>
            <w:rFonts w:ascii="Calibri" w:eastAsia="Calibri" w:hAnsi="Calibri" w:cs="Calibri"/>
            <w:lang w:val="fr-FR"/>
          </w:rPr>
          <w:t>. Platforma de evaluare a cadrelor didactice de c</w:t>
        </w:r>
        <w:r w:rsidR="004A1CC0" w:rsidRPr="0082656E">
          <w:rPr>
            <w:rStyle w:val="Hyperlink"/>
            <w:rFonts w:ascii="Calibri" w:eastAsia="Calibri" w:hAnsi="Calibri" w:cs="Calibri"/>
            <w:lang w:val="fr-FR"/>
          </w:rPr>
          <w:t>a</w:t>
        </w:r>
        <w:r w:rsidR="003258B1" w:rsidRPr="0082656E">
          <w:rPr>
            <w:rStyle w:val="Hyperlink"/>
            <w:rFonts w:ascii="Calibri" w:eastAsia="Calibri" w:hAnsi="Calibri" w:cs="Calibri"/>
            <w:lang w:val="fr-FR"/>
          </w:rPr>
          <w:t>tre studen</w:t>
        </w:r>
        <w:r w:rsidR="004A1CC0" w:rsidRPr="0082656E">
          <w:rPr>
            <w:rStyle w:val="Hyperlink"/>
            <w:rFonts w:ascii="Calibri" w:eastAsia="Calibri" w:hAnsi="Calibri" w:cs="Calibri"/>
            <w:lang w:val="fr-FR"/>
          </w:rPr>
          <w:t>t</w:t>
        </w:r>
        <w:r w:rsidR="003258B1" w:rsidRPr="0082656E">
          <w:rPr>
            <w:rStyle w:val="Hyperlink"/>
            <w:rFonts w:ascii="Calibri" w:eastAsia="Calibri" w:hAnsi="Calibri" w:cs="Calibri"/>
            <w:lang w:val="fr-FR"/>
          </w:rPr>
          <w:t>i</w:t>
        </w:r>
      </w:hyperlink>
    </w:p>
    <w:p w14:paraId="0801F82E" w14:textId="3788609D" w:rsidR="003258B1" w:rsidRPr="00CB2B3D" w:rsidRDefault="00000000" w:rsidP="00082F38">
      <w:pPr>
        <w:autoSpaceDE w:val="0"/>
        <w:autoSpaceDN w:val="0"/>
        <w:adjustRightInd w:val="0"/>
        <w:ind w:firstLine="720"/>
        <w:rPr>
          <w:rFonts w:ascii="Calibri" w:eastAsia="Calibri" w:hAnsi="Calibri" w:cs="Calibri"/>
        </w:rPr>
      </w:pPr>
      <w:hyperlink r:id="rId717" w:history="1">
        <w:r w:rsidR="004A1CC0" w:rsidRPr="00CB2B3D">
          <w:rPr>
            <w:rStyle w:val="Hyperlink"/>
            <w:rFonts w:ascii="Calibri" w:eastAsia="Calibri" w:hAnsi="Calibri" w:cs="Calibri"/>
          </w:rPr>
          <w:t>j.1. Interfata</w:t>
        </w:r>
        <w:r w:rsidR="003258B1" w:rsidRPr="00CB2B3D">
          <w:rPr>
            <w:rStyle w:val="Hyperlink"/>
            <w:rFonts w:ascii="Calibri" w:eastAsia="Calibri" w:hAnsi="Calibri" w:cs="Calibri"/>
          </w:rPr>
          <w:t xml:space="preserve"> facult</w:t>
        </w:r>
        <w:r w:rsidR="004A1CC0" w:rsidRPr="00CB2B3D">
          <w:rPr>
            <w:rStyle w:val="Hyperlink"/>
            <w:rFonts w:ascii="Calibri" w:eastAsia="Calibri" w:hAnsi="Calibri" w:cs="Calibri"/>
          </w:rPr>
          <w:t>at</w:t>
        </w:r>
        <w:r w:rsidR="003258B1" w:rsidRPr="00CB2B3D">
          <w:rPr>
            <w:rStyle w:val="Hyperlink"/>
            <w:rFonts w:ascii="Calibri" w:eastAsia="Calibri" w:hAnsi="Calibri" w:cs="Calibri"/>
          </w:rPr>
          <w:t>i</w:t>
        </w:r>
      </w:hyperlink>
    </w:p>
    <w:p w14:paraId="4E9AC1DF" w14:textId="055494B4" w:rsidR="003258B1" w:rsidRPr="00CB2B3D" w:rsidRDefault="00000000" w:rsidP="00082F38">
      <w:pPr>
        <w:autoSpaceDE w:val="0"/>
        <w:autoSpaceDN w:val="0"/>
        <w:adjustRightInd w:val="0"/>
        <w:ind w:firstLine="720"/>
        <w:rPr>
          <w:rFonts w:ascii="Calibri" w:eastAsia="Calibri" w:hAnsi="Calibri" w:cs="Calibri"/>
        </w:rPr>
      </w:pPr>
      <w:hyperlink r:id="rId718" w:history="1">
        <w:r w:rsidR="004A1CC0" w:rsidRPr="00CB2B3D">
          <w:rPr>
            <w:rStyle w:val="Hyperlink"/>
            <w:rFonts w:ascii="Calibri" w:eastAsia="Calibri" w:hAnsi="Calibri" w:cs="Calibri"/>
          </w:rPr>
          <w:t>j</w:t>
        </w:r>
        <w:r w:rsidR="003258B1" w:rsidRPr="00CB2B3D">
          <w:rPr>
            <w:rStyle w:val="Hyperlink"/>
            <w:rFonts w:ascii="Calibri" w:eastAsia="Calibri" w:hAnsi="Calibri" w:cs="Calibri"/>
          </w:rPr>
          <w:t>.2. Interfa</w:t>
        </w:r>
        <w:r w:rsidR="004A1CC0" w:rsidRPr="00CB2B3D">
          <w:rPr>
            <w:rStyle w:val="Hyperlink"/>
            <w:rFonts w:ascii="Calibri" w:eastAsia="Calibri" w:hAnsi="Calibri" w:cs="Calibri"/>
          </w:rPr>
          <w:t>ta</w:t>
        </w:r>
        <w:r w:rsidR="003258B1" w:rsidRPr="00CB2B3D">
          <w:rPr>
            <w:rStyle w:val="Hyperlink"/>
            <w:rFonts w:ascii="Calibri" w:eastAsia="Calibri" w:hAnsi="Calibri" w:cs="Calibri"/>
          </w:rPr>
          <w:t xml:space="preserve"> programe de stud</w:t>
        </w:r>
        <w:r w:rsidR="004A1CC0" w:rsidRPr="00CB2B3D">
          <w:rPr>
            <w:rStyle w:val="Hyperlink"/>
            <w:rFonts w:ascii="Calibri" w:eastAsia="Calibri" w:hAnsi="Calibri" w:cs="Calibri"/>
          </w:rPr>
          <w:t>ii</w:t>
        </w:r>
      </w:hyperlink>
    </w:p>
    <w:p w14:paraId="220C5497" w14:textId="748F9D18" w:rsidR="003258B1" w:rsidRPr="00CB2B3D" w:rsidRDefault="00000000" w:rsidP="00082F38">
      <w:pPr>
        <w:autoSpaceDE w:val="0"/>
        <w:autoSpaceDN w:val="0"/>
        <w:adjustRightInd w:val="0"/>
        <w:ind w:firstLine="720"/>
        <w:rPr>
          <w:rFonts w:ascii="Calibri" w:eastAsia="Calibri" w:hAnsi="Calibri" w:cs="Calibri"/>
        </w:rPr>
      </w:pPr>
      <w:hyperlink r:id="rId719" w:history="1">
        <w:r w:rsidR="004A1CC0" w:rsidRPr="00CB2B3D">
          <w:rPr>
            <w:rStyle w:val="Hyperlink"/>
            <w:rFonts w:ascii="Calibri" w:eastAsia="Calibri" w:hAnsi="Calibri" w:cs="Calibri"/>
          </w:rPr>
          <w:t>j.</w:t>
        </w:r>
        <w:r w:rsidR="003258B1" w:rsidRPr="00CB2B3D">
          <w:rPr>
            <w:rStyle w:val="Hyperlink"/>
            <w:rFonts w:ascii="Calibri" w:eastAsia="Calibri" w:hAnsi="Calibri" w:cs="Calibri"/>
          </w:rPr>
          <w:t xml:space="preserve">3. Evaluare mediu de </w:t>
        </w:r>
        <w:r w:rsidR="004A1CC0" w:rsidRPr="00CB2B3D">
          <w:rPr>
            <w:rStyle w:val="Hyperlink"/>
            <w:rFonts w:ascii="Calibri" w:eastAsia="Calibri" w:hAnsi="Calibri" w:cs="Calibri"/>
          </w:rPr>
          <w:t>i</w:t>
        </w:r>
        <w:r w:rsidR="003258B1" w:rsidRPr="00CB2B3D">
          <w:rPr>
            <w:rStyle w:val="Hyperlink"/>
            <w:rFonts w:ascii="Calibri" w:eastAsia="Calibri" w:hAnsi="Calibri" w:cs="Calibri"/>
          </w:rPr>
          <w:t>nv</w:t>
        </w:r>
        <w:r w:rsidR="004A1CC0" w:rsidRPr="00CB2B3D">
          <w:rPr>
            <w:rStyle w:val="Hyperlink"/>
            <w:rFonts w:ascii="Calibri" w:eastAsia="Calibri" w:hAnsi="Calibri" w:cs="Calibri"/>
          </w:rPr>
          <w:t>ata</w:t>
        </w:r>
        <w:r w:rsidR="003258B1" w:rsidRPr="00CB2B3D">
          <w:rPr>
            <w:rStyle w:val="Hyperlink"/>
            <w:rFonts w:ascii="Calibri" w:eastAsia="Calibri" w:hAnsi="Calibri" w:cs="Calibri"/>
          </w:rPr>
          <w:t>re</w:t>
        </w:r>
      </w:hyperlink>
    </w:p>
    <w:p w14:paraId="1741C2FC" w14:textId="1015D5D4" w:rsidR="00E470E0" w:rsidRPr="00CB2B3D" w:rsidRDefault="00E470E0">
      <w:r w:rsidRPr="00CB2B3D">
        <w:br w:type="page"/>
      </w:r>
    </w:p>
    <w:p w14:paraId="0A04A7F2" w14:textId="790F1DF2" w:rsidR="007235FE" w:rsidRPr="00CB2B3D" w:rsidRDefault="007235FE" w:rsidP="007235FE">
      <w:pPr>
        <w:pStyle w:val="Heading1"/>
        <w:spacing w:before="0"/>
        <w:rPr>
          <w:rFonts w:asciiTheme="minorHAnsi" w:hAnsiTheme="minorHAnsi" w:cstheme="minorHAnsi"/>
          <w:b w:val="0"/>
          <w:bCs w:val="0"/>
        </w:rPr>
      </w:pPr>
      <w:bookmarkStart w:id="134" w:name="_Toc362337391"/>
      <w:bookmarkStart w:id="135" w:name="_Toc526005515"/>
      <w:bookmarkStart w:id="136" w:name="_Toc526854255"/>
      <w:bookmarkStart w:id="137" w:name="_Toc163560192"/>
      <w:r w:rsidRPr="00CB2B3D">
        <w:rPr>
          <w:rFonts w:asciiTheme="minorHAnsi" w:hAnsiTheme="minorHAnsi" w:cstheme="minorHAnsi"/>
        </w:rPr>
        <w:t xml:space="preserve">B. </w:t>
      </w:r>
      <w:bookmarkEnd w:id="134"/>
      <w:bookmarkEnd w:id="135"/>
      <w:bookmarkEnd w:id="136"/>
      <w:r w:rsidR="003F6000" w:rsidRPr="00CB2B3D">
        <w:rPr>
          <w:rFonts w:asciiTheme="minorHAnsi" w:hAnsiTheme="minorHAnsi" w:cstheme="minorHAnsi"/>
        </w:rPr>
        <w:t>Educational effectiveness</w:t>
      </w:r>
      <w:bookmarkEnd w:id="137"/>
      <w:r w:rsidRPr="00CB2B3D">
        <w:rPr>
          <w:rFonts w:asciiTheme="minorHAnsi" w:hAnsiTheme="minorHAnsi" w:cstheme="minorHAnsi"/>
        </w:rPr>
        <w:t xml:space="preserve"> </w:t>
      </w:r>
    </w:p>
    <w:p w14:paraId="6FAB9B0B" w14:textId="759A172E" w:rsidR="007235FE" w:rsidRPr="00CB2B3D" w:rsidRDefault="007235FE" w:rsidP="007235FE">
      <w:pPr>
        <w:pStyle w:val="Heading1"/>
        <w:spacing w:before="0"/>
        <w:rPr>
          <w:rFonts w:asciiTheme="minorHAnsi" w:hAnsiTheme="minorHAnsi" w:cstheme="minorHAnsi"/>
          <w:b w:val="0"/>
          <w:bCs w:val="0"/>
        </w:rPr>
      </w:pPr>
      <w:bookmarkStart w:id="138" w:name="_Toc362337392"/>
      <w:bookmarkStart w:id="139" w:name="_Toc526005516"/>
      <w:bookmarkStart w:id="140" w:name="_Toc526854256"/>
      <w:bookmarkStart w:id="141" w:name="_Toc163560193"/>
      <w:r w:rsidRPr="00CB2B3D">
        <w:rPr>
          <w:rFonts w:asciiTheme="minorHAnsi" w:hAnsiTheme="minorHAnsi" w:cstheme="minorHAnsi"/>
        </w:rPr>
        <w:t xml:space="preserve">B.1 - </w:t>
      </w:r>
      <w:bookmarkEnd w:id="138"/>
      <w:bookmarkEnd w:id="139"/>
      <w:bookmarkEnd w:id="140"/>
      <w:r w:rsidR="003F6000" w:rsidRPr="00CB2B3D">
        <w:rPr>
          <w:rFonts w:asciiTheme="minorHAnsi" w:hAnsiTheme="minorHAnsi" w:cstheme="minorHAnsi"/>
        </w:rPr>
        <w:t>The content of study programs</w:t>
      </w:r>
      <w:bookmarkEnd w:id="141"/>
      <w:r w:rsidRPr="00CB2B3D">
        <w:rPr>
          <w:rFonts w:asciiTheme="minorHAnsi" w:hAnsiTheme="minorHAnsi" w:cstheme="minorHAnsi"/>
        </w:rPr>
        <w:t xml:space="preserve"> </w:t>
      </w:r>
    </w:p>
    <w:p w14:paraId="2567F4AD" w14:textId="546F0604" w:rsidR="007235FE" w:rsidRPr="00CB2B3D" w:rsidRDefault="007235FE" w:rsidP="007235FE">
      <w:pPr>
        <w:pStyle w:val="Heading2"/>
        <w:spacing w:before="0"/>
        <w:rPr>
          <w:rFonts w:asciiTheme="minorHAnsi" w:hAnsiTheme="minorHAnsi" w:cstheme="minorHAnsi"/>
        </w:rPr>
      </w:pPr>
      <w:bookmarkStart w:id="142" w:name="_Toc362337393"/>
      <w:bookmarkStart w:id="143" w:name="_Toc526005517"/>
      <w:bookmarkStart w:id="144" w:name="_Toc526854257"/>
      <w:bookmarkStart w:id="145" w:name="_Toc163560194"/>
      <w:r w:rsidRPr="00CB2B3D">
        <w:rPr>
          <w:rFonts w:asciiTheme="minorHAnsi" w:hAnsiTheme="minorHAnsi" w:cstheme="minorHAnsi"/>
        </w:rPr>
        <w:t xml:space="preserve">B. 1. 1. </w:t>
      </w:r>
      <w:bookmarkEnd w:id="142"/>
      <w:bookmarkEnd w:id="143"/>
      <w:bookmarkEnd w:id="144"/>
      <w:r w:rsidR="003F6000" w:rsidRPr="00CB2B3D">
        <w:rPr>
          <w:rFonts w:asciiTheme="minorHAnsi" w:hAnsiTheme="minorHAnsi" w:cstheme="minorHAnsi"/>
        </w:rPr>
        <w:t>Student admission</w:t>
      </w:r>
      <w:bookmarkEnd w:id="145"/>
      <w:r w:rsidRPr="00CB2B3D">
        <w:rPr>
          <w:rFonts w:asciiTheme="minorHAnsi" w:hAnsiTheme="minorHAnsi" w:cstheme="minorHAnsi"/>
        </w:rPr>
        <w:t xml:space="preserve"> </w:t>
      </w:r>
    </w:p>
    <w:p w14:paraId="2022581B" w14:textId="37361D29" w:rsidR="007235FE" w:rsidRPr="00CB2B3D" w:rsidRDefault="007235FE" w:rsidP="0024364F">
      <w:pPr>
        <w:pStyle w:val="Heading4"/>
      </w:pPr>
      <w:bookmarkStart w:id="146" w:name="_Toc362337394"/>
      <w:bookmarkStart w:id="147" w:name="_Toc526005518"/>
      <w:bookmarkStart w:id="148" w:name="_Toc526854258"/>
      <w:r w:rsidRPr="00CB2B3D">
        <w:t xml:space="preserve">1. </w:t>
      </w:r>
      <w:r w:rsidR="003F6000" w:rsidRPr="00CB2B3D">
        <w:t>Principles of the admissions policy to the study programs offered by the institution</w:t>
      </w:r>
    </w:p>
    <w:p w14:paraId="609AD3AE" w14:textId="10B99E88" w:rsidR="007235FE" w:rsidRPr="00CB2B3D" w:rsidRDefault="007235FE" w:rsidP="007235FE">
      <w:pPr>
        <w:ind w:firstLine="708"/>
        <w:rPr>
          <w:rFonts w:eastAsia="Calibri" w:cstheme="minorHAnsi"/>
          <w:color w:val="7030A0"/>
        </w:rPr>
      </w:pPr>
      <w:r w:rsidRPr="00CB2B3D">
        <w:rPr>
          <w:rFonts w:eastAsia="Calibri" w:cstheme="minorHAnsi"/>
          <w:b/>
          <w:color w:val="000000" w:themeColor="text1"/>
        </w:rPr>
        <w:t>Min:</w:t>
      </w:r>
      <w:r w:rsidRPr="00CB2B3D">
        <w:rPr>
          <w:rFonts w:eastAsia="Calibri" w:cstheme="minorHAnsi"/>
          <w:color w:val="000000" w:themeColor="text1"/>
        </w:rPr>
        <w:t xml:space="preserve"> </w:t>
      </w:r>
      <w:r w:rsidR="003F6000" w:rsidRPr="00CB2B3D">
        <w:rPr>
          <w:rFonts w:eastAsia="Calibri" w:cstheme="minorHAnsi"/>
          <w:color w:val="000000" w:themeColor="text1"/>
        </w:rPr>
        <w:t xml:space="preserve">The institution applies a transparent policy of recruiting and admitting students, publicly announced at least 6 months before application. DJUG announces the conditions and areas of admission, as well as the content of study programs through means of mass popularization (radio campaign, print media, TV) and remote communication (Internet). The activity to popularize admission takes place from the beginning of each calendar year, the educational offer being popularized through school inspectorates and the actions of teaching staff from DJUG in high schools, both in the county and </w:t>
      </w:r>
      <w:r w:rsidR="00240E2E" w:rsidRPr="00CB2B3D">
        <w:rPr>
          <w:rFonts w:eastAsia="Calibri" w:cstheme="minorHAnsi"/>
          <w:color w:val="000000" w:themeColor="text1"/>
        </w:rPr>
        <w:t>neighbouring</w:t>
      </w:r>
      <w:r w:rsidR="003F6000" w:rsidRPr="00CB2B3D">
        <w:rPr>
          <w:rFonts w:eastAsia="Calibri" w:cstheme="minorHAnsi"/>
          <w:color w:val="000000" w:themeColor="text1"/>
        </w:rPr>
        <w:t xml:space="preserve"> counties. The information is published and available to the general public, which is provided with all the necessary information and the possibilities to complete it. </w:t>
      </w:r>
      <w:r w:rsidR="003F6000" w:rsidRPr="00CB2B3D">
        <w:rPr>
          <w:rFonts w:eastAsia="Calibri" w:cstheme="minorHAnsi"/>
          <w:i/>
          <w:color w:val="000000" w:themeColor="text1"/>
        </w:rPr>
        <w:t xml:space="preserve">Admission is based solely on the candidate's academic skills and does not apply any discriminatory criteria. </w:t>
      </w:r>
      <w:r w:rsidR="003F6000" w:rsidRPr="00CB2B3D">
        <w:rPr>
          <w:rFonts w:eastAsia="Calibri" w:cstheme="minorHAnsi"/>
          <w:color w:val="000000" w:themeColor="text1"/>
        </w:rPr>
        <w:t xml:space="preserve">The admission of students to bachelor's and master's studies is done in accordance with the Admission Methodology, and the admission to doctoral university studies is done in accordance with the Doctorate Admission Methodology, </w:t>
      </w:r>
      <w:r w:rsidR="003F6000" w:rsidRPr="00CB2B3D">
        <w:rPr>
          <w:rFonts w:eastAsia="Calibri" w:cstheme="minorHAnsi"/>
          <w:i/>
          <w:color w:val="000000" w:themeColor="text1"/>
        </w:rPr>
        <w:t>both displayed on the university's website 6 months before the admission.</w:t>
      </w:r>
      <w:r w:rsidR="003F6000" w:rsidRPr="00CB2B3D">
        <w:t xml:space="preserve"> </w:t>
      </w:r>
      <w:r w:rsidR="003F6000" w:rsidRPr="00CB2B3D">
        <w:rPr>
          <w:rFonts w:eastAsia="Calibri" w:cstheme="minorHAnsi"/>
          <w:color w:val="000000" w:themeColor="text1"/>
        </w:rPr>
        <w:t xml:space="preserve">Admission to a cycle of university studies is done only on the </w:t>
      </w:r>
      <w:r w:rsidR="003F6000" w:rsidRPr="00CB2B3D">
        <w:rPr>
          <w:rFonts w:eastAsia="Calibri" w:cstheme="minorHAnsi"/>
          <w:i/>
          <w:iCs/>
          <w:color w:val="000000" w:themeColor="text1"/>
        </w:rPr>
        <w:t>basis of the baccalaureate diploma or other equivalent documents</w:t>
      </w:r>
      <w:r w:rsidR="003F6000" w:rsidRPr="00CB2B3D">
        <w:rPr>
          <w:rFonts w:eastAsia="Calibri" w:cstheme="minorHAnsi"/>
          <w:color w:val="000000" w:themeColor="text1"/>
        </w:rPr>
        <w:t>, recognized by the line ministry.</w:t>
      </w:r>
    </w:p>
    <w:p w14:paraId="2EB7AC2E" w14:textId="77777777" w:rsidR="007235FE" w:rsidRPr="00CB2B3D" w:rsidRDefault="00000000" w:rsidP="007235FE">
      <w:pPr>
        <w:ind w:firstLine="708"/>
        <w:rPr>
          <w:rFonts w:cstheme="minorHAnsi"/>
          <w:color w:val="7030A0"/>
        </w:rPr>
      </w:pPr>
      <w:hyperlink r:id="rId720" w:history="1">
        <w:r w:rsidR="007235FE" w:rsidRPr="00CB2B3D">
          <w:rPr>
            <w:rStyle w:val="Hyperlink"/>
            <w:rFonts w:cstheme="minorHAnsi"/>
          </w:rPr>
          <w:t>www.admitere.ugal.ro</w:t>
        </w:r>
      </w:hyperlink>
      <w:r w:rsidR="007235FE" w:rsidRPr="00CB2B3D">
        <w:rPr>
          <w:rFonts w:cstheme="minorHAnsi"/>
          <w:color w:val="7030A0"/>
        </w:rPr>
        <w:t xml:space="preserve">, </w:t>
      </w:r>
      <w:hyperlink r:id="rId721" w:history="1">
        <w:r w:rsidR="007235FE" w:rsidRPr="00CB2B3D">
          <w:rPr>
            <w:rStyle w:val="Hyperlink"/>
            <w:rFonts w:eastAsia="Cambria" w:cstheme="minorHAnsi"/>
          </w:rPr>
          <w:t>https://www.admitere.ugal.ro/doctorat/sesiunea-septembrie</w:t>
        </w:r>
      </w:hyperlink>
      <w:r w:rsidR="007235FE" w:rsidRPr="00CB2B3D">
        <w:rPr>
          <w:rFonts w:cstheme="minorHAnsi"/>
          <w:color w:val="7030A0"/>
        </w:rPr>
        <w:t>)</w:t>
      </w:r>
      <w:r w:rsidR="007235FE" w:rsidRPr="00CB2B3D">
        <w:rPr>
          <w:rFonts w:eastAsia="Calibri" w:cstheme="minorHAnsi"/>
          <w:color w:val="7030A0"/>
        </w:rPr>
        <w:t xml:space="preserve">. </w:t>
      </w:r>
    </w:p>
    <w:p w14:paraId="57551EC0" w14:textId="5766DF5C" w:rsidR="007235FE" w:rsidRPr="00CB2B3D" w:rsidRDefault="003F6000" w:rsidP="007235FE">
      <w:pPr>
        <w:ind w:firstLine="708"/>
        <w:rPr>
          <w:color w:val="000000" w:themeColor="text1"/>
        </w:rPr>
      </w:pPr>
      <w:r w:rsidRPr="00CB2B3D">
        <w:rPr>
          <w:rFonts w:eastAsia="Calibri" w:cstheme="minorHAnsi"/>
          <w:i/>
        </w:rPr>
        <w:t>Citizens of the member states of the European Union</w:t>
      </w:r>
      <w:r w:rsidRPr="00CB2B3D">
        <w:rPr>
          <w:rFonts w:eastAsia="Calibri" w:cstheme="minorHAnsi"/>
        </w:rPr>
        <w:t xml:space="preserve">, of the states belonging to the European Economic Area and of the Swiss Confederation </w:t>
      </w:r>
      <w:r w:rsidRPr="00CB2B3D">
        <w:rPr>
          <w:rFonts w:eastAsia="Calibri" w:cstheme="minorHAnsi"/>
          <w:i/>
        </w:rPr>
        <w:t>can participate in the admission in all cycles of university studies, under the same conditions provided by law for Romanian citizens, including regarding tuition fees.</w:t>
      </w:r>
    </w:p>
    <w:p w14:paraId="778994DF" w14:textId="1334381B" w:rsidR="007235FE" w:rsidRPr="00CB2B3D" w:rsidRDefault="003F6000" w:rsidP="007235FE">
      <w:pPr>
        <w:pStyle w:val="Default"/>
        <w:ind w:firstLine="708"/>
        <w:jc w:val="both"/>
        <w:rPr>
          <w:rFonts w:asciiTheme="minorHAnsi" w:hAnsiTheme="minorHAnsi" w:cstheme="minorHAnsi"/>
          <w:i/>
          <w:iCs/>
          <w:color w:val="000000" w:themeColor="text1"/>
          <w:sz w:val="22"/>
          <w:szCs w:val="22"/>
          <w:lang w:val="en-GB"/>
        </w:rPr>
      </w:pPr>
      <w:r w:rsidRPr="00CB2B3D">
        <w:rPr>
          <w:rFonts w:asciiTheme="minorHAnsi" w:hAnsiTheme="minorHAnsi" w:cstheme="minorHAnsi"/>
          <w:color w:val="000000" w:themeColor="text1"/>
          <w:sz w:val="22"/>
          <w:szCs w:val="22"/>
          <w:lang w:val="en-GB"/>
        </w:rPr>
        <w:t>Citizens from non-EU states can apply for study programs taught in Romanian, on fee-paying places in the CPV regime, according to the conditions for admission to studies stipulated in the Admission Methodology as well as in the multiple existing normative acts on a national and international level.</w:t>
      </w:r>
    </w:p>
    <w:p w14:paraId="74212924" w14:textId="77777777" w:rsidR="007235FE" w:rsidRPr="00CB2B3D" w:rsidRDefault="007235FE" w:rsidP="007235FE">
      <w:pPr>
        <w:pStyle w:val="Default"/>
        <w:jc w:val="both"/>
        <w:rPr>
          <w:rFonts w:asciiTheme="minorHAnsi" w:hAnsiTheme="minorHAnsi" w:cstheme="minorHAnsi"/>
          <w:sz w:val="22"/>
          <w:szCs w:val="22"/>
          <w:lang w:val="en-GB"/>
        </w:rPr>
      </w:pPr>
    </w:p>
    <w:p w14:paraId="5AFA33AD" w14:textId="77777777" w:rsidR="00367107" w:rsidRPr="00CB2B3D" w:rsidRDefault="00000000" w:rsidP="007235FE">
      <w:pPr>
        <w:pStyle w:val="Default"/>
        <w:jc w:val="both"/>
        <w:rPr>
          <w:rFonts w:asciiTheme="minorHAnsi" w:hAnsiTheme="minorHAnsi" w:cstheme="minorHAnsi"/>
          <w:b/>
          <w:bCs/>
          <w:color w:val="4F81BD" w:themeColor="accent1"/>
          <w:sz w:val="22"/>
          <w:szCs w:val="22"/>
          <w:lang w:val="en-GB"/>
        </w:rPr>
      </w:pPr>
      <w:hyperlink r:id="rId722" w:history="1">
        <w:r w:rsidR="007235FE" w:rsidRPr="00CB2B3D">
          <w:rPr>
            <w:rStyle w:val="Hyperlink"/>
            <w:rFonts w:asciiTheme="minorHAnsi" w:hAnsiTheme="minorHAnsi" w:cstheme="minorHAnsi"/>
            <w:b/>
            <w:bCs/>
            <w:sz w:val="22"/>
            <w:szCs w:val="22"/>
            <w:lang w:val="en-GB"/>
          </w:rPr>
          <w:t>Anexa B.1.1.1 Principii admitere</w:t>
        </w:r>
      </w:hyperlink>
      <w:r w:rsidR="007235FE" w:rsidRPr="00CB2B3D">
        <w:rPr>
          <w:rFonts w:asciiTheme="minorHAnsi" w:hAnsiTheme="minorHAnsi" w:cstheme="minorHAnsi"/>
          <w:b/>
          <w:bCs/>
          <w:color w:val="4F81BD" w:themeColor="accent1"/>
          <w:sz w:val="22"/>
          <w:szCs w:val="22"/>
          <w:lang w:val="en-GB"/>
        </w:rPr>
        <w:t xml:space="preserve"> </w:t>
      </w:r>
    </w:p>
    <w:p w14:paraId="7D7879AA" w14:textId="3E74E689" w:rsidR="00367107" w:rsidRPr="00CB2B3D" w:rsidRDefault="00000000" w:rsidP="00367107">
      <w:pPr>
        <w:pStyle w:val="Default"/>
        <w:ind w:firstLine="720"/>
        <w:jc w:val="both"/>
        <w:rPr>
          <w:rFonts w:asciiTheme="minorHAnsi" w:hAnsiTheme="minorHAnsi" w:cstheme="minorHAnsi"/>
          <w:sz w:val="22"/>
          <w:szCs w:val="22"/>
          <w:lang w:val="en-GB"/>
        </w:rPr>
      </w:pPr>
      <w:hyperlink r:id="rId723" w:history="1">
        <w:r w:rsidR="00367107" w:rsidRPr="00CB2B3D">
          <w:rPr>
            <w:rStyle w:val="Hyperlink"/>
            <w:rFonts w:asciiTheme="minorHAnsi" w:hAnsiTheme="minorHAnsi"/>
            <w:sz w:val="22"/>
            <w:szCs w:val="22"/>
            <w:lang w:val="en-GB"/>
          </w:rPr>
          <w:t>e.</w:t>
        </w:r>
        <w:r w:rsidR="007235FE" w:rsidRPr="00CB2B3D">
          <w:rPr>
            <w:rStyle w:val="Hyperlink"/>
            <w:rFonts w:asciiTheme="minorHAnsi" w:hAnsiTheme="minorHAnsi"/>
            <w:sz w:val="22"/>
            <w:szCs w:val="22"/>
            <w:lang w:val="en-GB"/>
          </w:rPr>
          <w:t>Metodologia de admitere_202</w:t>
        </w:r>
        <w:r w:rsidR="00367107" w:rsidRPr="00CB2B3D">
          <w:rPr>
            <w:rStyle w:val="Hyperlink"/>
            <w:rFonts w:asciiTheme="minorHAnsi" w:hAnsiTheme="minorHAnsi"/>
            <w:sz w:val="22"/>
            <w:szCs w:val="22"/>
            <w:lang w:val="en-GB"/>
          </w:rPr>
          <w:t>4</w:t>
        </w:r>
        <w:r w:rsidR="007235FE" w:rsidRPr="00CB2B3D">
          <w:rPr>
            <w:rStyle w:val="Hyperlink"/>
            <w:rFonts w:asciiTheme="minorHAnsi" w:hAnsiTheme="minorHAnsi" w:cstheme="minorHAnsi"/>
            <w:sz w:val="22"/>
            <w:szCs w:val="22"/>
            <w:lang w:val="en-GB"/>
          </w:rPr>
          <w:t>,</w:t>
        </w:r>
      </w:hyperlink>
      <w:r w:rsidR="007235FE" w:rsidRPr="00CB2B3D">
        <w:rPr>
          <w:rFonts w:asciiTheme="minorHAnsi" w:hAnsiTheme="minorHAnsi" w:cstheme="minorHAnsi"/>
          <w:sz w:val="22"/>
          <w:szCs w:val="22"/>
          <w:lang w:val="en-GB"/>
        </w:rPr>
        <w:t xml:space="preserve"> </w:t>
      </w:r>
    </w:p>
    <w:p w14:paraId="66AF4BE9" w14:textId="6E4837D3" w:rsidR="00367107" w:rsidRPr="00CB2B3D" w:rsidRDefault="00000000" w:rsidP="00367107">
      <w:pPr>
        <w:pStyle w:val="Default"/>
        <w:ind w:firstLine="720"/>
        <w:jc w:val="both"/>
        <w:rPr>
          <w:rFonts w:asciiTheme="minorHAnsi" w:hAnsiTheme="minorHAnsi" w:cstheme="minorHAnsi"/>
          <w:sz w:val="22"/>
          <w:szCs w:val="22"/>
          <w:lang w:val="en-GB"/>
        </w:rPr>
      </w:pPr>
      <w:hyperlink r:id="rId724" w:history="1">
        <w:r w:rsidR="00367107" w:rsidRPr="00CB2B3D">
          <w:rPr>
            <w:rStyle w:val="Hyperlink"/>
            <w:rFonts w:asciiTheme="minorHAnsi" w:hAnsiTheme="minorHAnsi"/>
            <w:sz w:val="22"/>
            <w:szCs w:val="22"/>
            <w:lang w:val="en-GB"/>
          </w:rPr>
          <w:t>a.</w:t>
        </w:r>
        <w:r w:rsidR="007235FE" w:rsidRPr="00CB2B3D">
          <w:rPr>
            <w:rStyle w:val="Hyperlink"/>
            <w:rFonts w:asciiTheme="minorHAnsi" w:hAnsiTheme="minorHAnsi"/>
            <w:sz w:val="22"/>
            <w:szCs w:val="22"/>
            <w:lang w:val="en-GB"/>
          </w:rPr>
          <w:t>Metodologia privind organizarea și desfășurarea admiterii la doctorat_2023</w:t>
        </w:r>
      </w:hyperlink>
      <w:r w:rsidR="007235FE" w:rsidRPr="00CB2B3D">
        <w:rPr>
          <w:rFonts w:asciiTheme="minorHAnsi" w:hAnsiTheme="minorHAnsi" w:cstheme="minorHAnsi"/>
          <w:sz w:val="22"/>
          <w:szCs w:val="22"/>
          <w:lang w:val="en-GB"/>
        </w:rPr>
        <w:t xml:space="preserve">, </w:t>
      </w:r>
    </w:p>
    <w:p w14:paraId="13DA0378" w14:textId="0A961656" w:rsidR="00367107" w:rsidRPr="00CB2B3D" w:rsidRDefault="00000000" w:rsidP="00367107">
      <w:pPr>
        <w:pStyle w:val="Default"/>
        <w:ind w:firstLine="720"/>
        <w:jc w:val="both"/>
        <w:rPr>
          <w:rFonts w:asciiTheme="minorHAnsi" w:hAnsiTheme="minorHAnsi" w:cstheme="minorHAnsi"/>
          <w:sz w:val="22"/>
          <w:szCs w:val="22"/>
          <w:lang w:val="en-GB"/>
        </w:rPr>
      </w:pPr>
      <w:hyperlink r:id="rId725" w:history="1">
        <w:r w:rsidR="00367107" w:rsidRPr="00CB2B3D">
          <w:rPr>
            <w:rStyle w:val="Hyperlink"/>
            <w:rFonts w:asciiTheme="minorHAnsi" w:eastAsia="Calibri" w:hAnsiTheme="minorHAnsi" w:cstheme="minorHAnsi"/>
            <w:sz w:val="22"/>
            <w:szCs w:val="22"/>
            <w:lang w:val="en-GB"/>
          </w:rPr>
          <w:t>b.</w:t>
        </w:r>
        <w:r w:rsidR="007235FE" w:rsidRPr="00CB2B3D">
          <w:rPr>
            <w:rStyle w:val="Hyperlink"/>
            <w:rFonts w:asciiTheme="minorHAnsi" w:eastAsia="Calibri" w:hAnsiTheme="minorHAnsi" w:cstheme="minorHAnsi"/>
            <w:sz w:val="22"/>
            <w:szCs w:val="22"/>
            <w:lang w:val="en-GB"/>
          </w:rPr>
          <w:t>Metodologia admiterii pentru studenții din statele UE_2023</w:t>
        </w:r>
      </w:hyperlink>
      <w:r w:rsidR="007235FE" w:rsidRPr="00CB2B3D">
        <w:rPr>
          <w:rFonts w:asciiTheme="minorHAnsi" w:hAnsiTheme="minorHAnsi" w:cstheme="minorHAnsi"/>
          <w:sz w:val="22"/>
          <w:szCs w:val="22"/>
          <w:lang w:val="en-GB"/>
        </w:rPr>
        <w:t xml:space="preserve">, </w:t>
      </w:r>
    </w:p>
    <w:p w14:paraId="4BA0A60E" w14:textId="1BAD6CB6" w:rsidR="00367107" w:rsidRPr="00CB2B3D" w:rsidRDefault="00000000" w:rsidP="00367107">
      <w:pPr>
        <w:pStyle w:val="Default"/>
        <w:ind w:firstLine="720"/>
        <w:jc w:val="both"/>
        <w:rPr>
          <w:rFonts w:asciiTheme="minorHAnsi" w:hAnsiTheme="minorHAnsi" w:cstheme="minorHAnsi"/>
          <w:sz w:val="22"/>
          <w:szCs w:val="22"/>
          <w:lang w:val="en-GB"/>
        </w:rPr>
      </w:pPr>
      <w:hyperlink r:id="rId726" w:history="1">
        <w:r w:rsidR="00367107" w:rsidRPr="00CB2B3D">
          <w:rPr>
            <w:rStyle w:val="Hyperlink"/>
            <w:rFonts w:asciiTheme="minorHAnsi" w:hAnsiTheme="minorHAnsi"/>
            <w:sz w:val="22"/>
            <w:szCs w:val="22"/>
            <w:lang w:val="en-GB"/>
          </w:rPr>
          <w:t>c.</w:t>
        </w:r>
        <w:r w:rsidR="007235FE" w:rsidRPr="00CB2B3D">
          <w:rPr>
            <w:rStyle w:val="Hyperlink"/>
            <w:rFonts w:asciiTheme="minorHAnsi" w:hAnsiTheme="minorHAnsi"/>
            <w:sz w:val="22"/>
            <w:szCs w:val="22"/>
            <w:lang w:val="en-GB"/>
          </w:rPr>
          <w:t>Metodologia admiterii pentru studenții din statele non-UE_2023</w:t>
        </w:r>
      </w:hyperlink>
      <w:r w:rsidR="007235FE" w:rsidRPr="00CB2B3D">
        <w:rPr>
          <w:rFonts w:asciiTheme="minorHAnsi" w:hAnsiTheme="minorHAnsi" w:cstheme="minorHAnsi"/>
          <w:sz w:val="22"/>
          <w:szCs w:val="22"/>
          <w:lang w:val="en-GB"/>
        </w:rPr>
        <w:t xml:space="preserve">, </w:t>
      </w:r>
    </w:p>
    <w:p w14:paraId="37344D21" w14:textId="0BCB7710" w:rsidR="007235FE" w:rsidRPr="00CB2B3D" w:rsidRDefault="00000000" w:rsidP="00367107">
      <w:pPr>
        <w:pStyle w:val="Default"/>
        <w:ind w:firstLine="720"/>
        <w:jc w:val="both"/>
        <w:rPr>
          <w:rFonts w:asciiTheme="minorHAnsi" w:hAnsiTheme="minorHAnsi" w:cstheme="minorHAnsi"/>
          <w:sz w:val="22"/>
          <w:szCs w:val="22"/>
          <w:lang w:val="en-GB"/>
        </w:rPr>
      </w:pPr>
      <w:hyperlink r:id="rId727" w:history="1">
        <w:r w:rsidR="00367107" w:rsidRPr="00CB2B3D">
          <w:rPr>
            <w:rStyle w:val="Hyperlink"/>
            <w:rFonts w:asciiTheme="minorHAnsi" w:eastAsia="Calibri" w:hAnsiTheme="minorHAnsi" w:cstheme="minorHAnsi"/>
            <w:sz w:val="22"/>
            <w:szCs w:val="22"/>
            <w:lang w:val="en-GB"/>
          </w:rPr>
          <w:t>d.</w:t>
        </w:r>
        <w:r w:rsidR="007235FE" w:rsidRPr="00CB2B3D">
          <w:rPr>
            <w:rStyle w:val="Hyperlink"/>
            <w:rFonts w:asciiTheme="minorHAnsi" w:eastAsia="Calibri" w:hAnsiTheme="minorHAnsi" w:cstheme="minorHAnsi"/>
            <w:sz w:val="22"/>
            <w:szCs w:val="22"/>
            <w:lang w:val="en-GB"/>
          </w:rPr>
          <w:t>Metodologie etnici români cu domiciliul în străinătate</w:t>
        </w:r>
      </w:hyperlink>
    </w:p>
    <w:p w14:paraId="6C7FB8FC" w14:textId="77777777" w:rsidR="007235FE" w:rsidRPr="00CB2B3D" w:rsidRDefault="007235FE" w:rsidP="007235FE">
      <w:pPr>
        <w:pStyle w:val="Default"/>
        <w:ind w:left="720"/>
        <w:jc w:val="both"/>
        <w:rPr>
          <w:rFonts w:asciiTheme="minorHAnsi" w:eastAsia="Calibri" w:hAnsiTheme="minorHAnsi" w:cstheme="minorHAnsi"/>
          <w:color w:val="auto"/>
          <w:sz w:val="22"/>
          <w:szCs w:val="22"/>
          <w:lang w:val="en-GB"/>
        </w:rPr>
      </w:pPr>
    </w:p>
    <w:p w14:paraId="7AE89F1E" w14:textId="0B288FD3" w:rsidR="007235FE" w:rsidRPr="00CB2B3D" w:rsidRDefault="007235FE" w:rsidP="0024364F">
      <w:pPr>
        <w:pStyle w:val="Heading4"/>
      </w:pPr>
      <w:r w:rsidRPr="00CB2B3D">
        <w:t xml:space="preserve">2. </w:t>
      </w:r>
      <w:r w:rsidR="00E70136" w:rsidRPr="00CB2B3D">
        <w:t>Admission practices</w:t>
      </w:r>
    </w:p>
    <w:p w14:paraId="492D409A" w14:textId="7D138C0F" w:rsidR="007235FE" w:rsidRPr="00CB2B3D" w:rsidRDefault="007235FE"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xml:space="preserve">: </w:t>
      </w:r>
      <w:r w:rsidR="00E70136" w:rsidRPr="00CB2B3D">
        <w:rPr>
          <w:rFonts w:asciiTheme="minorHAnsi" w:eastAsia="Calibri" w:hAnsiTheme="minorHAnsi" w:cstheme="minorHAnsi"/>
          <w:color w:val="000000" w:themeColor="text1"/>
          <w:sz w:val="22"/>
          <w:szCs w:val="22"/>
          <w:lang w:val="en-GB"/>
        </w:rPr>
        <w:t>Admission to a cycle of university studies is made only on the basis of the diploma of the previous studies. The admission regulations for bachelor's or master's studies stipulate the obligation to submit the baccalaureate diploma or the previous one, or other equivalent study documents, recognized by the line ministry.</w:t>
      </w:r>
    </w:p>
    <w:p w14:paraId="681433C7" w14:textId="4025A0E1" w:rsidR="007235FE" w:rsidRPr="00CB2B3D" w:rsidRDefault="007235FE" w:rsidP="007235FE">
      <w:pPr>
        <w:pStyle w:val="Default"/>
        <w:ind w:firstLine="720"/>
        <w:jc w:val="both"/>
        <w:rPr>
          <w:rFonts w:asciiTheme="minorHAns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Ref.1</w:t>
      </w:r>
      <w:r w:rsidRPr="00CB2B3D">
        <w:rPr>
          <w:rFonts w:asciiTheme="minorHAnsi" w:eastAsia="Calibri" w:hAnsiTheme="minorHAnsi" w:cstheme="minorHAnsi"/>
          <w:color w:val="000000" w:themeColor="text1"/>
          <w:sz w:val="22"/>
          <w:szCs w:val="22"/>
          <w:lang w:val="en-GB"/>
        </w:rPr>
        <w:t xml:space="preserve">: </w:t>
      </w:r>
      <w:r w:rsidR="00E70136" w:rsidRPr="00CB2B3D">
        <w:rPr>
          <w:rFonts w:asciiTheme="minorHAnsi" w:hAnsiTheme="minorHAnsi" w:cstheme="minorHAnsi"/>
          <w:color w:val="000000" w:themeColor="text1"/>
          <w:sz w:val="22"/>
          <w:szCs w:val="22"/>
          <w:lang w:val="en-GB"/>
        </w:rPr>
        <w:t>The admission to "Dunarea de Jos" University of Galati is based on the methodology adopted annually by the University Senate</w:t>
      </w:r>
    </w:p>
    <w:p w14:paraId="6A133F58" w14:textId="77777777" w:rsidR="007235FE" w:rsidRPr="00CB2B3D" w:rsidRDefault="00000000" w:rsidP="007235FE">
      <w:pPr>
        <w:pStyle w:val="Default"/>
        <w:ind w:left="720"/>
        <w:rPr>
          <w:rFonts w:asciiTheme="minorHAnsi" w:hAnsiTheme="minorHAnsi" w:cstheme="minorHAnsi"/>
          <w:color w:val="000000" w:themeColor="text1"/>
          <w:sz w:val="22"/>
          <w:szCs w:val="22"/>
          <w:lang w:val="en-GB"/>
        </w:rPr>
      </w:pPr>
      <w:hyperlink r:id="rId728" w:history="1">
        <w:r w:rsidR="007235FE" w:rsidRPr="00CB2B3D">
          <w:rPr>
            <w:rStyle w:val="Hyperlink"/>
            <w:rFonts w:asciiTheme="minorHAnsi" w:eastAsiaTheme="majorEastAsia" w:hAnsiTheme="minorHAnsi" w:cstheme="minorHAnsi"/>
            <w:sz w:val="22"/>
            <w:szCs w:val="22"/>
            <w:lang w:val="en-GB"/>
          </w:rPr>
          <w:t>https://www.ugal.ro/files/hotarari/hs/2024/HS_072_2024_Anexa_2-0._Metodologia_de_admitere_2024.pdf</w:t>
        </w:r>
      </w:hyperlink>
      <w:r w:rsidR="007235FE" w:rsidRPr="00CB2B3D">
        <w:rPr>
          <w:rFonts w:asciiTheme="minorHAnsi" w:hAnsiTheme="minorHAnsi" w:cstheme="minorHAnsi"/>
          <w:color w:val="000000" w:themeColor="text1"/>
          <w:sz w:val="22"/>
          <w:szCs w:val="22"/>
          <w:lang w:val="en-GB"/>
        </w:rPr>
        <w:t xml:space="preserve">. </w:t>
      </w:r>
    </w:p>
    <w:p w14:paraId="7F71FBF1" w14:textId="580FF711" w:rsidR="007235FE" w:rsidRPr="00CB2B3D" w:rsidRDefault="00E70136" w:rsidP="007235FE">
      <w:pPr>
        <w:pStyle w:val="Default"/>
        <w:ind w:firstLine="720"/>
        <w:jc w:val="both"/>
        <w:rPr>
          <w:rFonts w:asciiTheme="minorHAnsi" w:hAnsiTheme="minorHAnsi" w:cstheme="minorHAnsi"/>
          <w:sz w:val="22"/>
          <w:szCs w:val="22"/>
          <w:lang w:val="en-GB"/>
        </w:rPr>
      </w:pPr>
      <w:r w:rsidRPr="00CB2B3D">
        <w:rPr>
          <w:rFonts w:asciiTheme="minorHAnsi" w:hAnsiTheme="minorHAnsi" w:cstheme="minorHAnsi"/>
          <w:color w:val="000000" w:themeColor="text1"/>
          <w:sz w:val="22"/>
          <w:szCs w:val="22"/>
          <w:lang w:val="en-GB"/>
        </w:rPr>
        <w:t>This methodology includes details about the candidates, their registration conditions, the content of the registration file, the admission tests, the conduct of the competition, the correction, establishment and communication of the results, the submission and resolution of appeals.</w:t>
      </w:r>
    </w:p>
    <w:p w14:paraId="52DB38BF" w14:textId="4EF4EC92" w:rsidR="007235FE" w:rsidRPr="00CB2B3D" w:rsidRDefault="00E70136" w:rsidP="007235FE">
      <w:pPr>
        <w:pStyle w:val="Default"/>
        <w:ind w:firstLine="708"/>
        <w:jc w:val="both"/>
        <w:rPr>
          <w:rFonts w:asciiTheme="minorHAnsi" w:hAnsiTheme="minorHAnsi"/>
          <w:i/>
          <w:iCs/>
          <w:sz w:val="22"/>
          <w:szCs w:val="22"/>
          <w:lang w:val="en-GB"/>
        </w:rPr>
      </w:pPr>
      <w:r w:rsidRPr="00CB2B3D">
        <w:rPr>
          <w:rFonts w:asciiTheme="minorHAnsi" w:hAnsiTheme="minorHAnsi" w:cstheme="minorHAnsi"/>
          <w:color w:val="000000" w:themeColor="text1"/>
          <w:sz w:val="22"/>
          <w:szCs w:val="22"/>
          <w:lang w:val="en-GB"/>
        </w:rPr>
        <w:t>The university is concerned with ensuring access to higher education for candidates with disabilities, in full compliance with national and international legislation in this field</w:t>
      </w:r>
      <w:r w:rsidRPr="00CB2B3D">
        <w:rPr>
          <w:rFonts w:asciiTheme="minorHAnsi" w:hAnsiTheme="minorHAnsi"/>
          <w:color w:val="000000" w:themeColor="text1"/>
          <w:sz w:val="22"/>
          <w:szCs w:val="22"/>
          <w:lang w:val="en-GB"/>
        </w:rPr>
        <w:t>. Thus, special places are provided for graduates with a baccalaureate degree from the social protection system, for those from rural areas, but also for those who have graduated from a faculty within DJUG and want to attend a second one. The following are exempted from paying the registration fee for admission to undergraduate and master's university studies: orphans of both parents, those from orphanages or the foster care system, children (who are of age up to 26 years) of teachers from institutions belonging to the Ministry of Education. Candidates with disabilities can request, upon registration, that the exam, the correction grid or the conduct of the competition tests be adapted according to each person's disability. Candidates from socio-economically disadvantaged or socially marginalized backgrounds, including high school graduates from rural areas or towns with less than 10,000 inhabitants, but also candidates from the social protection system can benefit from a number of budgeted places , according to the law.</w:t>
      </w:r>
      <w:r w:rsidR="007235FE" w:rsidRPr="00CB2B3D">
        <w:rPr>
          <w:rFonts w:asciiTheme="minorHAnsi" w:hAnsiTheme="minorHAnsi"/>
          <w:i/>
          <w:iCs/>
          <w:sz w:val="22"/>
          <w:szCs w:val="22"/>
          <w:lang w:val="en-GB"/>
        </w:rPr>
        <w:t xml:space="preserve"> </w:t>
      </w:r>
      <w:r w:rsidR="007235FE" w:rsidRPr="00CB2B3D">
        <w:rPr>
          <w:rFonts w:asciiTheme="minorHAnsi" w:hAnsiTheme="minorHAnsi"/>
          <w:sz w:val="22"/>
          <w:szCs w:val="22"/>
          <w:lang w:val="en-GB"/>
        </w:rPr>
        <w:t>(</w:t>
      </w:r>
      <w:hyperlink r:id="rId729" w:history="1">
        <w:r w:rsidR="007235FE" w:rsidRPr="00CB2B3D">
          <w:rPr>
            <w:rStyle w:val="Hyperlink"/>
            <w:rFonts w:asciiTheme="minorHAnsi" w:eastAsiaTheme="majorEastAsia" w:hAnsiTheme="minorHAnsi"/>
            <w:sz w:val="22"/>
            <w:szCs w:val="22"/>
            <w:lang w:val="en-GB"/>
          </w:rPr>
          <w:t>www.admitere.ugal.ro</w:t>
        </w:r>
      </w:hyperlink>
      <w:r w:rsidR="007235FE" w:rsidRPr="00CB2B3D">
        <w:rPr>
          <w:rFonts w:asciiTheme="minorHAnsi" w:hAnsiTheme="minorHAnsi"/>
          <w:sz w:val="22"/>
          <w:szCs w:val="22"/>
          <w:lang w:val="en-GB"/>
        </w:rPr>
        <w:t>).</w:t>
      </w:r>
    </w:p>
    <w:p w14:paraId="2D283B24" w14:textId="33A59384" w:rsidR="00E53BA0" w:rsidRPr="00CB2B3D" w:rsidRDefault="00E70136" w:rsidP="007235FE">
      <w:pPr>
        <w:pStyle w:val="Default"/>
        <w:ind w:firstLine="708"/>
        <w:jc w:val="both"/>
        <w:rPr>
          <w:rFonts w:asciiTheme="minorHAnsi" w:eastAsia="Calibri" w:hAnsiTheme="minorHAnsi" w:cstheme="minorHAnsi"/>
          <w:color w:val="000000" w:themeColor="text1"/>
          <w:sz w:val="22"/>
          <w:szCs w:val="22"/>
          <w:lang w:val="en-GB"/>
        </w:rPr>
      </w:pPr>
      <w:r w:rsidRPr="00CB2B3D">
        <w:rPr>
          <w:rFonts w:asciiTheme="minorHAnsi" w:hAnsiTheme="minorHAnsi" w:cstheme="minorHAnsi"/>
          <w:color w:val="000000" w:themeColor="text1"/>
          <w:sz w:val="22"/>
          <w:szCs w:val="22"/>
          <w:lang w:val="en-GB"/>
        </w:rPr>
        <w:t>All faculties of the University organize an admissions competition, the methodology includes the tests and admission criteria established by each faculty</w:t>
      </w:r>
      <w:r w:rsidR="007235FE" w:rsidRPr="00CB2B3D">
        <w:rPr>
          <w:rFonts w:asciiTheme="minorHAnsi" w:hAnsiTheme="minorHAnsi" w:cstheme="minorHAnsi"/>
          <w:color w:val="000000" w:themeColor="text1"/>
          <w:sz w:val="22"/>
          <w:szCs w:val="22"/>
          <w:lang w:val="en-GB"/>
        </w:rPr>
        <w:t>. (</w:t>
      </w:r>
      <w:hyperlink r:id="rId730" w:history="1">
        <w:r w:rsidR="007235FE" w:rsidRPr="00CB2B3D">
          <w:rPr>
            <w:rStyle w:val="Hyperlink"/>
            <w:rFonts w:asciiTheme="minorHAnsi" w:eastAsiaTheme="majorEastAsia" w:hAnsiTheme="minorHAnsi" w:cstheme="minorHAnsi"/>
            <w:sz w:val="22"/>
            <w:szCs w:val="22"/>
            <w:lang w:val="en-GB"/>
          </w:rPr>
          <w:t>www.admitere.ugal.ro</w:t>
        </w:r>
      </w:hyperlink>
      <w:r w:rsidR="007235FE" w:rsidRPr="00CB2B3D">
        <w:rPr>
          <w:rFonts w:asciiTheme="minorHAnsi" w:hAnsiTheme="minorHAnsi" w:cstheme="minorHAnsi"/>
          <w:color w:val="000000" w:themeColor="text1"/>
          <w:sz w:val="22"/>
          <w:szCs w:val="22"/>
          <w:lang w:val="en-GB"/>
        </w:rPr>
        <w:t xml:space="preserve">). </w:t>
      </w:r>
      <w:r w:rsidRPr="00CB2B3D">
        <w:rPr>
          <w:rFonts w:asciiTheme="minorHAnsi" w:eastAsia="Calibri" w:hAnsiTheme="minorHAnsi" w:cstheme="minorHAnsi"/>
          <w:color w:val="000000" w:themeColor="text1"/>
          <w:sz w:val="22"/>
          <w:szCs w:val="22"/>
          <w:lang w:val="en-GB"/>
        </w:rPr>
        <w:t>All the faculties of the "Dunarea de Jos" University of Galati organize an admissions competition based on theoretical and/or aptitude tests (for vocational education)</w:t>
      </w:r>
      <w:r w:rsidR="007235FE" w:rsidRPr="00CB2B3D">
        <w:rPr>
          <w:rFonts w:asciiTheme="minorHAnsi" w:eastAsia="Calibri" w:hAnsiTheme="minorHAnsi" w:cstheme="minorHAnsi"/>
          <w:color w:val="000000" w:themeColor="text1"/>
          <w:sz w:val="22"/>
          <w:szCs w:val="22"/>
          <w:lang w:val="en-GB"/>
        </w:rPr>
        <w:t xml:space="preserve">. </w:t>
      </w:r>
    </w:p>
    <w:p w14:paraId="17A36380" w14:textId="7A661628" w:rsidR="00367107" w:rsidRPr="00CB2B3D" w:rsidRDefault="00E70136" w:rsidP="007235FE">
      <w:pPr>
        <w:pStyle w:val="Default"/>
        <w:ind w:firstLine="708"/>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In the 2023-2024 academic year, 8,782 Romanian and foreign students were enrolled in undergraduate university study programs, of which 1,993 were fee-paying students2,983 students were enrolled in master's degree programs, of which 354 were enrolled in fee-based education. In the ID-FR form of education, in the 2023-2024 academic year, 674 students were enrolled.</w:t>
      </w:r>
      <w:r w:rsidR="00D41A56" w:rsidRPr="00CB2B3D">
        <w:rPr>
          <w:rFonts w:asciiTheme="minorHAnsi" w:eastAsia="Calibri" w:hAnsiTheme="minorHAnsi" w:cstheme="minorHAnsi"/>
          <w:color w:val="000000" w:themeColor="text1"/>
          <w:sz w:val="22"/>
          <w:szCs w:val="22"/>
          <w:lang w:val="en-GB"/>
        </w:rPr>
        <w:t xml:space="preserve"> (</w:t>
      </w:r>
      <w:hyperlink r:id="rId731" w:history="1">
        <w:r w:rsidR="00D41A56" w:rsidRPr="00CB2B3D">
          <w:rPr>
            <w:rStyle w:val="Hyperlink"/>
            <w:rFonts w:asciiTheme="minorHAnsi" w:hAnsiTheme="minorHAnsi" w:cstheme="minorHAnsi"/>
            <w:sz w:val="22"/>
            <w:szCs w:val="22"/>
            <w:lang w:val="en-GB"/>
          </w:rPr>
          <w:t>Anexa C.7.</w:t>
        </w:r>
        <w:r w:rsidR="00471937" w:rsidRPr="00CB2B3D">
          <w:rPr>
            <w:rStyle w:val="Hyperlink"/>
            <w:rFonts w:asciiTheme="minorHAnsi" w:hAnsiTheme="minorHAnsi" w:cstheme="minorHAnsi"/>
            <w:sz w:val="22"/>
            <w:szCs w:val="22"/>
            <w:lang w:val="en-GB"/>
          </w:rPr>
          <w:t>2</w:t>
        </w:r>
        <w:r w:rsidR="00D41A56" w:rsidRPr="00CB2B3D">
          <w:rPr>
            <w:rStyle w:val="Hyperlink"/>
            <w:rFonts w:asciiTheme="minorHAnsi" w:hAnsiTheme="minorHAnsi" w:cstheme="minorHAnsi"/>
            <w:sz w:val="22"/>
            <w:szCs w:val="22"/>
            <w:lang w:val="en-GB"/>
          </w:rPr>
          <w:t>. Număr studenţi 202</w:t>
        </w:r>
        <w:r w:rsidR="00F0208C" w:rsidRPr="00CB2B3D">
          <w:rPr>
            <w:rStyle w:val="Hyperlink"/>
            <w:rFonts w:asciiTheme="minorHAnsi" w:hAnsiTheme="minorHAnsi" w:cstheme="minorHAnsi"/>
            <w:sz w:val="22"/>
            <w:szCs w:val="22"/>
            <w:lang w:val="en-GB"/>
          </w:rPr>
          <w:t>3</w:t>
        </w:r>
        <w:r w:rsidR="00D41A56" w:rsidRPr="00CB2B3D">
          <w:rPr>
            <w:rStyle w:val="Hyperlink"/>
            <w:rFonts w:asciiTheme="minorHAnsi" w:hAnsiTheme="minorHAnsi" w:cstheme="minorHAnsi"/>
            <w:sz w:val="22"/>
            <w:szCs w:val="22"/>
            <w:lang w:val="en-GB"/>
          </w:rPr>
          <w:t>-</w:t>
        </w:r>
        <w:r w:rsidR="00F0208C" w:rsidRPr="00CB2B3D">
          <w:rPr>
            <w:rStyle w:val="Hyperlink"/>
            <w:rFonts w:asciiTheme="minorHAnsi" w:hAnsiTheme="minorHAnsi" w:cstheme="minorHAnsi"/>
            <w:sz w:val="22"/>
            <w:szCs w:val="22"/>
            <w:lang w:val="en-GB"/>
          </w:rPr>
          <w:t>2024</w:t>
        </w:r>
      </w:hyperlink>
      <w:r w:rsidR="00F0208C" w:rsidRPr="00CB2B3D">
        <w:rPr>
          <w:rFonts w:asciiTheme="minorHAnsi" w:hAnsiTheme="minorHAnsi" w:cstheme="minorHAnsi"/>
          <w:color w:val="000000" w:themeColor="text1"/>
          <w:sz w:val="22"/>
          <w:szCs w:val="22"/>
          <w:lang w:val="en-GB"/>
        </w:rPr>
        <w:t>)</w:t>
      </w:r>
      <w:r w:rsidR="00D41A56" w:rsidRPr="00CB2B3D">
        <w:rPr>
          <w:rFonts w:asciiTheme="minorHAnsi" w:eastAsia="Calibri" w:hAnsiTheme="minorHAnsi" w:cstheme="minorHAnsi"/>
          <w:color w:val="000000" w:themeColor="text1"/>
          <w:sz w:val="22"/>
          <w:szCs w:val="22"/>
          <w:lang w:val="en-GB"/>
        </w:rPr>
        <w:t>.</w:t>
      </w:r>
    </w:p>
    <w:p w14:paraId="5271EA52" w14:textId="77777777" w:rsidR="00E53BA0" w:rsidRPr="00CB2B3D" w:rsidRDefault="00E53BA0" w:rsidP="007235FE">
      <w:pPr>
        <w:pStyle w:val="Default"/>
        <w:ind w:firstLine="708"/>
        <w:jc w:val="both"/>
        <w:rPr>
          <w:rFonts w:asciiTheme="minorHAnsi" w:eastAsia="Calibri" w:hAnsiTheme="minorHAnsi" w:cstheme="minorHAnsi"/>
          <w:color w:val="000000" w:themeColor="text1"/>
          <w:sz w:val="22"/>
          <w:szCs w:val="22"/>
          <w:lang w:val="en-GB"/>
        </w:rPr>
      </w:pPr>
    </w:p>
    <w:p w14:paraId="415854C8" w14:textId="77777777" w:rsidR="00367107" w:rsidRPr="00CB2B3D" w:rsidRDefault="00367107" w:rsidP="007235FE">
      <w:pPr>
        <w:pStyle w:val="Default"/>
        <w:ind w:firstLine="708"/>
        <w:jc w:val="both"/>
        <w:rPr>
          <w:rFonts w:asciiTheme="minorHAnsi" w:eastAsia="Calibri" w:hAnsiTheme="minorHAnsi" w:cstheme="minorHAnsi"/>
          <w:color w:val="000000" w:themeColor="text1"/>
          <w:sz w:val="22"/>
          <w:szCs w:val="22"/>
          <w:lang w:val="en-GB"/>
        </w:rPr>
      </w:pPr>
    </w:p>
    <w:p w14:paraId="3F1CDC51" w14:textId="602482E6" w:rsidR="007235FE" w:rsidRPr="00CB2B3D" w:rsidRDefault="00E70136" w:rsidP="00D41A56">
      <w:pPr>
        <w:pStyle w:val="Default"/>
        <w:pBdr>
          <w:top w:val="single" w:sz="12" w:space="1" w:color="002060"/>
          <w:left w:val="single" w:sz="12" w:space="4" w:color="002060"/>
          <w:bottom w:val="single" w:sz="12" w:space="1" w:color="002060"/>
          <w:right w:val="single" w:sz="12" w:space="4" w:color="002060"/>
        </w:pBdr>
        <w:ind w:left="720" w:right="1247" w:firstLine="708"/>
        <w:jc w:val="both"/>
        <w:rPr>
          <w:rFonts w:asciiTheme="minorHAns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shd w:val="clear" w:color="auto" w:fill="002060"/>
          <w:lang w:val="en-GB"/>
        </w:rPr>
        <w:t>The Institution Organizing Doctoral Studies</w:t>
      </w:r>
      <w:r w:rsidRPr="00CB2B3D">
        <w:rPr>
          <w:rFonts w:asciiTheme="minorHAnsi" w:eastAsia="Calibri" w:hAnsiTheme="minorHAnsi" w:cstheme="minorHAnsi"/>
          <w:color w:val="000000" w:themeColor="text1"/>
          <w:sz w:val="22"/>
          <w:szCs w:val="22"/>
          <w:lang w:val="en-GB"/>
        </w:rPr>
        <w:t xml:space="preserve"> has policies to stimulate the enrollment of doctoral students from disadvantaged social backgrounds </w:t>
      </w:r>
      <w:r w:rsidR="007235FE" w:rsidRPr="00CB2B3D">
        <w:rPr>
          <w:rFonts w:asciiTheme="minorHAnsi" w:eastAsia="Calibri" w:hAnsiTheme="minorHAnsi" w:cstheme="minorHAnsi"/>
          <w:color w:val="000000" w:themeColor="text1"/>
          <w:sz w:val="22"/>
          <w:szCs w:val="22"/>
          <w:lang w:val="en-GB"/>
        </w:rPr>
        <w:t>(</w:t>
      </w:r>
      <w:hyperlink r:id="rId732" w:history="1">
        <w:r w:rsidR="007235FE" w:rsidRPr="00CB2B3D">
          <w:rPr>
            <w:rStyle w:val="Hyperlink"/>
            <w:rFonts w:asciiTheme="minorHAnsi" w:eastAsia="Calibri" w:hAnsiTheme="minorHAnsi" w:cstheme="minorHAnsi"/>
            <w:sz w:val="22"/>
            <w:szCs w:val="22"/>
            <w:lang w:val="en-GB"/>
          </w:rPr>
          <w:t>Anexa Studenti dezavantajati</w:t>
        </w:r>
      </w:hyperlink>
      <w:r w:rsidR="007235FE" w:rsidRPr="00CB2B3D">
        <w:rPr>
          <w:rFonts w:asciiTheme="minorHAnsi" w:eastAsia="Calibri" w:hAnsiTheme="minorHAnsi" w:cstheme="minorHAnsi"/>
          <w:color w:val="000000" w:themeColor="text1"/>
          <w:sz w:val="22"/>
          <w:szCs w:val="22"/>
          <w:lang w:val="en-GB"/>
        </w:rPr>
        <w:t xml:space="preserve">). </w:t>
      </w:r>
    </w:p>
    <w:p w14:paraId="513CDC9A" w14:textId="17C42B95" w:rsidR="007235FE" w:rsidRPr="00CB2B3D" w:rsidRDefault="00E70136" w:rsidP="00D41A56">
      <w:pPr>
        <w:pStyle w:val="Default"/>
        <w:pBdr>
          <w:top w:val="single" w:sz="12" w:space="1" w:color="002060"/>
          <w:left w:val="single" w:sz="12" w:space="4" w:color="002060"/>
          <w:bottom w:val="single" w:sz="12" w:space="1" w:color="002060"/>
          <w:right w:val="single" w:sz="12" w:space="4" w:color="002060"/>
        </w:pBdr>
        <w:ind w:left="720" w:right="1247" w:firstLine="708"/>
        <w:jc w:val="both"/>
        <w:rPr>
          <w:rFonts w:asciiTheme="minorHAnsi" w:hAnsi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 xml:space="preserve">Admission to </w:t>
      </w:r>
      <w:r w:rsidRPr="00CB2B3D">
        <w:rPr>
          <w:rFonts w:asciiTheme="minorHAnsi" w:eastAsia="Calibri" w:hAnsiTheme="minorHAnsi" w:cstheme="minorHAnsi"/>
          <w:i/>
          <w:color w:val="000000" w:themeColor="text1"/>
          <w:sz w:val="22"/>
          <w:szCs w:val="22"/>
          <w:lang w:val="en-GB"/>
        </w:rPr>
        <w:t>doctoral study programs</w:t>
      </w:r>
      <w:r w:rsidRPr="00CB2B3D">
        <w:rPr>
          <w:rFonts w:asciiTheme="minorHAnsi" w:eastAsia="Calibri" w:hAnsiTheme="minorHAnsi" w:cstheme="minorHAnsi"/>
          <w:color w:val="000000" w:themeColor="text1"/>
          <w:sz w:val="22"/>
          <w:szCs w:val="22"/>
          <w:lang w:val="en-GB"/>
        </w:rPr>
        <w:t xml:space="preserve"> is based on selection criteria that include</w:t>
      </w:r>
      <w:r w:rsidRPr="00CB2B3D">
        <w:rPr>
          <w:rFonts w:asciiTheme="minorHAnsi" w:hAnsiTheme="minorHAnsi"/>
          <w:color w:val="000000" w:themeColor="text1"/>
          <w:sz w:val="22"/>
          <w:szCs w:val="22"/>
          <w:lang w:val="en-GB" w:eastAsia="en-GB"/>
        </w:rPr>
        <w:t xml:space="preserve">: </w:t>
      </w:r>
      <w:r w:rsidRPr="00CB2B3D">
        <w:rPr>
          <w:rFonts w:asciiTheme="minorHAnsi" w:hAnsiTheme="minorHAnsi"/>
          <w:color w:val="000000" w:themeColor="text1"/>
          <w:sz w:val="22"/>
          <w:szCs w:val="22"/>
          <w:lang w:val="en-GB"/>
        </w:rPr>
        <w:t>the level of training and information in the field, the ability to address specific research problems, to formulate innovative solutions and ways to solve it (theoretical and experimental) and the quantifiable results of previous scientific research (published or communicated works and participation in research projects). The selection of doctoral students and post-doctoral students is carried out based on value criteria, based on the cognitive skills of the candidates registered for the entrance exam. Equally, the candidates will be evaluated according to the ability to argue the innovative character of the proposed research topic, which is done in the first part of the admission interview, a stage that also contains a question and answer session. The candidates will prepare, according to the chosen field, the idea on which they will focus their doctoral research, based on the proposal of the doctoral research topic. Scientific concerns, research skills and the proposed theme for the doctoral thesis are analyzed. At DJUG there are methodologies for organizing and conducting doctoral university studies (admission of doctoral students, completion of doctoral university studies)</w:t>
      </w:r>
    </w:p>
    <w:p w14:paraId="26E7DD3C" w14:textId="77777777" w:rsidR="007235FE" w:rsidRPr="00CB2B3D" w:rsidRDefault="00000000" w:rsidP="00D41A56">
      <w:pPr>
        <w:pBdr>
          <w:top w:val="single" w:sz="12" w:space="1" w:color="002060"/>
          <w:left w:val="single" w:sz="12" w:space="4" w:color="002060"/>
          <w:bottom w:val="single" w:sz="12" w:space="1" w:color="002060"/>
          <w:right w:val="single" w:sz="12" w:space="4" w:color="002060"/>
        </w:pBdr>
        <w:ind w:left="720" w:right="1247"/>
        <w:rPr>
          <w:rFonts w:eastAsia="Cambria" w:cstheme="minorHAnsi"/>
        </w:rPr>
      </w:pPr>
      <w:hyperlink r:id="rId733" w:history="1">
        <w:r w:rsidR="007235FE" w:rsidRPr="00CB2B3D">
          <w:rPr>
            <w:rStyle w:val="Hyperlink"/>
            <w:rFonts w:eastAsia="Cambria" w:cstheme="minorHAnsi"/>
          </w:rPr>
          <w:t>https://www.admitere.ugal.ro/doctorat/sesiunea-septembrie</w:t>
        </w:r>
      </w:hyperlink>
      <w:r w:rsidR="007235FE" w:rsidRPr="00CB2B3D">
        <w:rPr>
          <w:rFonts w:eastAsia="Cambria" w:cstheme="minorHAnsi"/>
        </w:rPr>
        <w:t xml:space="preserve">; </w:t>
      </w:r>
      <w:hyperlink r:id="rId734" w:history="1">
        <w:r w:rsidR="007235FE" w:rsidRPr="00CB2B3D">
          <w:rPr>
            <w:rStyle w:val="Hyperlink"/>
            <w:rFonts w:cstheme="minorHAnsi"/>
          </w:rPr>
          <w:t>https://www.ugal.ro/files/hotarari/hs/2020/hotarare_senat_74_2020_Anexa1_MetodAdmitereDoctorat_20-2021.pdf</w:t>
        </w:r>
      </w:hyperlink>
    </w:p>
    <w:p w14:paraId="281EFFBF" w14:textId="1A1B45A4" w:rsidR="007235FE" w:rsidRPr="00CB2B3D" w:rsidRDefault="00E70136" w:rsidP="00D41A56">
      <w:pPr>
        <w:pBdr>
          <w:top w:val="single" w:sz="12" w:space="1" w:color="002060"/>
          <w:left w:val="single" w:sz="12" w:space="4" w:color="002060"/>
          <w:bottom w:val="single" w:sz="12" w:space="1" w:color="002060"/>
          <w:right w:val="single" w:sz="12" w:space="4" w:color="002060"/>
        </w:pBdr>
        <w:ind w:left="720" w:right="1247" w:firstLine="720"/>
        <w:rPr>
          <w:rFonts w:cstheme="minorHAnsi"/>
          <w:color w:val="000000" w:themeColor="text1"/>
        </w:rPr>
      </w:pPr>
      <w:r w:rsidRPr="00CB2B3D">
        <w:rPr>
          <w:rFonts w:cstheme="minorHAnsi"/>
          <w:color w:val="000000" w:themeColor="text1"/>
        </w:rPr>
        <w:t>Information about the necessary documents, locations and registration schedule, competition schedule; the topic and the necessary bibliography are available on the IOSUD website:</w:t>
      </w:r>
    </w:p>
    <w:p w14:paraId="4845F7A9" w14:textId="77777777" w:rsidR="007235FE" w:rsidRPr="00CB2B3D" w:rsidRDefault="00000000" w:rsidP="00D41A56">
      <w:pPr>
        <w:pBdr>
          <w:top w:val="single" w:sz="12" w:space="1" w:color="002060"/>
          <w:left w:val="single" w:sz="12" w:space="4" w:color="002060"/>
          <w:bottom w:val="single" w:sz="12" w:space="1" w:color="002060"/>
          <w:right w:val="single" w:sz="12" w:space="4" w:color="002060"/>
        </w:pBdr>
        <w:ind w:left="720" w:right="1247"/>
      </w:pPr>
      <w:hyperlink r:id="rId735" w:history="1">
        <w:r w:rsidR="007235FE" w:rsidRPr="00CB2B3D">
          <w:rPr>
            <w:rStyle w:val="Hyperlink"/>
            <w:rFonts w:cstheme="minorHAnsi"/>
          </w:rPr>
          <w:t>http://www.ugal.ro/studii/doctorat/admitere-doctorat</w:t>
        </w:r>
      </w:hyperlink>
      <w:r w:rsidR="007235FE" w:rsidRPr="00CB2B3D">
        <w:t>.</w:t>
      </w:r>
    </w:p>
    <w:p w14:paraId="3F3AEDDB" w14:textId="77A0CB2A" w:rsidR="007235FE" w:rsidRPr="00CB2B3D" w:rsidRDefault="00E70136" w:rsidP="007235FE">
      <w:pPr>
        <w:autoSpaceDE w:val="0"/>
        <w:autoSpaceDN w:val="0"/>
        <w:adjustRightInd w:val="0"/>
        <w:ind w:firstLine="720"/>
        <w:rPr>
          <w:rFonts w:cs="VerdanaRegular"/>
          <w:color w:val="000000" w:themeColor="text1"/>
        </w:rPr>
      </w:pPr>
      <w:r w:rsidRPr="00CB2B3D">
        <w:rPr>
          <w:rFonts w:cs="VerdanaRegular"/>
          <w:color w:val="000000" w:themeColor="text1"/>
        </w:rPr>
        <w:t>In accordance with the Order of the Minister of Education no. 6463/02.10.2023 regarding the establishment of the General Criteria for granting scholarships and other forms of financial support from the state budget for students and trainees in state higher education, part-time education and Order no. 6494/2023 regarding the approval of scholarship amounts for students enrolled in university study programs, organized with funding from the state budget, "Dunarea de Jos" University of Galati ensures the implementation of measures to support academic performance, respectively measures to facilitate access to educational services for candidates from disadvantaged socioeconomic backgrounds and ensuring a climate of equity in the academic educational process, through scholarships and other forms of material support offered to its students.</w:t>
      </w:r>
    </w:p>
    <w:p w14:paraId="52C3ADC5" w14:textId="601C01A4" w:rsidR="007235FE" w:rsidRPr="00CB2B3D" w:rsidRDefault="00E70136" w:rsidP="007235FE">
      <w:pPr>
        <w:autoSpaceDE w:val="0"/>
        <w:autoSpaceDN w:val="0"/>
        <w:adjustRightInd w:val="0"/>
        <w:ind w:firstLine="720"/>
        <w:rPr>
          <w:rFonts w:cs="VerdanaRegular"/>
        </w:rPr>
      </w:pPr>
      <w:r w:rsidRPr="00CB2B3D">
        <w:rPr>
          <w:rFonts w:cs="VerdanaRegular"/>
          <w:color w:val="000000" w:themeColor="text1"/>
        </w:rPr>
        <w:t>The methodology for awarding scholarships and other forms of financial support for students and doctoral students from the "Dunarea de Jos" University of Galati, full-time education was approved by HS 300/8.12.2023 and provides in art</w:t>
      </w:r>
      <w:r w:rsidR="00240E2E">
        <w:rPr>
          <w:rFonts w:cs="VerdanaRegular"/>
          <w:color w:val="000000" w:themeColor="text1"/>
        </w:rPr>
        <w:t>. 19, para. 4,</w:t>
      </w:r>
      <w:r w:rsidRPr="00CB2B3D">
        <w:rPr>
          <w:rFonts w:cs="VerdanaRegular"/>
          <w:color w:val="000000" w:themeColor="text1"/>
        </w:rPr>
        <w:t xml:space="preserve"> the conditions for granting occasional special scholarships from own income, as well as special scholarship for Romanian ethnics from own income.</w:t>
      </w:r>
    </w:p>
    <w:p w14:paraId="37EE35C9" w14:textId="77777777" w:rsidR="007235FE" w:rsidRPr="00CB2B3D" w:rsidRDefault="00000000" w:rsidP="007235FE">
      <w:pPr>
        <w:autoSpaceDE w:val="0"/>
        <w:autoSpaceDN w:val="0"/>
        <w:adjustRightInd w:val="0"/>
        <w:ind w:left="720"/>
        <w:rPr>
          <w:rFonts w:cs="VerdanaRegular"/>
        </w:rPr>
      </w:pPr>
      <w:hyperlink r:id="rId736" w:history="1">
        <w:r w:rsidR="007235FE" w:rsidRPr="00CB2B3D">
          <w:rPr>
            <w:rStyle w:val="Hyperlink"/>
            <w:rFonts w:cs="VerdanaRegular"/>
          </w:rPr>
          <w:t>https://www.calitate.ugal.ro/images/Metodologii_regulamente/metodologii/06met_Burse_2023.pdf</w:t>
        </w:r>
      </w:hyperlink>
      <w:r w:rsidR="007235FE" w:rsidRPr="00CB2B3D">
        <w:rPr>
          <w:rFonts w:cs="VerdanaRegular"/>
        </w:rPr>
        <w:t xml:space="preserve"> </w:t>
      </w:r>
    </w:p>
    <w:p w14:paraId="489223FB" w14:textId="3FBF234A" w:rsidR="007235FE" w:rsidRPr="00CB2B3D" w:rsidRDefault="00E70136" w:rsidP="00E70136">
      <w:pPr>
        <w:autoSpaceDE w:val="0"/>
        <w:autoSpaceDN w:val="0"/>
        <w:adjustRightInd w:val="0"/>
        <w:ind w:firstLine="720"/>
        <w:rPr>
          <w:rFonts w:cstheme="minorHAnsi"/>
          <w:color w:val="000000" w:themeColor="text1"/>
          <w:lang w:eastAsia="en-GB"/>
        </w:rPr>
      </w:pPr>
      <w:r w:rsidRPr="00CB2B3D">
        <w:rPr>
          <w:rFonts w:cstheme="minorHAnsi"/>
          <w:color w:val="000000" w:themeColor="text1"/>
          <w:lang w:eastAsia="en-GB"/>
        </w:rPr>
        <w:t xml:space="preserve">All categories of students (including doctoral students), mature students, part-time or distance learning students, employed students or foreign students, as well as students with disabilities, benefit from the student-centered learning and teaching conditions offered by the university, each case in part being treated and taken into account when planning and allocating learning resources and support services. Students are informed about the existence of the respective resources. The university's administrative staff is trained and prepared for student support activities (through various administrative structures: secretaries, guidance offices, communication services, etc.). Administrative staff have opportunities to develop their skills by participating in various courses and training programs. Staff recruitment processes are fair and transparent. The management of the university aims to identify methods and ideas for the interaction of students with the university, through student support services, to be effective, efficient and beneficial, for all students including mature students, those from disadvantaged social backgrounds and those with disabilities. Students with disabilities receive </w:t>
      </w:r>
      <w:r w:rsidR="0028147C" w:rsidRPr="00CB2B3D">
        <w:rPr>
          <w:rFonts w:cstheme="minorHAnsi"/>
          <w:color w:val="000000" w:themeColor="text1"/>
          <w:lang w:eastAsia="en-GB"/>
        </w:rPr>
        <w:t>counselling</w:t>
      </w:r>
      <w:r w:rsidRPr="00CB2B3D">
        <w:rPr>
          <w:rFonts w:cstheme="minorHAnsi"/>
          <w:color w:val="000000" w:themeColor="text1"/>
          <w:lang w:eastAsia="en-GB"/>
        </w:rPr>
        <w:t xml:space="preserve"> in order to reduce the effects of disabilities on academic performance. The university services staff provide information and help to make their integration easier. At DJUG, a project was carried out that had as its target 100 students with disabilities who were integrated into collectives and thus had the opportunity to continue their studies. For the special needs of this category of students, the teaching staff adapted their teaching strategy.</w:t>
      </w:r>
      <w:r w:rsidR="007235FE" w:rsidRPr="00CB2B3D">
        <w:rPr>
          <w:rFonts w:cstheme="minorHAnsi"/>
          <w:color w:val="000000" w:themeColor="text1"/>
          <w:lang w:eastAsia="en-GB"/>
        </w:rPr>
        <w:t xml:space="preserve"> </w:t>
      </w:r>
    </w:p>
    <w:p w14:paraId="297B245C" w14:textId="5058D9CF" w:rsidR="007235FE" w:rsidRPr="00CB2B3D" w:rsidRDefault="00E70136" w:rsidP="007235FE">
      <w:pPr>
        <w:autoSpaceDE w:val="0"/>
        <w:autoSpaceDN w:val="0"/>
        <w:adjustRightInd w:val="0"/>
        <w:ind w:firstLine="720"/>
        <w:rPr>
          <w:rFonts w:cstheme="minorHAnsi"/>
          <w:color w:val="000000" w:themeColor="text1"/>
          <w:lang w:eastAsia="en-GB"/>
        </w:rPr>
      </w:pPr>
      <w:r w:rsidRPr="00CB2B3D">
        <w:rPr>
          <w:rStyle w:val="rynqvb"/>
        </w:rPr>
        <w:t xml:space="preserve">The transfer of students between higher education institutions in Romania is done in compliance with the legal provisions, being stipulated in the </w:t>
      </w:r>
      <w:hyperlink r:id="rId737" w:history="1">
        <w:r w:rsidRPr="00CB2B3D">
          <w:rPr>
            <w:rStyle w:val="Hyperlink"/>
          </w:rPr>
          <w:t>University Charter</w:t>
        </w:r>
      </w:hyperlink>
      <w:r w:rsidRPr="00CB2B3D">
        <w:rPr>
          <w:rStyle w:val="rynqvb"/>
        </w:rPr>
        <w:t xml:space="preserve"> and in the </w:t>
      </w:r>
      <w:hyperlink r:id="rId738" w:history="1">
        <w:r w:rsidRPr="00CB2B3D">
          <w:rPr>
            <w:rStyle w:val="Hyperlink"/>
          </w:rPr>
          <w:t>Regulation of University Student Activities</w:t>
        </w:r>
      </w:hyperlink>
      <w:r w:rsidR="007235FE" w:rsidRPr="00CB2B3D">
        <w:rPr>
          <w:rFonts w:cstheme="minorHAnsi"/>
          <w:color w:val="000000" w:themeColor="text1"/>
          <w:lang w:eastAsia="en-GB"/>
        </w:rPr>
        <w:t xml:space="preserve">. </w:t>
      </w:r>
      <w:r w:rsidRPr="00CB2B3D">
        <w:rPr>
          <w:rFonts w:cstheme="minorHAnsi"/>
          <w:color w:val="000000" w:themeColor="text1"/>
          <w:lang w:eastAsia="en-GB"/>
        </w:rPr>
        <w:t>According to the same regulations, students can interrupt and resume study programs, according to their personal, professional and educational needs.</w:t>
      </w:r>
    </w:p>
    <w:p w14:paraId="742E9E88" w14:textId="71ADCA1E" w:rsidR="007235FE" w:rsidRPr="00CB2B3D" w:rsidRDefault="00E70136" w:rsidP="007235FE">
      <w:pPr>
        <w:autoSpaceDE w:val="0"/>
        <w:autoSpaceDN w:val="0"/>
        <w:adjustRightInd w:val="0"/>
        <w:ind w:firstLine="720"/>
        <w:rPr>
          <w:rFonts w:cs="VerdanaRegular"/>
        </w:rPr>
      </w:pPr>
      <w:r w:rsidRPr="00CB2B3D">
        <w:rPr>
          <w:rFonts w:cs="VerdanaRegular"/>
        </w:rPr>
        <w:t>The expenses from the revenues related to the basic financing do not exceed, on average, 65% of the value of the amounts received, which shows a good management of the budget allocations and the use of other sources of own income for the financing of the activities.</w:t>
      </w:r>
    </w:p>
    <w:p w14:paraId="0353A0B6" w14:textId="36DBE437" w:rsidR="00F0208C" w:rsidRPr="00CB2B3D" w:rsidRDefault="00E70136" w:rsidP="00F0208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shd w:val="clear" w:color="auto" w:fill="002060"/>
        </w:rPr>
        <w:t>Institution Organizing Doctoral Studies</w:t>
      </w:r>
    </w:p>
    <w:p w14:paraId="3B84C1B1" w14:textId="3BB2F6C0" w:rsidR="007235FE" w:rsidRPr="00CB2B3D" w:rsidRDefault="00E70136" w:rsidP="00F0208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rPr>
        <w:t>In accordance with the school dropout prevention</w:t>
      </w:r>
      <w:r w:rsidR="0028147C">
        <w:rPr>
          <w:rFonts w:cs="VerdanaRegular"/>
        </w:rPr>
        <w:t xml:space="preserve"> policy implemented by the "Duna</w:t>
      </w:r>
      <w:r w:rsidRPr="00CB2B3D">
        <w:rPr>
          <w:rFonts w:cs="VerdanaRegular"/>
        </w:rPr>
        <w:t>rea de Jos" University of Galati, IOSUD-DJUG grants tuition fee exemptions to doctoral students from underprivileged backgrounds, enrolled under a fee-based regime. Within the Doctoral School of Socio-Human Sciences, in 2018, two occasional scholarships were awarded, based on social criteria, to PhD students in the field of Philology - "Arhiepiscopul Casian" Academic Scholarship (second semester, 2018). In the field of Sports Science and Physical Education, PhD student Teriș Ștefan was awarded a private (occasional) scholarship offered by a commercial company (for 3 months - from October 2018), to cover a percentage of the tuition fees related to the first year of studies doctoral.</w:t>
      </w:r>
      <w:r w:rsidR="007235FE" w:rsidRPr="00CB2B3D">
        <w:rPr>
          <w:rFonts w:cs="VerdanaRegular"/>
        </w:rPr>
        <w:t xml:space="preserve"> </w:t>
      </w:r>
    </w:p>
    <w:p w14:paraId="6F07678F" w14:textId="77A17CDE" w:rsidR="007235FE" w:rsidRPr="00CB2B3D" w:rsidRDefault="00E70136" w:rsidP="00F0208C">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color w:val="000000" w:themeColor="text1"/>
          <w:sz w:val="22"/>
          <w:szCs w:val="22"/>
          <w:lang w:val="en-GB" w:eastAsia="en-GB"/>
        </w:rPr>
      </w:pPr>
      <w:r w:rsidRPr="00CB2B3D">
        <w:rPr>
          <w:rFonts w:asciiTheme="minorHAnsi" w:hAnsiTheme="minorHAnsi" w:cstheme="minorHAnsi"/>
          <w:color w:val="000000" w:themeColor="text1"/>
          <w:sz w:val="22"/>
          <w:szCs w:val="22"/>
          <w:lang w:val="en-GB" w:eastAsia="en-GB"/>
        </w:rPr>
        <w:t xml:space="preserve">IOSUD, for each doctoral school, has concluded mobility agreements with foreign universities, with research institutes, with companies that carry out activities in the studied field, aimed at the mobility of doctoral students and teaching staff (for example, ERASMUS agreements for the cycle of doctoral studies). </w:t>
      </w:r>
      <w:r w:rsidRPr="00CB2B3D">
        <w:rPr>
          <w:rFonts w:asciiTheme="minorHAnsi" w:hAnsiTheme="minorHAnsi" w:cstheme="minorHAnsi"/>
          <w:b/>
          <w:bCs/>
          <w:color w:val="000000" w:themeColor="text1"/>
          <w:sz w:val="22"/>
          <w:szCs w:val="22"/>
          <w:lang w:val="en-GB" w:eastAsia="en-GB"/>
        </w:rPr>
        <w:t>A percentage of 70% of doctoral students have carried out a training internship abroad or another form of mobility such as participation in international scientific conferences.</w:t>
      </w:r>
      <w:r w:rsidRPr="00CB2B3D">
        <w:rPr>
          <w:rFonts w:asciiTheme="minorHAnsi" w:hAnsiTheme="minorHAnsi" w:cstheme="minorHAnsi"/>
          <w:color w:val="000000" w:themeColor="text1"/>
          <w:sz w:val="22"/>
          <w:szCs w:val="22"/>
          <w:lang w:val="en-GB" w:eastAsia="en-GB"/>
        </w:rPr>
        <w:t xml:space="preserve"> IOSUD has developed and develops, implemented and continues to implement policies and action plans aimed at increasing the number of doctoral students participating in training courses abroad, up to at least 20%, which is the target at the level of the European Higher Education Area</w:t>
      </w:r>
      <w:r w:rsidR="007235FE" w:rsidRPr="00CB2B3D">
        <w:rPr>
          <w:rFonts w:asciiTheme="minorHAnsi" w:hAnsiTheme="minorHAnsi" w:cstheme="minorHAnsi"/>
          <w:color w:val="000000" w:themeColor="text1"/>
          <w:sz w:val="22"/>
          <w:szCs w:val="22"/>
          <w:lang w:val="en-GB" w:eastAsia="en-GB"/>
        </w:rPr>
        <w:t>. (</w:t>
      </w:r>
      <w:hyperlink r:id="rId739" w:history="1">
        <w:r w:rsidR="007235FE" w:rsidRPr="00CB2B3D">
          <w:rPr>
            <w:rStyle w:val="Hyperlink"/>
            <w:rFonts w:asciiTheme="minorHAnsi" w:hAnsiTheme="minorHAnsi" w:cstheme="minorHAnsi"/>
            <w:sz w:val="22"/>
            <w:szCs w:val="22"/>
            <w:lang w:val="en-GB" w:eastAsia="en-GB"/>
          </w:rPr>
          <w:t>B 27_Statistici doctorat_stagii_mobilitati)</w:t>
        </w:r>
      </w:hyperlink>
    </w:p>
    <w:p w14:paraId="0A1CC500" w14:textId="1BA9F01D" w:rsidR="007235FE" w:rsidRPr="00CB2B3D" w:rsidRDefault="00E70136" w:rsidP="00F0208C">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color w:val="000000" w:themeColor="text1"/>
          <w:sz w:val="22"/>
          <w:szCs w:val="22"/>
          <w:lang w:val="en-GB" w:eastAsia="en-GB"/>
        </w:rPr>
      </w:pPr>
      <w:r w:rsidRPr="00CB2B3D">
        <w:rPr>
          <w:rFonts w:asciiTheme="minorHAnsi" w:hAnsiTheme="minorHAnsi" w:cstheme="minorHAnsi"/>
          <w:color w:val="000000" w:themeColor="text1"/>
          <w:sz w:val="22"/>
          <w:szCs w:val="22"/>
          <w:lang w:val="en-GB" w:eastAsia="en-GB"/>
        </w:rPr>
        <w:t>IOSUD and each SD through IOSUD and the ERASMUS office have concluded mobility agreements with universities abroad, with research institutes, with companies carrying out activities in the studied field, which aim at the mobility of doctoral students and teaching staff (for example ERASMUS agreements for the cycle of doctoral studies). UDJG has 64 active general agreements concluded with NON-EU and EU countries. The documents regarding the possibility of organizing doctoral studies in co-supervision are available at the addresses</w:t>
      </w:r>
      <w:r w:rsidR="007235FE" w:rsidRPr="00CB2B3D">
        <w:rPr>
          <w:rFonts w:asciiTheme="minorHAnsi" w:hAnsiTheme="minorHAnsi" w:cstheme="minorHAnsi"/>
          <w:color w:val="000000" w:themeColor="text1"/>
          <w:sz w:val="22"/>
          <w:szCs w:val="22"/>
          <w:lang w:val="en-GB" w:eastAsia="en-GB"/>
        </w:rPr>
        <w:t>:</w:t>
      </w:r>
    </w:p>
    <w:p w14:paraId="0CBE41A2" w14:textId="77777777" w:rsidR="007235FE" w:rsidRPr="00CB2B3D" w:rsidRDefault="00000000" w:rsidP="00F0208C">
      <w:pPr>
        <w:pStyle w:val="Default"/>
        <w:pBdr>
          <w:top w:val="single" w:sz="12" w:space="1" w:color="002060"/>
          <w:left w:val="single" w:sz="12" w:space="4" w:color="002060"/>
          <w:bottom w:val="single" w:sz="12" w:space="1" w:color="002060"/>
          <w:right w:val="single" w:sz="12" w:space="4" w:color="002060"/>
        </w:pBdr>
        <w:ind w:left="720" w:right="567" w:firstLine="720"/>
        <w:rPr>
          <w:rFonts w:asciiTheme="minorHAnsi" w:hAnsiTheme="minorHAnsi" w:cstheme="minorHAnsi"/>
          <w:color w:val="7030A0"/>
          <w:sz w:val="22"/>
          <w:szCs w:val="22"/>
          <w:lang w:val="en-GB" w:eastAsia="en-GB"/>
        </w:rPr>
      </w:pPr>
      <w:hyperlink r:id="rId740" w:history="1">
        <w:r w:rsidR="007235FE" w:rsidRPr="00CB2B3D">
          <w:rPr>
            <w:rStyle w:val="Hyperlink"/>
            <w:rFonts w:asciiTheme="minorHAnsi" w:eastAsiaTheme="majorEastAsia" w:hAnsiTheme="minorHAnsi" w:cstheme="minorHAnsi"/>
            <w:sz w:val="22"/>
            <w:szCs w:val="22"/>
            <w:lang w:val="en-GB" w:eastAsia="en-GB"/>
          </w:rPr>
          <w:t>https://www.ugal.ro/studii/doctorat/model-de-acord-de-cotutela</w:t>
        </w:r>
      </w:hyperlink>
    </w:p>
    <w:p w14:paraId="79E892E7" w14:textId="77777777" w:rsidR="007235FE" w:rsidRPr="00CB2B3D" w:rsidRDefault="00000000" w:rsidP="00DA0C56">
      <w:pPr>
        <w:pStyle w:val="Default"/>
        <w:pBdr>
          <w:top w:val="single" w:sz="12" w:space="1" w:color="002060"/>
          <w:left w:val="single" w:sz="12" w:space="4" w:color="002060"/>
          <w:bottom w:val="single" w:sz="12" w:space="1" w:color="002060"/>
          <w:right w:val="single" w:sz="12" w:space="4" w:color="002060"/>
        </w:pBdr>
        <w:ind w:left="720" w:right="567" w:firstLine="720"/>
        <w:rPr>
          <w:rFonts w:asciiTheme="minorHAnsi" w:hAnsiTheme="minorHAnsi" w:cstheme="minorHAnsi"/>
          <w:color w:val="000000" w:themeColor="text1"/>
          <w:sz w:val="22"/>
          <w:szCs w:val="22"/>
          <w:lang w:val="en-GB" w:eastAsia="en-GB"/>
        </w:rPr>
      </w:pPr>
      <w:hyperlink r:id="rId741" w:history="1">
        <w:r w:rsidR="007235FE" w:rsidRPr="00CB2B3D">
          <w:rPr>
            <w:rStyle w:val="Hyperlink"/>
            <w:rFonts w:asciiTheme="minorHAnsi" w:eastAsiaTheme="majorEastAsia" w:hAnsiTheme="minorHAnsi" w:cstheme="minorHAnsi"/>
            <w:sz w:val="22"/>
            <w:szCs w:val="22"/>
            <w:lang w:val="en-GB" w:eastAsia="en-GB"/>
          </w:rPr>
          <w:t>https://www.ugal.ro/relatii-internationale/biroul-de-rela%C8%9Bii-interna%C8%9Bionale</w:t>
        </w:r>
      </w:hyperlink>
    </w:p>
    <w:p w14:paraId="6A58AAD1" w14:textId="7C91D4B5" w:rsidR="007235FE" w:rsidRPr="00CB2B3D" w:rsidRDefault="00E70136" w:rsidP="00F0208C">
      <w:pPr>
        <w:pStyle w:val="Default"/>
        <w:pBdr>
          <w:top w:val="single" w:sz="12" w:space="1" w:color="002060"/>
          <w:left w:val="single" w:sz="12" w:space="4" w:color="002060"/>
          <w:bottom w:val="single" w:sz="12" w:space="1" w:color="002060"/>
          <w:right w:val="single" w:sz="12" w:space="4" w:color="002060"/>
        </w:pBdr>
        <w:ind w:left="720" w:right="567" w:firstLine="720"/>
        <w:rPr>
          <w:rFonts w:asciiTheme="minorHAnsi" w:hAnsiTheme="minorHAnsi" w:cstheme="minorHAnsi"/>
          <w:color w:val="000000" w:themeColor="text1"/>
          <w:sz w:val="22"/>
          <w:szCs w:val="22"/>
          <w:lang w:val="en-GB" w:eastAsia="en-GB"/>
        </w:rPr>
      </w:pPr>
      <w:r w:rsidRPr="00CB2B3D">
        <w:rPr>
          <w:rFonts w:asciiTheme="minorHAnsi" w:hAnsiTheme="minorHAnsi" w:cstheme="minorHAnsi"/>
          <w:color w:val="000000" w:themeColor="text1"/>
          <w:sz w:val="22"/>
          <w:szCs w:val="22"/>
          <w:lang w:val="en-GB" w:eastAsia="en-GB"/>
        </w:rPr>
        <w:t>Erasmus partners + KA103</w:t>
      </w:r>
    </w:p>
    <w:p w14:paraId="669DFA5A" w14:textId="77777777" w:rsidR="007235FE" w:rsidRPr="00CB2B3D" w:rsidRDefault="00000000" w:rsidP="00F0208C">
      <w:pPr>
        <w:pStyle w:val="Default"/>
        <w:pBdr>
          <w:top w:val="single" w:sz="12" w:space="1" w:color="002060"/>
          <w:left w:val="single" w:sz="12" w:space="4" w:color="002060"/>
          <w:bottom w:val="single" w:sz="12" w:space="1" w:color="002060"/>
          <w:right w:val="single" w:sz="12" w:space="4" w:color="002060"/>
        </w:pBdr>
        <w:ind w:left="720" w:right="567" w:firstLine="720"/>
        <w:rPr>
          <w:rFonts w:asciiTheme="minorHAnsi" w:hAnsiTheme="minorHAnsi" w:cstheme="minorHAnsi"/>
          <w:color w:val="000000" w:themeColor="text1"/>
          <w:sz w:val="22"/>
          <w:szCs w:val="22"/>
          <w:lang w:val="en-GB" w:eastAsia="en-GB"/>
        </w:rPr>
      </w:pPr>
      <w:hyperlink r:id="rId742" w:history="1">
        <w:r w:rsidR="007235FE" w:rsidRPr="00CB2B3D">
          <w:rPr>
            <w:rStyle w:val="Hyperlink"/>
            <w:rFonts w:asciiTheme="minorHAnsi" w:eastAsiaTheme="majorEastAsia" w:hAnsiTheme="minorHAnsi" w:cstheme="minorHAnsi"/>
            <w:sz w:val="22"/>
            <w:szCs w:val="22"/>
            <w:lang w:val="en-GB" w:eastAsia="en-GB"/>
          </w:rPr>
          <w:t>https://www.ugal.ro/files/erasmus/2021/2/Parteneri_Erasmusro.pdf</w:t>
        </w:r>
      </w:hyperlink>
    </w:p>
    <w:p w14:paraId="559A3426" w14:textId="2A227992" w:rsidR="007235FE" w:rsidRPr="00CB2B3D" w:rsidRDefault="00E70136" w:rsidP="00F0208C">
      <w:pPr>
        <w:pStyle w:val="Default"/>
        <w:pBdr>
          <w:top w:val="single" w:sz="12" w:space="1" w:color="002060"/>
          <w:left w:val="single" w:sz="12" w:space="4" w:color="002060"/>
          <w:bottom w:val="single" w:sz="12" w:space="1" w:color="002060"/>
          <w:right w:val="single" w:sz="12" w:space="4" w:color="002060"/>
        </w:pBdr>
        <w:ind w:left="720" w:right="567" w:firstLine="720"/>
        <w:rPr>
          <w:rFonts w:asciiTheme="minorHAnsi" w:hAnsiTheme="minorHAnsi" w:cstheme="minorHAnsi"/>
          <w:color w:val="000000" w:themeColor="text1"/>
          <w:sz w:val="22"/>
          <w:szCs w:val="22"/>
          <w:lang w:val="en-GB" w:eastAsia="en-GB"/>
        </w:rPr>
      </w:pPr>
      <w:r w:rsidRPr="00CB2B3D">
        <w:rPr>
          <w:rFonts w:asciiTheme="minorHAnsi" w:hAnsiTheme="minorHAnsi" w:cstheme="minorHAnsi"/>
          <w:color w:val="000000" w:themeColor="text1"/>
          <w:sz w:val="22"/>
          <w:szCs w:val="22"/>
          <w:lang w:val="en-GB" w:eastAsia="en-GB"/>
        </w:rPr>
        <w:t>Erasmus partners KA107 / Bilateral agreements</w:t>
      </w:r>
    </w:p>
    <w:p w14:paraId="17CF6D66" w14:textId="77777777" w:rsidR="007235FE" w:rsidRPr="00CB2B3D" w:rsidRDefault="00000000" w:rsidP="00F0208C">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color w:val="000000" w:themeColor="text1"/>
          <w:sz w:val="22"/>
          <w:szCs w:val="22"/>
          <w:lang w:val="en-GB" w:eastAsia="en-GB"/>
        </w:rPr>
      </w:pPr>
      <w:hyperlink r:id="rId743" w:history="1">
        <w:r w:rsidR="007235FE" w:rsidRPr="00CB2B3D">
          <w:rPr>
            <w:rStyle w:val="Hyperlink"/>
            <w:rFonts w:asciiTheme="minorHAnsi" w:eastAsiaTheme="majorEastAsia" w:hAnsiTheme="minorHAnsi" w:cstheme="minorHAnsi"/>
            <w:sz w:val="22"/>
            <w:szCs w:val="22"/>
            <w:lang w:val="en-GB" w:eastAsia="en-GB"/>
          </w:rPr>
          <w:t>https://www.ugal.ro/files/erasmus/2020/3/Parteneri_Erasmus_KA107_2017-2020.pdf</w:t>
        </w:r>
      </w:hyperlink>
      <w:r w:rsidR="007235FE" w:rsidRPr="00CB2B3D">
        <w:rPr>
          <w:rFonts w:asciiTheme="minorHAnsi" w:hAnsiTheme="minorHAnsi" w:cstheme="minorHAnsi"/>
          <w:color w:val="000000" w:themeColor="text1"/>
          <w:sz w:val="22"/>
          <w:szCs w:val="22"/>
          <w:lang w:val="en-GB" w:eastAsia="en-GB"/>
        </w:rPr>
        <w:t xml:space="preserve"> </w:t>
      </w:r>
    </w:p>
    <w:p w14:paraId="0BA4A27F" w14:textId="77777777" w:rsidR="007235FE" w:rsidRPr="00CB2B3D" w:rsidRDefault="007235FE" w:rsidP="00F0208C">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color w:val="000000" w:themeColor="text1"/>
          <w:sz w:val="22"/>
          <w:szCs w:val="22"/>
          <w:lang w:val="en-GB" w:eastAsia="en-GB"/>
        </w:rPr>
      </w:pPr>
    </w:p>
    <w:p w14:paraId="45FA9DB4" w14:textId="7B312166" w:rsidR="007235FE" w:rsidRPr="00CB2B3D" w:rsidRDefault="00E70136" w:rsidP="00F0208C">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color w:val="000000" w:themeColor="text1"/>
          <w:sz w:val="22"/>
          <w:szCs w:val="22"/>
          <w:lang w:val="en-GB" w:eastAsia="en-GB"/>
        </w:rPr>
      </w:pPr>
      <w:r w:rsidRPr="00CB2B3D">
        <w:rPr>
          <w:rFonts w:asciiTheme="minorHAnsi" w:hAnsiTheme="minorHAnsi" w:cstheme="minorHAnsi"/>
          <w:color w:val="000000" w:themeColor="text1"/>
          <w:sz w:val="22"/>
          <w:szCs w:val="22"/>
          <w:lang w:val="en-GB" w:eastAsia="en-GB"/>
        </w:rPr>
        <w:t xml:space="preserve">IOSUD develops and implements policies and action plans aimed at increasing the number of doctoral students participating in training courses abroad, up to at least 20%, which is the target at the level of the European Higher Education Area. </w:t>
      </w:r>
      <w:r w:rsidR="007235FE" w:rsidRPr="00CB2B3D">
        <w:rPr>
          <w:rFonts w:asciiTheme="minorHAnsi" w:hAnsiTheme="minorHAnsi" w:cstheme="minorHAnsi"/>
          <w:color w:val="000000" w:themeColor="text1"/>
          <w:sz w:val="22"/>
          <w:szCs w:val="22"/>
          <w:lang w:val="en-GB" w:eastAsia="en-GB"/>
        </w:rPr>
        <w:t xml:space="preserve"> (</w:t>
      </w:r>
      <w:hyperlink r:id="rId744" w:history="1">
        <w:r w:rsidR="007235FE" w:rsidRPr="00CB2B3D">
          <w:rPr>
            <w:rStyle w:val="Hyperlink"/>
            <w:rFonts w:asciiTheme="minorHAnsi" w:hAnsiTheme="minorHAnsi" w:cstheme="minorHAnsi"/>
            <w:sz w:val="22"/>
            <w:szCs w:val="22"/>
            <w:lang w:val="en-GB" w:eastAsia="en-GB"/>
          </w:rPr>
          <w:t>Anexa IP 19_54_Procedura_DRD_IOSUD)</w:t>
        </w:r>
      </w:hyperlink>
    </w:p>
    <w:p w14:paraId="3A80EBBE" w14:textId="20121533" w:rsidR="007235FE" w:rsidRPr="00CB2B3D" w:rsidRDefault="00E70136" w:rsidP="007235FE">
      <w:pPr>
        <w:ind w:firstLine="708"/>
        <w:rPr>
          <w:rFonts w:cstheme="minorHAnsi"/>
          <w:color w:val="000000" w:themeColor="text1"/>
        </w:rPr>
      </w:pPr>
      <w:r w:rsidRPr="00CB2B3D">
        <w:rPr>
          <w:rFonts w:cstheme="minorHAnsi"/>
          <w:color w:val="000000" w:themeColor="text1"/>
        </w:rPr>
        <w:t>The higher education institution provides opportunities for the educational and professional needs of any student to complete, interrupt and resume study programs</w:t>
      </w:r>
      <w:r w:rsidR="007235FE" w:rsidRPr="00CB2B3D">
        <w:rPr>
          <w:rFonts w:cstheme="minorHAnsi"/>
          <w:color w:val="000000" w:themeColor="text1"/>
        </w:rPr>
        <w:t>. (</w:t>
      </w:r>
      <w:hyperlink r:id="rId745" w:history="1">
        <w:r w:rsidR="00DA0C56" w:rsidRPr="00CB2B3D">
          <w:rPr>
            <w:rStyle w:val="Hyperlink"/>
            <w:rFonts w:cstheme="minorHAnsi"/>
          </w:rPr>
          <w:t>Carta UDJG</w:t>
        </w:r>
      </w:hyperlink>
      <w:r w:rsidR="007235FE" w:rsidRPr="00CB2B3D">
        <w:rPr>
          <w:rFonts w:cstheme="minorHAnsi"/>
          <w:color w:val="000000" w:themeColor="text1"/>
        </w:rPr>
        <w:t xml:space="preserve">, </w:t>
      </w:r>
      <w:hyperlink r:id="rId746" w:history="1">
        <w:r w:rsidR="007235FE" w:rsidRPr="00CB2B3D">
          <w:rPr>
            <w:rStyle w:val="Hyperlink"/>
            <w:rFonts w:cstheme="minorHAnsi"/>
          </w:rPr>
          <w:t>Anexa 2.4. RAUS-2019</w:t>
        </w:r>
      </w:hyperlink>
      <w:r w:rsidR="007235FE" w:rsidRPr="00CB2B3D">
        <w:rPr>
          <w:rFonts w:cstheme="minorHAnsi"/>
          <w:color w:val="000000" w:themeColor="text1"/>
        </w:rPr>
        <w:t>)</w:t>
      </w:r>
    </w:p>
    <w:p w14:paraId="098DA592" w14:textId="6D77CD20" w:rsidR="007235FE" w:rsidRPr="00CB2B3D" w:rsidRDefault="00E70136" w:rsidP="00DA0C56">
      <w:pPr>
        <w:pStyle w:val="Default"/>
        <w:ind w:firstLine="708"/>
        <w:jc w:val="both"/>
        <w:rPr>
          <w:rStyle w:val="Hyperlink"/>
          <w:rFonts w:asciiTheme="minorHAnsi" w:hAnsiTheme="minorHAnsi" w:cstheme="minorHAnsi"/>
          <w:sz w:val="22"/>
          <w:szCs w:val="22"/>
          <w:lang w:val="en-GB"/>
        </w:rPr>
      </w:pPr>
      <w:r w:rsidRPr="00CB2B3D">
        <w:rPr>
          <w:rFonts w:asciiTheme="minorHAnsi" w:hAnsiTheme="minorHAnsi" w:cstheme="minorHAnsi"/>
          <w:color w:val="000000" w:themeColor="text1"/>
          <w:sz w:val="22"/>
          <w:szCs w:val="22"/>
          <w:lang w:val="en-GB"/>
        </w:rPr>
        <w:t>"Dunarea de Jos" University of Galati respects - in the admission process - the tuition figure allocated for each study program</w:t>
      </w:r>
      <w:r w:rsidR="007235FE" w:rsidRPr="00CB2B3D">
        <w:rPr>
          <w:rFonts w:asciiTheme="minorHAnsi" w:hAnsiTheme="minorHAnsi" w:cstheme="minorHAnsi"/>
          <w:color w:val="000000" w:themeColor="text1"/>
          <w:sz w:val="22"/>
          <w:szCs w:val="22"/>
          <w:lang w:val="en-GB"/>
        </w:rPr>
        <w:t xml:space="preserve">. </w:t>
      </w:r>
      <w:r w:rsidR="00DA0C56" w:rsidRPr="00CB2B3D">
        <w:rPr>
          <w:rFonts w:asciiTheme="minorHAnsi" w:hAnsiTheme="minorHAnsi" w:cstheme="minorHAnsi"/>
          <w:color w:val="000000" w:themeColor="text1"/>
          <w:sz w:val="22"/>
          <w:szCs w:val="22"/>
          <w:lang w:val="en-GB"/>
        </w:rPr>
        <w:fldChar w:fldCharType="begin"/>
      </w:r>
      <w:r w:rsidR="00DA0C56" w:rsidRPr="00CB2B3D">
        <w:rPr>
          <w:rFonts w:asciiTheme="minorHAnsi" w:hAnsiTheme="minorHAnsi" w:cstheme="minorHAnsi"/>
          <w:color w:val="000000" w:themeColor="text1"/>
          <w:sz w:val="22"/>
          <w:szCs w:val="22"/>
          <w:lang w:val="en-GB"/>
        </w:rPr>
        <w:instrText xml:space="preserve"> HYPERLINK "Anexe/Anexa%20B1.1.2.%20Practici%20de%20admitere/Anexele%20C.7.1-C.7.4/Anexa%20C.7.3.%20Numar%20maxim%20studenti%20anul_I_2023-2024" </w:instrText>
      </w:r>
      <w:r w:rsidR="00DA0C56" w:rsidRPr="00CB2B3D">
        <w:rPr>
          <w:rFonts w:asciiTheme="minorHAnsi" w:hAnsiTheme="minorHAnsi" w:cstheme="minorHAnsi"/>
          <w:color w:val="000000" w:themeColor="text1"/>
          <w:sz w:val="22"/>
          <w:szCs w:val="22"/>
          <w:lang w:val="en-GB"/>
        </w:rPr>
      </w:r>
      <w:r w:rsidR="00DA0C56" w:rsidRPr="00CB2B3D">
        <w:rPr>
          <w:rFonts w:asciiTheme="minorHAnsi" w:hAnsiTheme="minorHAnsi" w:cstheme="minorHAnsi"/>
          <w:color w:val="000000" w:themeColor="text1"/>
          <w:sz w:val="22"/>
          <w:szCs w:val="22"/>
          <w:lang w:val="en-GB"/>
        </w:rPr>
        <w:fldChar w:fldCharType="separate"/>
      </w:r>
      <w:r w:rsidR="007235FE" w:rsidRPr="00CB2B3D">
        <w:rPr>
          <w:rStyle w:val="Hyperlink"/>
          <w:rFonts w:asciiTheme="minorHAnsi" w:hAnsiTheme="minorHAnsi" w:cstheme="minorHAnsi"/>
          <w:sz w:val="22"/>
          <w:szCs w:val="22"/>
          <w:lang w:val="en-GB"/>
        </w:rPr>
        <w:t>(</w:t>
      </w:r>
      <w:r w:rsidR="007235FE" w:rsidRPr="00CB2B3D">
        <w:rPr>
          <w:rStyle w:val="Hyperlink"/>
          <w:rFonts w:asciiTheme="minorHAnsi" w:eastAsia="Calibri" w:hAnsiTheme="minorHAnsi" w:cstheme="minorHAnsi"/>
          <w:sz w:val="22"/>
          <w:szCs w:val="22"/>
          <w:lang w:val="en-GB"/>
        </w:rPr>
        <w:t>Anexa C.7.3. Număr maxim studenți anul_I_2023-2024</w:t>
      </w:r>
      <w:r w:rsidR="007235FE" w:rsidRPr="00CB2B3D">
        <w:rPr>
          <w:rStyle w:val="Hyperlink"/>
          <w:rFonts w:asciiTheme="minorHAnsi" w:hAnsiTheme="minorHAnsi" w:cstheme="minorHAnsi"/>
          <w:sz w:val="22"/>
          <w:szCs w:val="22"/>
          <w:lang w:val="en-GB"/>
        </w:rPr>
        <w:t>)</w:t>
      </w:r>
    </w:p>
    <w:p w14:paraId="1A157ABA" w14:textId="1F860DC4" w:rsidR="007235FE" w:rsidRPr="00CB2B3D" w:rsidRDefault="00DA0C56"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hAnsiTheme="minorHAnsi" w:cstheme="minorHAnsi"/>
          <w:color w:val="000000" w:themeColor="text1"/>
          <w:sz w:val="22"/>
          <w:szCs w:val="22"/>
          <w:lang w:val="en-GB"/>
        </w:rPr>
        <w:fldChar w:fldCharType="end"/>
      </w:r>
      <w:r w:rsidR="007235FE" w:rsidRPr="00CB2B3D">
        <w:rPr>
          <w:rFonts w:asciiTheme="minorHAnsi" w:eastAsia="Calibri" w:hAnsiTheme="minorHAnsi" w:cstheme="minorHAnsi"/>
          <w:b/>
          <w:color w:val="000000" w:themeColor="text1"/>
          <w:sz w:val="22"/>
          <w:szCs w:val="22"/>
          <w:lang w:val="en-GB"/>
        </w:rPr>
        <w:t>Ref.2:</w:t>
      </w:r>
      <w:r w:rsidR="007235FE" w:rsidRPr="00CB2B3D">
        <w:rPr>
          <w:rFonts w:asciiTheme="minorHAnsi" w:eastAsia="Calibri" w:hAnsiTheme="minorHAnsi" w:cstheme="minorHAnsi"/>
          <w:color w:val="000000" w:themeColor="text1"/>
          <w:sz w:val="22"/>
          <w:szCs w:val="22"/>
          <w:lang w:val="en-GB"/>
        </w:rPr>
        <w:t xml:space="preserve"> </w:t>
      </w:r>
      <w:r w:rsidR="007F5244" w:rsidRPr="00CB2B3D">
        <w:rPr>
          <w:rFonts w:asciiTheme="minorHAnsi" w:eastAsia="Calibri" w:hAnsiTheme="minorHAnsi" w:cstheme="minorHAnsi"/>
          <w:color w:val="000000" w:themeColor="text1"/>
          <w:sz w:val="22"/>
          <w:szCs w:val="22"/>
          <w:lang w:val="en-GB"/>
        </w:rPr>
        <w:t>Foreign students studying at the "</w:t>
      </w:r>
      <w:r w:rsidR="007F5244" w:rsidRPr="00CB2B3D">
        <w:rPr>
          <w:rFonts w:asciiTheme="minorHAnsi" w:hAnsiTheme="minorHAnsi" w:cstheme="minorHAnsi"/>
          <w:color w:val="000000" w:themeColor="text1"/>
          <w:sz w:val="22"/>
          <w:szCs w:val="22"/>
          <w:lang w:val="en-GB"/>
        </w:rPr>
        <w:t>Dunarea de Jos</w:t>
      </w:r>
      <w:r w:rsidR="007F5244" w:rsidRPr="00CB2B3D">
        <w:rPr>
          <w:rFonts w:asciiTheme="minorHAnsi" w:eastAsia="Calibri" w:hAnsiTheme="minorHAnsi" w:cstheme="minorHAnsi"/>
          <w:color w:val="000000" w:themeColor="text1"/>
          <w:sz w:val="22"/>
          <w:szCs w:val="22"/>
          <w:lang w:val="en-GB"/>
        </w:rPr>
        <w:t>" University of Galati are admitted and carry out their activity based on internal regulations and procedures developed in compliance with the legal provisions, managed by the General Secretariat, but also by the International Relations Office. There is an admission methodology for EU students and for non-EU students, both for bachelor's and master's studies. Currently, 1328 foreign students enrolled in undergraduate studies (plus preparatory year), 1060 students in master's studies, 25 students in doctoral studies and 2 in residency study at "</w:t>
      </w:r>
      <w:r w:rsidR="007F5244" w:rsidRPr="00CB2B3D">
        <w:rPr>
          <w:rFonts w:asciiTheme="minorHAnsi" w:hAnsiTheme="minorHAnsi" w:cstheme="minorHAnsi"/>
          <w:color w:val="000000" w:themeColor="text1"/>
          <w:sz w:val="22"/>
          <w:szCs w:val="22"/>
          <w:lang w:val="en-GB"/>
        </w:rPr>
        <w:t>Dunarea de Jos</w:t>
      </w:r>
      <w:r w:rsidR="007F5244" w:rsidRPr="00CB2B3D">
        <w:rPr>
          <w:rFonts w:asciiTheme="minorHAnsi" w:eastAsia="Calibri" w:hAnsiTheme="minorHAnsi" w:cstheme="minorHAnsi"/>
          <w:color w:val="000000" w:themeColor="text1"/>
          <w:sz w:val="22"/>
          <w:szCs w:val="22"/>
          <w:lang w:val="en-GB"/>
        </w:rPr>
        <w:t>" University of Galati</w:t>
      </w:r>
      <w:r w:rsidR="007235FE" w:rsidRPr="00CB2B3D">
        <w:rPr>
          <w:rFonts w:asciiTheme="minorHAnsi" w:eastAsia="Calibri" w:hAnsiTheme="minorHAnsi" w:cstheme="minorHAnsi"/>
          <w:color w:val="000000" w:themeColor="text1"/>
          <w:sz w:val="22"/>
          <w:szCs w:val="22"/>
          <w:lang w:val="en-GB"/>
        </w:rPr>
        <w:t>. (</w:t>
      </w:r>
      <w:hyperlink r:id="rId747" w:history="1">
        <w:r w:rsidR="007235FE" w:rsidRPr="00CB2B3D">
          <w:rPr>
            <w:rStyle w:val="Hyperlink"/>
            <w:rFonts w:asciiTheme="minorHAnsi" w:eastAsia="Calibri" w:hAnsiTheme="minorHAnsi" w:cstheme="minorHAnsi"/>
            <w:sz w:val="22"/>
            <w:szCs w:val="22"/>
            <w:lang w:val="en-GB"/>
          </w:rPr>
          <w:t>Statistici doctorat</w:t>
        </w:r>
      </w:hyperlink>
      <w:hyperlink r:id="rId748" w:history="1">
        <w:r w:rsidR="007235FE" w:rsidRPr="00CB2B3D">
          <w:rPr>
            <w:rStyle w:val="Hyperlink"/>
            <w:rFonts w:asciiTheme="minorHAnsi" w:eastAsia="Calibri" w:hAnsiTheme="minorHAnsi" w:cstheme="minorHAnsi"/>
            <w:sz w:val="22"/>
            <w:szCs w:val="22"/>
            <w:lang w:val="en-GB"/>
          </w:rPr>
          <w:t>, Statistica studenți străini</w:t>
        </w:r>
      </w:hyperlink>
      <w:r w:rsidR="007235FE" w:rsidRPr="00CB2B3D">
        <w:rPr>
          <w:rFonts w:asciiTheme="minorHAnsi" w:eastAsia="Calibri" w:hAnsiTheme="minorHAnsi" w:cstheme="minorHAnsi"/>
          <w:color w:val="000000" w:themeColor="text1"/>
          <w:sz w:val="22"/>
          <w:szCs w:val="22"/>
          <w:lang w:val="en-GB"/>
        </w:rPr>
        <w:t>)</w:t>
      </w:r>
    </w:p>
    <w:p w14:paraId="4511FD3F" w14:textId="77777777" w:rsidR="007235FE" w:rsidRPr="00CB2B3D" w:rsidRDefault="007235FE" w:rsidP="007235FE">
      <w:pPr>
        <w:rPr>
          <w:rFonts w:eastAsia="Calibri" w:cstheme="minorHAnsi"/>
          <w:color w:val="000000" w:themeColor="text1"/>
        </w:rPr>
      </w:pPr>
    </w:p>
    <w:p w14:paraId="185B7231" w14:textId="473D6713" w:rsidR="00471937" w:rsidRPr="00CB2B3D" w:rsidRDefault="00000000" w:rsidP="007235FE">
      <w:pPr>
        <w:rPr>
          <w:rFonts w:eastAsia="Calibri" w:cstheme="minorHAnsi"/>
          <w:color w:val="000000" w:themeColor="text1"/>
        </w:rPr>
      </w:pPr>
      <w:hyperlink r:id="rId749" w:history="1">
        <w:r w:rsidR="007235FE" w:rsidRPr="00CB2B3D">
          <w:rPr>
            <w:rStyle w:val="Hyperlink"/>
            <w:rFonts w:eastAsia="Calibri" w:cstheme="minorHAnsi"/>
            <w:b/>
            <w:bCs/>
          </w:rPr>
          <w:t xml:space="preserve">Anexa B1.1.2. </w:t>
        </w:r>
        <w:r w:rsidR="00471937" w:rsidRPr="00CB2B3D">
          <w:rPr>
            <w:rStyle w:val="Hyperlink"/>
            <w:rFonts w:eastAsia="Calibri" w:cstheme="minorHAnsi"/>
            <w:b/>
            <w:bCs/>
          </w:rPr>
          <w:t>Practici de admitere</w:t>
        </w:r>
      </w:hyperlink>
    </w:p>
    <w:p w14:paraId="6A52B928" w14:textId="096230B4" w:rsidR="00DA0C56" w:rsidRPr="00CB2B3D" w:rsidRDefault="00000000" w:rsidP="00DA0C56">
      <w:pPr>
        <w:ind w:left="720"/>
        <w:rPr>
          <w:rFonts w:eastAsia="Calibri" w:cstheme="minorHAnsi"/>
          <w:color w:val="000000" w:themeColor="text1"/>
        </w:rPr>
      </w:pPr>
      <w:hyperlink r:id="rId750" w:history="1">
        <w:r w:rsidR="007235FE" w:rsidRPr="00CB2B3D">
          <w:rPr>
            <w:rStyle w:val="Hyperlink"/>
            <w:rFonts w:eastAsia="Calibri" w:cstheme="minorHAnsi"/>
          </w:rPr>
          <w:t>Anexa Studenti dezavantajati</w:t>
        </w:r>
      </w:hyperlink>
    </w:p>
    <w:p w14:paraId="2DC30AFE" w14:textId="6268C1A5" w:rsidR="00DA0C56" w:rsidRPr="00CB2B3D" w:rsidRDefault="00000000" w:rsidP="00DA0C56">
      <w:pPr>
        <w:ind w:left="720"/>
        <w:rPr>
          <w:rFonts w:cstheme="minorHAnsi"/>
          <w:color w:val="000000" w:themeColor="text1"/>
        </w:rPr>
      </w:pPr>
      <w:hyperlink r:id="rId751" w:history="1">
        <w:r w:rsidR="007235FE" w:rsidRPr="00CB2B3D">
          <w:rPr>
            <w:rStyle w:val="Hyperlink"/>
            <w:rFonts w:cstheme="minorHAnsi"/>
          </w:rPr>
          <w:t>Anexa C</w:t>
        </w:r>
        <w:r w:rsidR="00DA0C56" w:rsidRPr="00CB2B3D">
          <w:rPr>
            <w:rStyle w:val="Hyperlink"/>
            <w:rFonts w:cstheme="minorHAnsi"/>
          </w:rPr>
          <w:t>.7.1. Număr studenți 2022-2023</w:t>
        </w:r>
      </w:hyperlink>
    </w:p>
    <w:p w14:paraId="1B118517" w14:textId="6E7A53E8" w:rsidR="00DA0C56" w:rsidRPr="00CB2B3D" w:rsidRDefault="00000000" w:rsidP="00DA0C56">
      <w:pPr>
        <w:ind w:left="720"/>
        <w:rPr>
          <w:rFonts w:cstheme="minorHAnsi"/>
          <w:color w:val="000000" w:themeColor="text1"/>
        </w:rPr>
      </w:pPr>
      <w:hyperlink r:id="rId752" w:history="1">
        <w:r w:rsidR="007235FE" w:rsidRPr="00CB2B3D">
          <w:rPr>
            <w:rStyle w:val="Hyperlink"/>
            <w:rFonts w:cstheme="minorHAnsi"/>
          </w:rPr>
          <w:t>Anexa C</w:t>
        </w:r>
        <w:r w:rsidR="00DA0C56" w:rsidRPr="00CB2B3D">
          <w:rPr>
            <w:rStyle w:val="Hyperlink"/>
            <w:rFonts w:cstheme="minorHAnsi"/>
          </w:rPr>
          <w:t>.7.2. Număr studenți 2023-2024</w:t>
        </w:r>
      </w:hyperlink>
    </w:p>
    <w:p w14:paraId="418BBA44" w14:textId="637FE3F4" w:rsidR="00DA0C56" w:rsidRPr="00CB2B3D" w:rsidRDefault="00000000" w:rsidP="00DA0C56">
      <w:pPr>
        <w:ind w:left="720"/>
        <w:rPr>
          <w:rFonts w:cstheme="minorHAnsi"/>
          <w:color w:val="000000" w:themeColor="text1"/>
        </w:rPr>
      </w:pPr>
      <w:hyperlink r:id="rId753" w:history="1">
        <w:r w:rsidR="007235FE" w:rsidRPr="00CB2B3D">
          <w:rPr>
            <w:rStyle w:val="Hyperlink"/>
            <w:rFonts w:cstheme="minorHAnsi"/>
          </w:rPr>
          <w:t>Anexa C.7.3. Număr maxim studenți anul_I_2023-2024,</w:t>
        </w:r>
      </w:hyperlink>
      <w:r w:rsidR="007235FE" w:rsidRPr="00CB2B3D">
        <w:rPr>
          <w:rFonts w:cstheme="minorHAnsi"/>
          <w:color w:val="000000" w:themeColor="text1"/>
        </w:rPr>
        <w:t xml:space="preserve"> </w:t>
      </w:r>
    </w:p>
    <w:p w14:paraId="43F63747" w14:textId="2D429784" w:rsidR="00DA0C56" w:rsidRPr="0082656E" w:rsidRDefault="00000000" w:rsidP="00DA0C56">
      <w:pPr>
        <w:ind w:left="720"/>
        <w:rPr>
          <w:rFonts w:eastAsia="Calibri" w:cstheme="minorHAnsi"/>
          <w:color w:val="000000" w:themeColor="text1"/>
          <w:lang w:val="fr-FR"/>
        </w:rPr>
      </w:pPr>
      <w:hyperlink r:id="rId754" w:history="1">
        <w:r w:rsidR="007235FE" w:rsidRPr="0082656E">
          <w:rPr>
            <w:rStyle w:val="Hyperlink"/>
            <w:rFonts w:cstheme="minorHAnsi"/>
            <w:lang w:val="fr-FR"/>
          </w:rPr>
          <w:t>Anexa C.7.4. Raportul Comisiei de calitate 2023</w:t>
        </w:r>
        <w:r w:rsidR="007235FE" w:rsidRPr="0082656E">
          <w:rPr>
            <w:rStyle w:val="Hyperlink"/>
            <w:rFonts w:eastAsia="Calibri" w:cstheme="minorHAnsi"/>
            <w:lang w:val="fr-FR"/>
          </w:rPr>
          <w:t>,</w:t>
        </w:r>
      </w:hyperlink>
      <w:r w:rsidR="007235FE" w:rsidRPr="0082656E">
        <w:rPr>
          <w:rFonts w:eastAsia="Calibri" w:cstheme="minorHAnsi"/>
          <w:color w:val="000000" w:themeColor="text1"/>
          <w:lang w:val="fr-FR"/>
        </w:rPr>
        <w:t xml:space="preserve"> </w:t>
      </w:r>
    </w:p>
    <w:p w14:paraId="1B2A9066" w14:textId="3833CD3F" w:rsidR="00DA0C56" w:rsidRPr="0082656E" w:rsidRDefault="00000000" w:rsidP="00DA0C56">
      <w:pPr>
        <w:ind w:left="720"/>
        <w:rPr>
          <w:rFonts w:eastAsia="Calibri" w:cstheme="minorHAnsi"/>
          <w:color w:val="000000" w:themeColor="text1"/>
          <w:lang w:val="fr-FR"/>
        </w:rPr>
      </w:pPr>
      <w:hyperlink r:id="rId755" w:history="1">
        <w:r w:rsidR="007235FE" w:rsidRPr="0082656E">
          <w:rPr>
            <w:rStyle w:val="Hyperlink"/>
            <w:rFonts w:cstheme="minorHAnsi"/>
            <w:lang w:val="fr-FR" w:eastAsia="en-GB"/>
          </w:rPr>
          <w:t>Anexa IP 19_54_Procedura_DRD_IOSUD</w:t>
        </w:r>
      </w:hyperlink>
      <w:r w:rsidR="007235FE" w:rsidRPr="0082656E">
        <w:rPr>
          <w:rFonts w:eastAsia="Calibri" w:cstheme="minorHAnsi"/>
          <w:color w:val="000000" w:themeColor="text1"/>
          <w:lang w:val="fr-FR"/>
        </w:rPr>
        <w:t xml:space="preserve">, </w:t>
      </w:r>
    </w:p>
    <w:p w14:paraId="4D9C3038" w14:textId="3D8185EA" w:rsidR="00DA0C56" w:rsidRPr="0082656E" w:rsidRDefault="00000000" w:rsidP="00DA0C56">
      <w:pPr>
        <w:ind w:left="720"/>
        <w:rPr>
          <w:rFonts w:eastAsia="Calibri" w:cstheme="minorHAnsi"/>
          <w:color w:val="000000" w:themeColor="text1"/>
          <w:lang w:val="fr-FR"/>
        </w:rPr>
      </w:pPr>
      <w:hyperlink r:id="rId756" w:history="1">
        <w:r w:rsidR="007235FE" w:rsidRPr="0082656E">
          <w:rPr>
            <w:rStyle w:val="Hyperlink"/>
            <w:rFonts w:cstheme="minorHAnsi"/>
            <w:lang w:val="fr-FR"/>
          </w:rPr>
          <w:t>Carta UDJG_</w:t>
        </w:r>
        <w:r w:rsidR="000D0341" w:rsidRPr="0082656E">
          <w:rPr>
            <w:rStyle w:val="Hyperlink"/>
            <w:rFonts w:cstheme="minorHAnsi"/>
            <w:lang w:val="fr-FR"/>
          </w:rPr>
          <w:t>2024</w:t>
        </w:r>
      </w:hyperlink>
      <w:r w:rsidR="007235FE" w:rsidRPr="0082656E">
        <w:rPr>
          <w:rFonts w:cstheme="minorHAnsi"/>
          <w:color w:val="000000" w:themeColor="text1"/>
          <w:lang w:val="fr-FR"/>
        </w:rPr>
        <w:t xml:space="preserve">, </w:t>
      </w:r>
    </w:p>
    <w:p w14:paraId="2A61381B" w14:textId="1CC6094F" w:rsidR="00DA0C56" w:rsidRPr="0082656E" w:rsidRDefault="00000000" w:rsidP="00DA0C56">
      <w:pPr>
        <w:ind w:left="720"/>
        <w:rPr>
          <w:rFonts w:cstheme="minorHAnsi"/>
          <w:color w:val="000000" w:themeColor="text1"/>
          <w:lang w:val="fr-FR"/>
        </w:rPr>
      </w:pPr>
      <w:hyperlink r:id="rId757" w:history="1">
        <w:r w:rsidR="007235FE" w:rsidRPr="0082656E">
          <w:rPr>
            <w:rStyle w:val="Hyperlink"/>
            <w:rFonts w:cstheme="minorHAnsi"/>
            <w:lang w:val="fr-FR"/>
          </w:rPr>
          <w:t>Anexa 2.4. RAUS-2019</w:t>
        </w:r>
      </w:hyperlink>
      <w:r w:rsidR="007235FE" w:rsidRPr="0082656E">
        <w:rPr>
          <w:rFonts w:cstheme="minorHAnsi"/>
          <w:color w:val="000000" w:themeColor="text1"/>
          <w:lang w:val="fr-FR"/>
        </w:rPr>
        <w:t xml:space="preserve">, </w:t>
      </w:r>
    </w:p>
    <w:p w14:paraId="4624E44A" w14:textId="386E50DC" w:rsidR="00DA0C56" w:rsidRPr="0082656E" w:rsidRDefault="00000000" w:rsidP="00DA0C56">
      <w:pPr>
        <w:ind w:left="720"/>
        <w:rPr>
          <w:lang w:val="fr-FR"/>
        </w:rPr>
      </w:pPr>
      <w:hyperlink r:id="rId758" w:history="1">
        <w:r w:rsidR="007235FE" w:rsidRPr="0082656E">
          <w:rPr>
            <w:rStyle w:val="Hyperlink"/>
            <w:lang w:val="fr-FR"/>
          </w:rPr>
          <w:t>Anexa 2.5. Metodologia de admitere_2023,</w:t>
        </w:r>
      </w:hyperlink>
      <w:r w:rsidR="007235FE" w:rsidRPr="0082656E">
        <w:rPr>
          <w:lang w:val="fr-FR"/>
        </w:rPr>
        <w:t xml:space="preserve"> </w:t>
      </w:r>
    </w:p>
    <w:p w14:paraId="6A2D913E" w14:textId="68858542" w:rsidR="00DA0C56" w:rsidRPr="0082656E" w:rsidRDefault="00000000" w:rsidP="00DA0C56">
      <w:pPr>
        <w:ind w:left="720"/>
        <w:rPr>
          <w:lang w:val="fr-FR"/>
        </w:rPr>
      </w:pPr>
      <w:hyperlink r:id="rId759" w:history="1">
        <w:r w:rsidR="007235FE" w:rsidRPr="0082656E">
          <w:rPr>
            <w:rStyle w:val="Hyperlink"/>
            <w:lang w:val="fr-FR"/>
          </w:rPr>
          <w:t>Anexa 2.6. Codul drepturilor și obligațiilor studenților</w:t>
        </w:r>
      </w:hyperlink>
      <w:r w:rsidR="007235FE" w:rsidRPr="0082656E">
        <w:rPr>
          <w:lang w:val="fr-FR"/>
        </w:rPr>
        <w:t xml:space="preserve">, </w:t>
      </w:r>
    </w:p>
    <w:p w14:paraId="6DB61E6B" w14:textId="4654E271" w:rsidR="00DA0C56" w:rsidRPr="00CB2B3D" w:rsidRDefault="00000000" w:rsidP="00DA0C56">
      <w:pPr>
        <w:ind w:left="720"/>
      </w:pPr>
      <w:hyperlink r:id="rId760" w:history="1">
        <w:r w:rsidR="007235FE" w:rsidRPr="00CB2B3D">
          <w:rPr>
            <w:rStyle w:val="Hyperlink"/>
          </w:rPr>
          <w:t>Anexa 2.7. Ghidul studentului 2023-2024,</w:t>
        </w:r>
      </w:hyperlink>
      <w:r w:rsidR="007235FE" w:rsidRPr="00CB2B3D">
        <w:t xml:space="preserve"> </w:t>
      </w:r>
    </w:p>
    <w:p w14:paraId="3C2CD3A3" w14:textId="4A7DBE91" w:rsidR="00DA0C56" w:rsidRPr="00CB2B3D" w:rsidRDefault="00000000" w:rsidP="00DA0C56">
      <w:pPr>
        <w:ind w:left="720"/>
        <w:rPr>
          <w:rFonts w:cstheme="minorHAnsi"/>
        </w:rPr>
      </w:pPr>
      <w:hyperlink r:id="rId761" w:history="1">
        <w:r w:rsidR="007235FE" w:rsidRPr="00CB2B3D">
          <w:rPr>
            <w:rStyle w:val="Hyperlink"/>
            <w:rFonts w:cstheme="minorHAnsi"/>
          </w:rPr>
          <w:t>Anexa 2.8. Probe și criterii admitere_2023</w:t>
        </w:r>
      </w:hyperlink>
      <w:r w:rsidR="007235FE" w:rsidRPr="00CB2B3D">
        <w:rPr>
          <w:rFonts w:cstheme="minorHAnsi"/>
        </w:rPr>
        <w:t xml:space="preserve">, </w:t>
      </w:r>
    </w:p>
    <w:p w14:paraId="40DAC643" w14:textId="4149668D" w:rsidR="00DA0C56" w:rsidRPr="00CB2B3D" w:rsidRDefault="00000000" w:rsidP="00DA0C56">
      <w:pPr>
        <w:ind w:left="720"/>
        <w:rPr>
          <w:rStyle w:val="Hyperlink"/>
        </w:rPr>
      </w:pPr>
      <w:hyperlink r:id="rId762" w:history="1">
        <w:r w:rsidR="007235FE" w:rsidRPr="00CB2B3D">
          <w:rPr>
            <w:rStyle w:val="Hyperlink"/>
          </w:rPr>
          <w:t>Anexa B.3. Metodologia admiterii pentru studenții din statele non-UE_2023</w:t>
        </w:r>
      </w:hyperlink>
      <w:r w:rsidR="007235FE" w:rsidRPr="00CB2B3D">
        <w:t xml:space="preserve">, </w:t>
      </w:r>
    </w:p>
    <w:p w14:paraId="02FEF713" w14:textId="4AE39D5F" w:rsidR="00DA0C56" w:rsidRPr="00CB2B3D" w:rsidRDefault="00000000" w:rsidP="00DA0C56">
      <w:pPr>
        <w:ind w:left="720"/>
      </w:pPr>
      <w:hyperlink r:id="rId763" w:history="1">
        <w:r w:rsidR="007235FE" w:rsidRPr="00CB2B3D">
          <w:rPr>
            <w:rStyle w:val="Hyperlink"/>
          </w:rPr>
          <w:t>Anexa B.1. Metodologia privind organizarea și desfășurarea admiterii la doctorat_202</w:t>
        </w:r>
      </w:hyperlink>
      <w:r w:rsidR="007235FE" w:rsidRPr="00CB2B3D">
        <w:t xml:space="preserve">3, </w:t>
      </w:r>
    </w:p>
    <w:p w14:paraId="1F89D51A" w14:textId="1736F7DF" w:rsidR="00DA0C56" w:rsidRPr="00CB2B3D" w:rsidRDefault="00000000" w:rsidP="00DA0C56">
      <w:pPr>
        <w:ind w:left="720"/>
      </w:pPr>
      <w:hyperlink r:id="rId764" w:history="1">
        <w:r w:rsidR="007235FE" w:rsidRPr="00CB2B3D">
          <w:rPr>
            <w:rStyle w:val="Hyperlink"/>
          </w:rPr>
          <w:t>Anexa B.2. Metodologia admiterii pentru studenții din statele UE_2023</w:t>
        </w:r>
      </w:hyperlink>
      <w:r w:rsidR="007235FE" w:rsidRPr="00CB2B3D">
        <w:t xml:space="preserve">, </w:t>
      </w:r>
    </w:p>
    <w:p w14:paraId="5AD53F2D" w14:textId="66AA1726" w:rsidR="00DA0C56" w:rsidRPr="00CB2B3D" w:rsidRDefault="00000000" w:rsidP="00DA0C56">
      <w:pPr>
        <w:ind w:left="720"/>
        <w:rPr>
          <w:rFonts w:eastAsia="Calibri" w:cstheme="minorHAnsi"/>
        </w:rPr>
      </w:pPr>
      <w:hyperlink r:id="rId765" w:history="1">
        <w:r w:rsidR="007235FE" w:rsidRPr="00CB2B3D">
          <w:rPr>
            <w:rStyle w:val="Hyperlink"/>
            <w:rFonts w:eastAsia="Calibri" w:cstheme="minorHAnsi"/>
          </w:rPr>
          <w:t>Anexa B.4. Statistica studenţi străini 2018-2023</w:t>
        </w:r>
      </w:hyperlink>
      <w:r w:rsidR="007235FE" w:rsidRPr="00CB2B3D">
        <w:rPr>
          <w:rFonts w:eastAsia="Calibri" w:cstheme="minorHAnsi"/>
        </w:rPr>
        <w:t xml:space="preserve">, </w:t>
      </w:r>
    </w:p>
    <w:p w14:paraId="1D2DB125" w14:textId="5596DE9D" w:rsidR="00DA0C56" w:rsidRPr="0082656E" w:rsidRDefault="00000000" w:rsidP="00DA0C56">
      <w:pPr>
        <w:ind w:left="720"/>
        <w:rPr>
          <w:rFonts w:eastAsia="Calibri" w:cstheme="minorHAnsi"/>
          <w:lang w:val="fr-FR"/>
        </w:rPr>
      </w:pPr>
      <w:hyperlink r:id="rId766" w:history="1">
        <w:r w:rsidR="007235FE" w:rsidRPr="0082656E">
          <w:rPr>
            <w:rStyle w:val="Hyperlink"/>
            <w:rFonts w:eastAsia="Calibri" w:cstheme="minorHAnsi"/>
            <w:lang w:val="fr-FR"/>
          </w:rPr>
          <w:t>Anexa B.6. Metodologie CRID</w:t>
        </w:r>
      </w:hyperlink>
      <w:r w:rsidR="007235FE" w:rsidRPr="0082656E">
        <w:rPr>
          <w:rFonts w:eastAsia="Calibri" w:cstheme="minorHAnsi"/>
          <w:lang w:val="fr-FR"/>
        </w:rPr>
        <w:t xml:space="preserve">, </w:t>
      </w:r>
    </w:p>
    <w:p w14:paraId="594C8B25" w14:textId="0B402A74" w:rsidR="00DA0C56" w:rsidRPr="0082656E" w:rsidRDefault="00000000" w:rsidP="00DA0C56">
      <w:pPr>
        <w:ind w:left="720"/>
        <w:rPr>
          <w:rFonts w:eastAsia="Calibri" w:cstheme="minorHAnsi"/>
          <w:lang w:val="fr-FR"/>
        </w:rPr>
      </w:pPr>
      <w:hyperlink r:id="rId767" w:history="1">
        <w:r w:rsidR="007235FE" w:rsidRPr="0082656E">
          <w:rPr>
            <w:rStyle w:val="Hyperlink"/>
            <w:rFonts w:eastAsia="Calibri" w:cstheme="minorHAnsi"/>
            <w:lang w:val="fr-FR"/>
          </w:rPr>
          <w:t>Anexa B.7. Metodologie etnici români cu domiciliul în străinătate</w:t>
        </w:r>
      </w:hyperlink>
      <w:r w:rsidR="007235FE" w:rsidRPr="0082656E">
        <w:rPr>
          <w:rFonts w:eastAsia="Calibri" w:cstheme="minorHAnsi"/>
          <w:lang w:val="fr-FR"/>
        </w:rPr>
        <w:t xml:space="preserve">, </w:t>
      </w:r>
    </w:p>
    <w:p w14:paraId="5E2D4542" w14:textId="092F6E1A" w:rsidR="007235FE" w:rsidRPr="0082656E" w:rsidRDefault="00000000" w:rsidP="00DA0C56">
      <w:pPr>
        <w:ind w:left="720"/>
        <w:rPr>
          <w:rFonts w:cstheme="minorHAnsi"/>
          <w:color w:val="000000" w:themeColor="text1"/>
          <w:lang w:val="fr-FR"/>
        </w:rPr>
      </w:pPr>
      <w:hyperlink r:id="rId768" w:history="1">
        <w:r w:rsidR="007235FE" w:rsidRPr="0082656E">
          <w:rPr>
            <w:rStyle w:val="Hyperlink"/>
            <w:rFonts w:cstheme="minorHAnsi"/>
            <w:lang w:val="fr-FR" w:eastAsia="en-GB"/>
          </w:rPr>
          <w:t>B27_Statistici doctorat_stagii_mobilitati 2018-2023</w:t>
        </w:r>
      </w:hyperlink>
      <w:r w:rsidR="007235FE" w:rsidRPr="0082656E">
        <w:rPr>
          <w:rFonts w:cstheme="minorHAnsi"/>
          <w:color w:val="000000" w:themeColor="text1"/>
          <w:lang w:val="fr-FR" w:eastAsia="en-GB"/>
        </w:rPr>
        <w:t>)</w:t>
      </w:r>
    </w:p>
    <w:p w14:paraId="09C6D9FC" w14:textId="77777777" w:rsidR="007235FE" w:rsidRPr="0082656E" w:rsidRDefault="007235FE" w:rsidP="007235FE">
      <w:pPr>
        <w:pStyle w:val="Default"/>
        <w:ind w:left="720"/>
        <w:jc w:val="both"/>
        <w:rPr>
          <w:rFonts w:asciiTheme="minorHAnsi" w:hAnsiTheme="minorHAnsi"/>
          <w:sz w:val="22"/>
          <w:szCs w:val="22"/>
          <w:lang w:val="fr-FR"/>
        </w:rPr>
      </w:pPr>
    </w:p>
    <w:p w14:paraId="2CA54654" w14:textId="7732E399" w:rsidR="007235FE" w:rsidRPr="00CB2B3D" w:rsidRDefault="007235FE" w:rsidP="0024364F">
      <w:pPr>
        <w:pStyle w:val="Heading2"/>
        <w:rPr>
          <w:rFonts w:eastAsia="Calibri"/>
        </w:rPr>
      </w:pPr>
      <w:bookmarkStart w:id="149" w:name="_Toc163560195"/>
      <w:r w:rsidRPr="00CB2B3D">
        <w:rPr>
          <w:rFonts w:eastAsia="Calibri"/>
        </w:rPr>
        <w:t xml:space="preserve">B.2 </w:t>
      </w:r>
      <w:bookmarkEnd w:id="146"/>
      <w:bookmarkEnd w:id="147"/>
      <w:bookmarkEnd w:id="148"/>
      <w:r w:rsidR="007F5244" w:rsidRPr="00CB2B3D">
        <w:rPr>
          <w:rFonts w:eastAsia="Calibri"/>
        </w:rPr>
        <w:t>Learning outcomes</w:t>
      </w:r>
      <w:bookmarkEnd w:id="149"/>
      <w:r w:rsidRPr="00CB2B3D">
        <w:rPr>
          <w:rFonts w:eastAsia="Calibri"/>
        </w:rPr>
        <w:t xml:space="preserve"> </w:t>
      </w:r>
    </w:p>
    <w:p w14:paraId="5B87DDAE" w14:textId="3334297A" w:rsidR="007235FE" w:rsidRPr="00CB2B3D" w:rsidRDefault="007235FE" w:rsidP="0024364F">
      <w:pPr>
        <w:pStyle w:val="Heading3"/>
        <w:rPr>
          <w:rFonts w:eastAsia="Calibri"/>
        </w:rPr>
      </w:pPr>
      <w:bookmarkStart w:id="150" w:name="_Toc362337395"/>
      <w:bookmarkStart w:id="151" w:name="_Toc526005519"/>
      <w:bookmarkStart w:id="152" w:name="_Toc526854259"/>
      <w:bookmarkStart w:id="153" w:name="_Toc163560196"/>
      <w:r w:rsidRPr="00CB2B3D">
        <w:rPr>
          <w:rFonts w:eastAsia="Calibri"/>
        </w:rPr>
        <w:t xml:space="preserve">B. 2. 1 </w:t>
      </w:r>
      <w:bookmarkEnd w:id="150"/>
      <w:bookmarkEnd w:id="151"/>
      <w:bookmarkEnd w:id="152"/>
      <w:r w:rsidR="007F5244" w:rsidRPr="00CB2B3D">
        <w:rPr>
          <w:rFonts w:eastAsia="Calibri"/>
        </w:rPr>
        <w:t>Capitalizing on the obtained university qualification</w:t>
      </w:r>
      <w:bookmarkEnd w:id="153"/>
      <w:r w:rsidRPr="00CB2B3D">
        <w:rPr>
          <w:rFonts w:eastAsia="Calibri"/>
        </w:rPr>
        <w:t xml:space="preserve"> </w:t>
      </w:r>
    </w:p>
    <w:p w14:paraId="06503BE6" w14:textId="716BE88D" w:rsidR="007235FE" w:rsidRPr="00CB2B3D" w:rsidRDefault="007F5244" w:rsidP="00CD32B7">
      <w:pPr>
        <w:pStyle w:val="Heading4"/>
        <w:numPr>
          <w:ilvl w:val="0"/>
          <w:numId w:val="41"/>
        </w:numPr>
        <w:rPr>
          <w:rFonts w:asciiTheme="minorHAnsi" w:eastAsia="Calibri" w:hAnsiTheme="minorHAnsi" w:cstheme="minorHAnsi"/>
        </w:rPr>
      </w:pPr>
      <w:r w:rsidRPr="00CB2B3D">
        <w:rPr>
          <w:rStyle w:val="rynqvb"/>
        </w:rPr>
        <w:t>Completion of studies (documents)</w:t>
      </w:r>
    </w:p>
    <w:p w14:paraId="4F16984E" w14:textId="298C6A37" w:rsidR="007235FE" w:rsidRPr="00CB2B3D" w:rsidRDefault="007235FE" w:rsidP="0024364F">
      <w:pPr>
        <w:ind w:firstLine="720"/>
        <w:rPr>
          <w:b/>
          <w:bCs/>
        </w:rPr>
      </w:pPr>
      <w:r w:rsidRPr="00CB2B3D">
        <w:rPr>
          <w:b/>
          <w:color w:val="000000" w:themeColor="text1"/>
        </w:rPr>
        <w:t>Min</w:t>
      </w:r>
      <w:r w:rsidRPr="00CB2B3D">
        <w:rPr>
          <w:color w:val="000000" w:themeColor="text1"/>
        </w:rPr>
        <w:t xml:space="preserve">.: </w:t>
      </w:r>
      <w:r w:rsidR="007F5244" w:rsidRPr="00CB2B3D">
        <w:rPr>
          <w:color w:val="000000" w:themeColor="text1"/>
        </w:rPr>
        <w:t>"Dunarea de Jos" University of Galati has a curriculum structured in such a way that completing and graduating the study programs is possible during the defined standard study period. The results obtained by students during their university studies and leading to a university qualification are certified, with the higher education institution issuing to all graduates the Diploma and Diploma Supplement. The procedures for awarding diplomas or graduation certificates are in accordance with the conditions established by law (</w:t>
      </w:r>
      <w:hyperlink r:id="rId769" w:history="1">
        <w:r w:rsidR="007F5244" w:rsidRPr="00CB2B3D">
          <w:rPr>
            <w:rStyle w:val="Hyperlink"/>
          </w:rPr>
          <w:t>Anexa 7.2. Procedura elaborare diplome</w:t>
        </w:r>
      </w:hyperlink>
      <w:r w:rsidR="007F5244" w:rsidRPr="00CB2B3D">
        <w:t xml:space="preserve">, </w:t>
      </w:r>
      <w:hyperlink r:id="rId770" w:history="1">
        <w:r w:rsidR="007F5244" w:rsidRPr="00CB2B3D">
          <w:rPr>
            <w:rStyle w:val="Hyperlink"/>
          </w:rPr>
          <w:t>Anexa 7.3. Procedura eliberare diplome</w:t>
        </w:r>
      </w:hyperlink>
      <w:r w:rsidR="007F5244" w:rsidRPr="00CB2B3D">
        <w:t xml:space="preserve">, </w:t>
      </w:r>
      <w:hyperlink r:id="rId771" w:history="1">
        <w:r w:rsidR="007F5244" w:rsidRPr="00CB2B3D">
          <w:rPr>
            <w:rStyle w:val="Hyperlink"/>
          </w:rPr>
          <w:t>Anexa 7.4. Alte proceduri birou acte studii</w:t>
        </w:r>
      </w:hyperlink>
      <w:r w:rsidR="007F5244" w:rsidRPr="00CB2B3D">
        <w:rPr>
          <w:color w:val="000000" w:themeColor="text1"/>
        </w:rPr>
        <w:t>). In 2020, a Methodology was developed regarding the regime of study documents and university documents within the "Dunarea de Jos" University, approved by Senate Decision no. 107 of August 3, 2020 (</w:t>
      </w:r>
      <w:hyperlink r:id="rId772" w:history="1">
        <w:r w:rsidR="007F5244" w:rsidRPr="00CB2B3D">
          <w:rPr>
            <w:rStyle w:val="Hyperlink"/>
          </w:rPr>
          <w:t>METODOLOGIE_acte_studii</w:t>
        </w:r>
      </w:hyperlink>
      <w:hyperlink r:id="rId773" w:history="1"/>
      <w:r w:rsidR="007F5244" w:rsidRPr="00CB2B3D">
        <w:rPr>
          <w:color w:val="000000" w:themeColor="text1"/>
        </w:rPr>
        <w:t xml:space="preserve">). </w:t>
      </w:r>
      <w:r w:rsidRPr="00CB2B3D">
        <w:rPr>
          <w:color w:val="000000" w:themeColor="text1"/>
        </w:rPr>
        <w:t xml:space="preserve"> </w:t>
      </w:r>
    </w:p>
    <w:p w14:paraId="30DDD98E" w14:textId="1CA1645F" w:rsidR="007235FE" w:rsidRPr="00CB2B3D" w:rsidRDefault="007F5244" w:rsidP="007F5244">
      <w:pPr>
        <w:ind w:firstLine="720"/>
        <w:rPr>
          <w:color w:val="000000" w:themeColor="text1"/>
        </w:rPr>
      </w:pPr>
      <w:r w:rsidRPr="00CB2B3D">
        <w:rPr>
          <w:color w:val="000000" w:themeColor="text1"/>
        </w:rPr>
        <w:t>According to the completed study programs, the S</w:t>
      </w:r>
      <w:r w:rsidR="0028147C">
        <w:rPr>
          <w:color w:val="000000" w:themeColor="text1"/>
        </w:rPr>
        <w:t>tudy Documents Office of the "Duna</w:t>
      </w:r>
      <w:r w:rsidRPr="00CB2B3D">
        <w:rPr>
          <w:color w:val="000000" w:themeColor="text1"/>
        </w:rPr>
        <w:t>rea de Jos" University of Galati issues the following study documents (</w:t>
      </w:r>
      <w:hyperlink r:id="rId774" w:history="1">
        <w:r w:rsidRPr="00CB2B3D">
          <w:rPr>
            <w:rStyle w:val="Hyperlink"/>
            <w:rFonts w:eastAsia="Calibri" w:cstheme="minorHAnsi"/>
            <w:color w:val="000000" w:themeColor="text1"/>
          </w:rPr>
          <w:t>Anexa_Specimene diplome si suplimente de diploma</w:t>
        </w:r>
      </w:hyperlink>
      <w:r w:rsidRPr="00CB2B3D">
        <w:rPr>
          <w:color w:val="000000" w:themeColor="text1"/>
        </w:rPr>
        <w:t>):</w:t>
      </w:r>
    </w:p>
    <w:p w14:paraId="49EFE1AB" w14:textId="641B9DAD" w:rsidR="007235FE" w:rsidRPr="00CB2B3D" w:rsidRDefault="00DB633D" w:rsidP="00CD32B7">
      <w:pPr>
        <w:pStyle w:val="ListParagraph"/>
        <w:numPr>
          <w:ilvl w:val="0"/>
          <w:numId w:val="44"/>
        </w:numPr>
        <w:spacing w:after="200"/>
        <w:rPr>
          <w:color w:val="000000" w:themeColor="text1"/>
        </w:rPr>
      </w:pPr>
      <w:r w:rsidRPr="00CB2B3D">
        <w:rPr>
          <w:color w:val="000000" w:themeColor="text1"/>
        </w:rPr>
        <w:t>bachelor's degree (</w:t>
      </w:r>
      <w:bookmarkStart w:id="154" w:name="_Hlk157357189"/>
      <w:r w:rsidRPr="00CB2B3D">
        <w:rPr>
          <w:color w:val="000000" w:themeColor="text1"/>
        </w:rPr>
        <w:t>Anexa</w:t>
      </w:r>
      <w:bookmarkEnd w:id="154"/>
      <w:r w:rsidRPr="00CB2B3D">
        <w:rPr>
          <w:color w:val="000000" w:themeColor="text1"/>
        </w:rPr>
        <w:t>_</w:t>
      </w:r>
      <w:hyperlink r:id="rId775" w:history="1">
        <w:r w:rsidRPr="00CB2B3D">
          <w:rPr>
            <w:rStyle w:val="Hyperlink"/>
            <w:rFonts w:eastAsia="Calibri" w:cstheme="minorHAnsi"/>
            <w:color w:val="000000" w:themeColor="text1"/>
          </w:rPr>
          <w:t>Model Diploma de Licență</w:t>
        </w:r>
      </w:hyperlink>
      <w:r w:rsidRPr="00CB2B3D">
        <w:rPr>
          <w:color w:val="000000" w:themeColor="text1"/>
        </w:rPr>
        <w:t>) and the Bachelor's Degree Supplement (Anexa_</w:t>
      </w:r>
      <w:hyperlink r:id="rId776" w:history="1">
        <w:r w:rsidRPr="00CB2B3D">
          <w:rPr>
            <w:rStyle w:val="Hyperlink"/>
            <w:rFonts w:eastAsia="Calibri" w:cstheme="minorHAnsi"/>
            <w:color w:val="000000" w:themeColor="text1"/>
          </w:rPr>
          <w:t>Model Supliment Diploma Licență</w:t>
        </w:r>
      </w:hyperlink>
      <w:r w:rsidRPr="00CB2B3D">
        <w:rPr>
          <w:rStyle w:val="Hyperlink"/>
          <w:rFonts w:eastAsia="Calibri" w:cstheme="minorHAnsi"/>
          <w:color w:val="000000" w:themeColor="text1"/>
        </w:rPr>
        <w:t xml:space="preserve"> </w:t>
      </w:r>
      <w:r w:rsidRPr="00CB2B3D">
        <w:rPr>
          <w:rFonts w:eastAsia="Calibri" w:cstheme="minorHAnsi"/>
          <w:color w:val="000000" w:themeColor="text1"/>
        </w:rPr>
        <w:t>)</w:t>
      </w:r>
      <w:r w:rsidR="007235FE" w:rsidRPr="00CB2B3D">
        <w:rPr>
          <w:color w:val="000000" w:themeColor="text1"/>
        </w:rPr>
        <w:t xml:space="preserve">; </w:t>
      </w:r>
    </w:p>
    <w:p w14:paraId="12B14919" w14:textId="2A7168EF" w:rsidR="007235FE" w:rsidRPr="00CB2B3D" w:rsidRDefault="00DB633D" w:rsidP="00CD32B7">
      <w:pPr>
        <w:pStyle w:val="ListParagraph"/>
        <w:numPr>
          <w:ilvl w:val="0"/>
          <w:numId w:val="44"/>
        </w:numPr>
        <w:spacing w:after="200"/>
        <w:rPr>
          <w:color w:val="000000" w:themeColor="text1"/>
        </w:rPr>
      </w:pPr>
      <w:r w:rsidRPr="00CB2B3D">
        <w:rPr>
          <w:rStyle w:val="rynqvb"/>
        </w:rPr>
        <w:t>master's degree</w:t>
      </w:r>
      <w:r w:rsidRPr="00CB2B3D">
        <w:rPr>
          <w:color w:val="000000" w:themeColor="text1"/>
        </w:rPr>
        <w:t xml:space="preserve"> (Anexa_</w:t>
      </w:r>
      <w:hyperlink r:id="rId777" w:history="1">
        <w:r w:rsidRPr="00CB2B3D">
          <w:rPr>
            <w:rStyle w:val="Hyperlink"/>
            <w:rFonts w:eastAsia="Calibri" w:cstheme="minorHAnsi"/>
            <w:color w:val="000000" w:themeColor="text1"/>
          </w:rPr>
          <w:t>Model Diplomă Master</w:t>
        </w:r>
      </w:hyperlink>
      <w:r w:rsidRPr="00CB2B3D">
        <w:rPr>
          <w:color w:val="000000" w:themeColor="text1"/>
        </w:rPr>
        <w:t>) and the Master's degree supplement (Anexa_</w:t>
      </w:r>
      <w:hyperlink r:id="rId778" w:history="1">
        <w:r w:rsidRPr="00CB2B3D">
          <w:rPr>
            <w:rStyle w:val="Hyperlink"/>
            <w:rFonts w:eastAsia="Calibri" w:cstheme="minorHAnsi"/>
            <w:color w:val="000000" w:themeColor="text1"/>
          </w:rPr>
          <w:t>Model Supliment Diploma Master</w:t>
        </w:r>
      </w:hyperlink>
      <w:r w:rsidRPr="00CB2B3D">
        <w:rPr>
          <w:color w:val="000000" w:themeColor="text1"/>
        </w:rPr>
        <w:t>)</w:t>
      </w:r>
      <w:r w:rsidR="007235FE" w:rsidRPr="00CB2B3D">
        <w:rPr>
          <w:color w:val="000000" w:themeColor="text1"/>
        </w:rPr>
        <w:t>;</w:t>
      </w:r>
    </w:p>
    <w:p w14:paraId="364DEDBE" w14:textId="6606645B" w:rsidR="007235FE" w:rsidRPr="00CB2B3D" w:rsidRDefault="00DB633D" w:rsidP="00CD32B7">
      <w:pPr>
        <w:pStyle w:val="ListParagraph"/>
        <w:numPr>
          <w:ilvl w:val="0"/>
          <w:numId w:val="44"/>
        </w:numPr>
        <w:spacing w:after="200"/>
        <w:rPr>
          <w:color w:val="000000" w:themeColor="text1"/>
        </w:rPr>
      </w:pPr>
      <w:r w:rsidRPr="00CB2B3D">
        <w:rPr>
          <w:color w:val="000000" w:themeColor="text1"/>
        </w:rPr>
        <w:t>doctor's degree (Anexa_</w:t>
      </w:r>
      <w:hyperlink r:id="rId779" w:history="1">
        <w:r w:rsidRPr="00CB2B3D">
          <w:rPr>
            <w:rStyle w:val="Hyperlink"/>
            <w:rFonts w:eastAsia="Calibri" w:cstheme="minorHAnsi"/>
            <w:color w:val="000000" w:themeColor="text1"/>
          </w:rPr>
          <w:t>Model Diploma Doctor</w:t>
        </w:r>
      </w:hyperlink>
      <w:r w:rsidRPr="00CB2B3D">
        <w:rPr>
          <w:color w:val="000000" w:themeColor="text1"/>
        </w:rPr>
        <w:t>)</w:t>
      </w:r>
      <w:r w:rsidR="007235FE" w:rsidRPr="00CB2B3D">
        <w:rPr>
          <w:color w:val="000000" w:themeColor="text1"/>
        </w:rPr>
        <w:t>;</w:t>
      </w:r>
    </w:p>
    <w:p w14:paraId="66A66B90" w14:textId="1ACF2E58" w:rsidR="007235FE" w:rsidRPr="00CB2B3D" w:rsidRDefault="00DB633D" w:rsidP="00CD32B7">
      <w:pPr>
        <w:pStyle w:val="ListParagraph"/>
        <w:numPr>
          <w:ilvl w:val="0"/>
          <w:numId w:val="44"/>
        </w:numPr>
        <w:spacing w:after="200"/>
        <w:rPr>
          <w:color w:val="000000" w:themeColor="text1"/>
        </w:rPr>
      </w:pPr>
      <w:r w:rsidRPr="00CB2B3D">
        <w:rPr>
          <w:color w:val="000000" w:themeColor="text1"/>
        </w:rPr>
        <w:t>professional conversion diploma (Anexa_</w:t>
      </w:r>
      <w:hyperlink r:id="rId780" w:history="1">
        <w:r w:rsidRPr="00CB2B3D">
          <w:rPr>
            <w:rStyle w:val="Hyperlink"/>
            <w:color w:val="000000" w:themeColor="text1"/>
          </w:rPr>
          <w:t xml:space="preserve">Model </w:t>
        </w:r>
        <w:r w:rsidRPr="00CB2B3D">
          <w:rPr>
            <w:rStyle w:val="Hyperlink"/>
            <w:rFonts w:eastAsia="Calibri" w:cstheme="minorHAnsi"/>
            <w:color w:val="000000" w:themeColor="text1"/>
          </w:rPr>
          <w:t>Diploma absolvire studii de conversie</w:t>
        </w:r>
      </w:hyperlink>
      <w:r w:rsidRPr="00CB2B3D">
        <w:rPr>
          <w:color w:val="000000" w:themeColor="text1"/>
        </w:rPr>
        <w:t>)</w:t>
      </w:r>
      <w:r w:rsidR="007235FE" w:rsidRPr="00CB2B3D">
        <w:rPr>
          <w:color w:val="000000" w:themeColor="text1"/>
        </w:rPr>
        <w:t>;</w:t>
      </w:r>
    </w:p>
    <w:p w14:paraId="19794F7A" w14:textId="5A83DEB9" w:rsidR="007235FE" w:rsidRPr="00CB2B3D" w:rsidRDefault="00DB633D" w:rsidP="00CD32B7">
      <w:pPr>
        <w:pStyle w:val="ListParagraph"/>
        <w:numPr>
          <w:ilvl w:val="0"/>
          <w:numId w:val="44"/>
        </w:numPr>
        <w:spacing w:after="200"/>
        <w:rPr>
          <w:color w:val="000000" w:themeColor="text1"/>
        </w:rPr>
      </w:pPr>
      <w:r w:rsidRPr="00CB2B3D">
        <w:rPr>
          <w:color w:val="000000" w:themeColor="text1"/>
        </w:rPr>
        <w:t>certificate of awarding teaching degrees (Anexa_</w:t>
      </w:r>
      <w:hyperlink r:id="rId781" w:history="1">
        <w:r w:rsidRPr="00CB2B3D">
          <w:rPr>
            <w:rStyle w:val="Hyperlink"/>
            <w:rFonts w:eastAsia="Calibri" w:cstheme="minorHAnsi"/>
            <w:color w:val="000000" w:themeColor="text1"/>
          </w:rPr>
          <w:t>Model Certificat acordare grad didactic</w:t>
        </w:r>
      </w:hyperlink>
      <w:r w:rsidRPr="00CB2B3D">
        <w:rPr>
          <w:rFonts w:eastAsia="Calibri" w:cstheme="minorHAnsi"/>
          <w:color w:val="000000" w:themeColor="text1"/>
        </w:rPr>
        <w:t>)</w:t>
      </w:r>
    </w:p>
    <w:p w14:paraId="5DEABED4" w14:textId="6AA5A770" w:rsidR="007235FE" w:rsidRPr="00CB2B3D" w:rsidRDefault="00583BD7" w:rsidP="00CD32B7">
      <w:pPr>
        <w:pStyle w:val="ListParagraph"/>
        <w:numPr>
          <w:ilvl w:val="0"/>
          <w:numId w:val="44"/>
        </w:numPr>
        <w:spacing w:after="200"/>
        <w:rPr>
          <w:color w:val="000000" w:themeColor="text1"/>
        </w:rPr>
      </w:pPr>
      <w:r w:rsidRPr="00CB2B3D">
        <w:rPr>
          <w:color w:val="000000" w:themeColor="text1"/>
        </w:rPr>
        <w:t>professional skills attestation certificate (Anexa_</w:t>
      </w:r>
      <w:hyperlink r:id="rId782" w:history="1">
        <w:r w:rsidRPr="00CB2B3D">
          <w:rPr>
            <w:rStyle w:val="Hyperlink"/>
            <w:rFonts w:eastAsia="Calibri" w:cstheme="minorHAnsi"/>
            <w:color w:val="000000" w:themeColor="text1"/>
          </w:rPr>
          <w:t>Model Certificat de atestare a competențelor profesionale</w:t>
        </w:r>
      </w:hyperlink>
      <w:r w:rsidRPr="00CB2B3D">
        <w:rPr>
          <w:rFonts w:eastAsia="Calibri" w:cstheme="minorHAnsi"/>
          <w:color w:val="000000" w:themeColor="text1"/>
        </w:rPr>
        <w:t>)</w:t>
      </w:r>
      <w:r w:rsidR="007235FE" w:rsidRPr="00CB2B3D">
        <w:rPr>
          <w:color w:val="000000" w:themeColor="text1"/>
        </w:rPr>
        <w:t>;</w:t>
      </w:r>
    </w:p>
    <w:p w14:paraId="11A7BE1C" w14:textId="64C60CEA" w:rsidR="007235FE" w:rsidRPr="00CB2B3D" w:rsidRDefault="00583BD7" w:rsidP="00CD32B7">
      <w:pPr>
        <w:pStyle w:val="ListParagraph"/>
        <w:numPr>
          <w:ilvl w:val="0"/>
          <w:numId w:val="44"/>
        </w:numPr>
        <w:spacing w:after="200"/>
        <w:rPr>
          <w:color w:val="000000" w:themeColor="text1"/>
        </w:rPr>
      </w:pPr>
      <w:r w:rsidRPr="00CB2B3D">
        <w:rPr>
          <w:color w:val="000000" w:themeColor="text1"/>
        </w:rPr>
        <w:t>certificate of graduation from the psychopedagogical training program</w:t>
      </w:r>
      <w:r w:rsidR="007235FE" w:rsidRPr="00CB2B3D">
        <w:rPr>
          <w:color w:val="000000" w:themeColor="text1"/>
        </w:rPr>
        <w:t xml:space="preserve"> (Anexa_</w:t>
      </w:r>
      <w:hyperlink r:id="rId783" w:history="1">
        <w:r w:rsidR="007235FE" w:rsidRPr="00CB2B3D">
          <w:rPr>
            <w:rStyle w:val="Hyperlink"/>
            <w:color w:val="000000" w:themeColor="text1"/>
          </w:rPr>
          <w:t xml:space="preserve">Model </w:t>
        </w:r>
        <w:r w:rsidR="007235FE" w:rsidRPr="00CB2B3D">
          <w:rPr>
            <w:rStyle w:val="Hyperlink"/>
            <w:rFonts w:eastAsia="Calibri" w:cstheme="minorHAnsi"/>
            <w:color w:val="000000" w:themeColor="text1"/>
          </w:rPr>
          <w:t>Certificat de absolvire a programului de formare psihopedagogică</w:t>
        </w:r>
      </w:hyperlink>
      <w:r w:rsidR="007235FE" w:rsidRPr="00CB2B3D">
        <w:rPr>
          <w:color w:val="000000" w:themeColor="text1"/>
        </w:rPr>
        <w:t>);</w:t>
      </w:r>
    </w:p>
    <w:p w14:paraId="6B34EBA5" w14:textId="42ADF17A" w:rsidR="007235FE" w:rsidRPr="00CB2B3D" w:rsidRDefault="00583BD7" w:rsidP="00CD32B7">
      <w:pPr>
        <w:pStyle w:val="ListParagraph"/>
        <w:numPr>
          <w:ilvl w:val="0"/>
          <w:numId w:val="44"/>
        </w:numPr>
        <w:spacing w:after="200"/>
      </w:pPr>
      <w:r w:rsidRPr="00CB2B3D">
        <w:rPr>
          <w:color w:val="000000" w:themeColor="text1"/>
        </w:rPr>
        <w:t>-</w:t>
      </w:r>
      <w:r w:rsidRPr="00CB2B3D">
        <w:rPr>
          <w:color w:val="000000" w:themeColor="text1"/>
        </w:rPr>
        <w:tab/>
        <w:t>certificate of completion of the preparatory course for learning the Romanian language</w:t>
      </w:r>
      <w:r w:rsidR="007235FE" w:rsidRPr="00CB2B3D">
        <w:rPr>
          <w:color w:val="000000" w:themeColor="text1"/>
        </w:rPr>
        <w:t xml:space="preserve"> (Anexa_</w:t>
      </w:r>
      <w:hyperlink r:id="rId784" w:history="1">
        <w:r w:rsidR="007235FE" w:rsidRPr="00CB2B3D">
          <w:rPr>
            <w:rStyle w:val="Hyperlink"/>
            <w:color w:val="000000" w:themeColor="text1"/>
          </w:rPr>
          <w:t xml:space="preserve">Model </w:t>
        </w:r>
        <w:r w:rsidR="007235FE" w:rsidRPr="00CB2B3D">
          <w:rPr>
            <w:rStyle w:val="Hyperlink"/>
            <w:rFonts w:eastAsia="Calibri" w:cstheme="minorHAnsi"/>
            <w:color w:val="000000" w:themeColor="text1"/>
          </w:rPr>
          <w:t>Certificat de absolvire a cursului pregătitor pentru învățarea limbii române</w:t>
        </w:r>
      </w:hyperlink>
      <w:r w:rsidR="007235FE" w:rsidRPr="00CB2B3D">
        <w:t>)</w:t>
      </w:r>
    </w:p>
    <w:p w14:paraId="684110F9" w14:textId="62F15977" w:rsidR="007235FE" w:rsidRPr="00CB2B3D" w:rsidRDefault="00583BD7" w:rsidP="0024364F">
      <w:pPr>
        <w:ind w:firstLine="720"/>
        <w:rPr>
          <w:color w:val="000000" w:themeColor="text1"/>
        </w:rPr>
      </w:pPr>
      <w:r w:rsidRPr="00CB2B3D">
        <w:rPr>
          <w:color w:val="000000" w:themeColor="text1"/>
        </w:rPr>
        <w:t>The minimum percentage of 51% of the total number of graduates of each series who passed the graduation exam is met. The situation of DJUG graduates, for the period 2018-2023, is as follows:</w:t>
      </w:r>
    </w:p>
    <w:p w14:paraId="23352036" w14:textId="4527F3CE" w:rsidR="007235FE" w:rsidRPr="00CB2B3D" w:rsidRDefault="00583BD7" w:rsidP="00CD32B7">
      <w:pPr>
        <w:pStyle w:val="ListParagraph"/>
        <w:numPr>
          <w:ilvl w:val="0"/>
          <w:numId w:val="43"/>
        </w:numPr>
        <w:spacing w:after="200"/>
        <w:rPr>
          <w:color w:val="000000" w:themeColor="text1"/>
        </w:rPr>
      </w:pPr>
      <w:r w:rsidRPr="00CB2B3D">
        <w:rPr>
          <w:color w:val="000000" w:themeColor="text1"/>
        </w:rPr>
        <w:t xml:space="preserve">out of the total of 12357 students enrolled in university undergraduate education, at the end of the 5 university years, 9304 were declared full-time students, 8288 students appeared for the undergraduate exam and 8278 succeeded in the undergraduate exam; therefore </w:t>
      </w:r>
      <w:r w:rsidRPr="00CB2B3D">
        <w:rPr>
          <w:b/>
          <w:bCs/>
          <w:color w:val="000000" w:themeColor="text1"/>
        </w:rPr>
        <w:t>67%</w:t>
      </w:r>
      <w:r w:rsidRPr="00CB2B3D">
        <w:rPr>
          <w:color w:val="000000" w:themeColor="text1"/>
        </w:rPr>
        <w:t xml:space="preserve"> of all </w:t>
      </w:r>
      <w:r w:rsidRPr="00CB2B3D">
        <w:t>students are degree graduates.</w:t>
      </w:r>
    </w:p>
    <w:p w14:paraId="482185D8" w14:textId="36EF13B5" w:rsidR="007235FE" w:rsidRPr="00CB2B3D" w:rsidRDefault="00583BD7" w:rsidP="00CD32B7">
      <w:pPr>
        <w:pStyle w:val="ListParagraph"/>
        <w:numPr>
          <w:ilvl w:val="0"/>
          <w:numId w:val="43"/>
        </w:numPr>
        <w:rPr>
          <w:color w:val="F79646" w:themeColor="accent6"/>
        </w:rPr>
      </w:pPr>
      <w:r w:rsidRPr="00CB2B3D">
        <w:t xml:space="preserve">from the total of 6030 graduates of the various master's programs, at the end of the 5 university years, 4379 students appeared for the dissertation exam and 4358 succeeded in the dissertation exam; therefore </w:t>
      </w:r>
      <w:r w:rsidRPr="00CB2B3D">
        <w:rPr>
          <w:b/>
          <w:bCs/>
        </w:rPr>
        <w:t>72.27%</w:t>
      </w:r>
      <w:r w:rsidRPr="00CB2B3D">
        <w:t xml:space="preserve"> of graduates have a master's degree</w:t>
      </w:r>
      <w:r w:rsidRPr="00CB2B3D">
        <w:rPr>
          <w:color w:val="000000" w:themeColor="text1"/>
        </w:rPr>
        <w:t>.</w:t>
      </w:r>
      <w:r w:rsidR="007235FE" w:rsidRPr="00CB2B3D">
        <w:rPr>
          <w:color w:val="000000" w:themeColor="text1"/>
        </w:rPr>
        <w:t xml:space="preserve"> </w:t>
      </w:r>
    </w:p>
    <w:p w14:paraId="4B3C05AF" w14:textId="77777777" w:rsidR="007235FE" w:rsidRPr="00CB2B3D" w:rsidRDefault="007235FE" w:rsidP="007235FE">
      <w:pPr>
        <w:jc w:val="center"/>
        <w:rPr>
          <w:b/>
          <w:bCs/>
          <w:color w:val="FABF8F" w:themeColor="accent6" w:themeTint="99"/>
        </w:rPr>
      </w:pPr>
    </w:p>
    <w:p w14:paraId="58B2EB75" w14:textId="539EFBAC" w:rsidR="007235FE" w:rsidRPr="00CB2B3D" w:rsidRDefault="007235FE" w:rsidP="00583BD7">
      <w:pPr>
        <w:jc w:val="center"/>
        <w:rPr>
          <w:b/>
          <w:bCs/>
          <w:color w:val="000000" w:themeColor="text1"/>
        </w:rPr>
      </w:pPr>
      <w:r w:rsidRPr="00CB2B3D">
        <w:rPr>
          <w:b/>
          <w:bCs/>
          <w:color w:val="000000" w:themeColor="text1"/>
        </w:rPr>
        <w:t xml:space="preserve">Tabel 1. </w:t>
      </w:r>
      <w:r w:rsidR="00583BD7" w:rsidRPr="00CB2B3D">
        <w:rPr>
          <w:b/>
          <w:bCs/>
          <w:color w:val="000000" w:themeColor="text1"/>
        </w:rPr>
        <w:t>The situation of graduates of undergraduate programs between 2018 and 2023</w:t>
      </w:r>
    </w:p>
    <w:tbl>
      <w:tblPr>
        <w:tblStyle w:val="TableGrid"/>
        <w:tblW w:w="9350" w:type="dxa"/>
        <w:jc w:val="center"/>
        <w:tblLook w:val="04A0" w:firstRow="1" w:lastRow="0" w:firstColumn="1" w:lastColumn="0" w:noHBand="0" w:noVBand="1"/>
      </w:tblPr>
      <w:tblGrid>
        <w:gridCol w:w="1256"/>
        <w:gridCol w:w="1459"/>
        <w:gridCol w:w="1193"/>
        <w:gridCol w:w="1409"/>
        <w:gridCol w:w="1463"/>
        <w:gridCol w:w="1387"/>
        <w:gridCol w:w="1183"/>
      </w:tblGrid>
      <w:tr w:rsidR="00583BD7" w:rsidRPr="00CB2B3D" w14:paraId="583C3C15" w14:textId="77777777" w:rsidTr="00583BD7">
        <w:trPr>
          <w:trHeight w:val="18"/>
          <w:tblHeader/>
          <w:jc w:val="center"/>
        </w:trPr>
        <w:tc>
          <w:tcPr>
            <w:tcW w:w="1256" w:type="dxa"/>
            <w:shd w:val="clear" w:color="auto" w:fill="002060"/>
            <w:noWrap/>
            <w:vAlign w:val="center"/>
            <w:hideMark/>
          </w:tcPr>
          <w:p w14:paraId="62FFBC05" w14:textId="21D0D947"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Academic year</w:t>
            </w:r>
          </w:p>
        </w:tc>
        <w:tc>
          <w:tcPr>
            <w:tcW w:w="1459" w:type="dxa"/>
            <w:shd w:val="clear" w:color="auto" w:fill="002060"/>
            <w:noWrap/>
            <w:vAlign w:val="center"/>
            <w:hideMark/>
          </w:tcPr>
          <w:p w14:paraId="07DD07D4" w14:textId="1117DD4C" w:rsidR="00583BD7" w:rsidRPr="00CB2B3D" w:rsidRDefault="00583BD7" w:rsidP="00583BD7">
            <w:pPr>
              <w:jc w:val="center"/>
              <w:rPr>
                <w:rFonts w:cstheme="minorHAnsi"/>
                <w:color w:val="FFFFFF" w:themeColor="background1"/>
                <w:sz w:val="20"/>
                <w:szCs w:val="20"/>
              </w:rPr>
            </w:pPr>
            <w:r w:rsidRPr="00CB2B3D">
              <w:rPr>
                <w:color w:val="FFFFFF" w:themeColor="background1"/>
                <w:sz w:val="20"/>
                <w:szCs w:val="20"/>
              </w:rPr>
              <w:t>Students at the end of the academic year (</w:t>
            </w:r>
            <w:r w:rsidRPr="00CB2B3D">
              <w:rPr>
                <w:rFonts w:cstheme="minorHAnsi"/>
                <w:color w:val="FFFFFF" w:themeColor="background1"/>
                <w:sz w:val="20"/>
                <w:szCs w:val="20"/>
              </w:rPr>
              <w:t>No.</w:t>
            </w:r>
            <w:r w:rsidRPr="00CB2B3D">
              <w:rPr>
                <w:color w:val="FFFFFF" w:themeColor="background1"/>
                <w:sz w:val="20"/>
                <w:szCs w:val="20"/>
              </w:rPr>
              <w:t>)</w:t>
            </w:r>
          </w:p>
        </w:tc>
        <w:tc>
          <w:tcPr>
            <w:tcW w:w="1193" w:type="dxa"/>
            <w:shd w:val="clear" w:color="auto" w:fill="002060"/>
            <w:noWrap/>
            <w:vAlign w:val="center"/>
            <w:hideMark/>
          </w:tcPr>
          <w:p w14:paraId="4581F4BB" w14:textId="746A8ECA"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 xml:space="preserve">Students who completed all credits successfully </w:t>
            </w:r>
            <w:r w:rsidRPr="00CB2B3D">
              <w:rPr>
                <w:color w:val="FFFFFF" w:themeColor="background1"/>
                <w:sz w:val="20"/>
                <w:szCs w:val="20"/>
              </w:rPr>
              <w:t>(</w:t>
            </w:r>
            <w:r w:rsidRPr="00CB2B3D">
              <w:rPr>
                <w:rFonts w:cstheme="minorHAnsi"/>
                <w:color w:val="FFFFFF" w:themeColor="background1"/>
                <w:sz w:val="20"/>
                <w:szCs w:val="20"/>
              </w:rPr>
              <w:t>No.</w:t>
            </w:r>
            <w:r w:rsidRPr="00CB2B3D">
              <w:rPr>
                <w:color w:val="FFFFFF" w:themeColor="background1"/>
                <w:sz w:val="20"/>
                <w:szCs w:val="20"/>
              </w:rPr>
              <w:t>)</w:t>
            </w:r>
          </w:p>
        </w:tc>
        <w:tc>
          <w:tcPr>
            <w:tcW w:w="1409" w:type="dxa"/>
            <w:shd w:val="clear" w:color="auto" w:fill="002060"/>
            <w:vAlign w:val="center"/>
          </w:tcPr>
          <w:p w14:paraId="259683ED" w14:textId="687F5359"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 xml:space="preserve">Students present at the graduation exam </w:t>
            </w:r>
            <w:r w:rsidRPr="00CB2B3D">
              <w:rPr>
                <w:color w:val="FFFFFF" w:themeColor="background1"/>
                <w:sz w:val="20"/>
                <w:szCs w:val="20"/>
              </w:rPr>
              <w:t>(</w:t>
            </w:r>
            <w:r w:rsidRPr="00CB2B3D">
              <w:rPr>
                <w:rFonts w:cstheme="minorHAnsi"/>
                <w:color w:val="FFFFFF" w:themeColor="background1"/>
                <w:sz w:val="20"/>
                <w:szCs w:val="20"/>
              </w:rPr>
              <w:t>No.</w:t>
            </w:r>
            <w:r w:rsidRPr="00CB2B3D">
              <w:rPr>
                <w:color w:val="FFFFFF" w:themeColor="background1"/>
                <w:sz w:val="20"/>
                <w:szCs w:val="20"/>
              </w:rPr>
              <w:t>)</w:t>
            </w:r>
          </w:p>
        </w:tc>
        <w:tc>
          <w:tcPr>
            <w:tcW w:w="1463" w:type="dxa"/>
            <w:shd w:val="clear" w:color="auto" w:fill="002060"/>
            <w:noWrap/>
            <w:vAlign w:val="center"/>
            <w:hideMark/>
          </w:tcPr>
          <w:p w14:paraId="1A4FD458" w14:textId="50661F9D"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 xml:space="preserve">Successful students at the Bachelor's exam </w:t>
            </w:r>
            <w:r w:rsidRPr="00CB2B3D">
              <w:rPr>
                <w:color w:val="FFFFFF" w:themeColor="background1"/>
                <w:sz w:val="20"/>
                <w:szCs w:val="20"/>
              </w:rPr>
              <w:t>(</w:t>
            </w:r>
            <w:r w:rsidRPr="00CB2B3D">
              <w:rPr>
                <w:rFonts w:cstheme="minorHAnsi"/>
                <w:color w:val="FFFFFF" w:themeColor="background1"/>
                <w:sz w:val="20"/>
                <w:szCs w:val="20"/>
              </w:rPr>
              <w:t>No.</w:t>
            </w:r>
            <w:r w:rsidRPr="00CB2B3D">
              <w:rPr>
                <w:color w:val="FFFFFF" w:themeColor="background1"/>
                <w:sz w:val="20"/>
                <w:szCs w:val="20"/>
              </w:rPr>
              <w:t>)</w:t>
            </w:r>
          </w:p>
        </w:tc>
        <w:tc>
          <w:tcPr>
            <w:tcW w:w="1387" w:type="dxa"/>
            <w:shd w:val="clear" w:color="auto" w:fill="002060"/>
            <w:noWrap/>
            <w:vAlign w:val="center"/>
            <w:hideMark/>
          </w:tcPr>
          <w:p w14:paraId="0392051F" w14:textId="0291673E" w:rsidR="00583BD7" w:rsidRPr="00CB2B3D" w:rsidRDefault="00583BD7" w:rsidP="00583BD7">
            <w:pPr>
              <w:jc w:val="center"/>
              <w:rPr>
                <w:rFonts w:cstheme="minorHAnsi"/>
                <w:color w:val="FFFFFF" w:themeColor="background1"/>
                <w:sz w:val="20"/>
                <w:szCs w:val="20"/>
              </w:rPr>
            </w:pPr>
            <w:r w:rsidRPr="00CB2B3D">
              <w:rPr>
                <w:color w:val="FFFFFF" w:themeColor="background1"/>
                <w:sz w:val="20"/>
                <w:szCs w:val="20"/>
              </w:rPr>
              <w:t>Graduates without a bachelor's degree (%)</w:t>
            </w:r>
          </w:p>
        </w:tc>
        <w:tc>
          <w:tcPr>
            <w:tcW w:w="1183" w:type="dxa"/>
            <w:shd w:val="clear" w:color="auto" w:fill="002060"/>
            <w:noWrap/>
            <w:vAlign w:val="center"/>
            <w:hideMark/>
          </w:tcPr>
          <w:p w14:paraId="13DB1EE0" w14:textId="6BA27A4B" w:rsidR="00583BD7" w:rsidRPr="00CB2B3D" w:rsidRDefault="00583BD7" w:rsidP="00583BD7">
            <w:pPr>
              <w:jc w:val="center"/>
              <w:rPr>
                <w:color w:val="FFFFFF" w:themeColor="background1"/>
                <w:sz w:val="20"/>
                <w:szCs w:val="20"/>
              </w:rPr>
            </w:pPr>
            <w:r w:rsidRPr="00CB2B3D">
              <w:rPr>
                <w:color w:val="FFFFFF" w:themeColor="background1"/>
                <w:sz w:val="20"/>
                <w:szCs w:val="20"/>
              </w:rPr>
              <w:t>Bachelors graduates (%)</w:t>
            </w:r>
          </w:p>
        </w:tc>
      </w:tr>
      <w:tr w:rsidR="007235FE" w:rsidRPr="00CB2B3D" w14:paraId="5F4A1D06" w14:textId="77777777" w:rsidTr="00583BD7">
        <w:trPr>
          <w:trHeight w:val="18"/>
          <w:jc w:val="center"/>
        </w:trPr>
        <w:tc>
          <w:tcPr>
            <w:tcW w:w="1256" w:type="dxa"/>
            <w:noWrap/>
            <w:vAlign w:val="center"/>
            <w:hideMark/>
          </w:tcPr>
          <w:p w14:paraId="19D9E120"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2018-2019</w:t>
            </w:r>
          </w:p>
        </w:tc>
        <w:tc>
          <w:tcPr>
            <w:tcW w:w="1459" w:type="dxa"/>
            <w:noWrap/>
            <w:vAlign w:val="center"/>
            <w:hideMark/>
          </w:tcPr>
          <w:p w14:paraId="569E46E4"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2895</w:t>
            </w:r>
          </w:p>
        </w:tc>
        <w:tc>
          <w:tcPr>
            <w:tcW w:w="1193" w:type="dxa"/>
            <w:noWrap/>
            <w:vAlign w:val="center"/>
            <w:hideMark/>
          </w:tcPr>
          <w:p w14:paraId="1112707F" w14:textId="77777777" w:rsidR="007235FE" w:rsidRPr="00CB2B3D" w:rsidRDefault="007235FE" w:rsidP="007235FE">
            <w:pPr>
              <w:jc w:val="center"/>
              <w:rPr>
                <w:rFonts w:cstheme="minorHAnsi"/>
                <w:color w:val="000000" w:themeColor="text1"/>
              </w:rPr>
            </w:pPr>
            <w:r w:rsidRPr="00CB2B3D">
              <w:rPr>
                <w:rFonts w:cstheme="minorHAnsi"/>
                <w:color w:val="000000" w:themeColor="text1"/>
              </w:rPr>
              <w:t>1790</w:t>
            </w:r>
          </w:p>
        </w:tc>
        <w:tc>
          <w:tcPr>
            <w:tcW w:w="1409" w:type="dxa"/>
            <w:vAlign w:val="center"/>
          </w:tcPr>
          <w:p w14:paraId="0B727F8C" w14:textId="77777777" w:rsidR="007235FE" w:rsidRPr="00CB2B3D" w:rsidRDefault="007235FE" w:rsidP="007235FE">
            <w:pPr>
              <w:jc w:val="center"/>
              <w:rPr>
                <w:rFonts w:cstheme="minorHAnsi"/>
                <w:color w:val="000000" w:themeColor="text1"/>
              </w:rPr>
            </w:pPr>
            <w:r w:rsidRPr="00CB2B3D">
              <w:rPr>
                <w:rFonts w:cstheme="minorHAnsi"/>
                <w:color w:val="000000" w:themeColor="text1"/>
              </w:rPr>
              <w:t>1676</w:t>
            </w:r>
          </w:p>
        </w:tc>
        <w:tc>
          <w:tcPr>
            <w:tcW w:w="1463" w:type="dxa"/>
            <w:noWrap/>
            <w:vAlign w:val="center"/>
            <w:hideMark/>
          </w:tcPr>
          <w:p w14:paraId="4293D54E" w14:textId="77777777" w:rsidR="007235FE" w:rsidRPr="00CB2B3D" w:rsidRDefault="007235FE" w:rsidP="007235FE">
            <w:pPr>
              <w:jc w:val="center"/>
              <w:rPr>
                <w:rFonts w:cstheme="minorHAnsi"/>
                <w:color w:val="000000" w:themeColor="text1"/>
              </w:rPr>
            </w:pPr>
            <w:r w:rsidRPr="00CB2B3D">
              <w:rPr>
                <w:rFonts w:cstheme="minorHAnsi"/>
                <w:color w:val="000000" w:themeColor="text1"/>
              </w:rPr>
              <w:t>1672</w:t>
            </w:r>
          </w:p>
        </w:tc>
        <w:tc>
          <w:tcPr>
            <w:tcW w:w="1387" w:type="dxa"/>
            <w:noWrap/>
            <w:vAlign w:val="center"/>
            <w:hideMark/>
          </w:tcPr>
          <w:p w14:paraId="3C6AFB0F"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6</w:t>
            </w:r>
            <w:r w:rsidRPr="00CB2B3D">
              <w:rPr>
                <w:rFonts w:cstheme="minorHAnsi"/>
                <w:color w:val="000000" w:themeColor="text1"/>
              </w:rPr>
              <w:t>1.83</w:t>
            </w:r>
          </w:p>
        </w:tc>
        <w:tc>
          <w:tcPr>
            <w:tcW w:w="1183" w:type="dxa"/>
            <w:noWrap/>
            <w:vAlign w:val="center"/>
            <w:hideMark/>
          </w:tcPr>
          <w:p w14:paraId="6F2E539A"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57.75</w:t>
            </w:r>
          </w:p>
        </w:tc>
      </w:tr>
      <w:tr w:rsidR="007235FE" w:rsidRPr="00CB2B3D" w14:paraId="1F4D4369" w14:textId="77777777" w:rsidTr="00583BD7">
        <w:trPr>
          <w:trHeight w:val="18"/>
          <w:jc w:val="center"/>
        </w:trPr>
        <w:tc>
          <w:tcPr>
            <w:tcW w:w="1256" w:type="dxa"/>
            <w:noWrap/>
            <w:vAlign w:val="center"/>
            <w:hideMark/>
          </w:tcPr>
          <w:p w14:paraId="3948668B"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2019-2020</w:t>
            </w:r>
          </w:p>
        </w:tc>
        <w:tc>
          <w:tcPr>
            <w:tcW w:w="1459" w:type="dxa"/>
            <w:noWrap/>
            <w:vAlign w:val="center"/>
          </w:tcPr>
          <w:p w14:paraId="2992A389"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2837</w:t>
            </w:r>
          </w:p>
        </w:tc>
        <w:tc>
          <w:tcPr>
            <w:tcW w:w="1193" w:type="dxa"/>
            <w:noWrap/>
            <w:vAlign w:val="center"/>
          </w:tcPr>
          <w:p w14:paraId="79988BB8"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2223</w:t>
            </w:r>
          </w:p>
        </w:tc>
        <w:tc>
          <w:tcPr>
            <w:tcW w:w="1409" w:type="dxa"/>
            <w:vAlign w:val="center"/>
          </w:tcPr>
          <w:p w14:paraId="6C350096" w14:textId="77777777" w:rsidR="007235FE" w:rsidRPr="00CB2B3D" w:rsidRDefault="007235FE" w:rsidP="007235FE">
            <w:pPr>
              <w:jc w:val="center"/>
              <w:rPr>
                <w:rFonts w:cstheme="minorHAnsi"/>
                <w:color w:val="000000" w:themeColor="text1"/>
              </w:rPr>
            </w:pPr>
            <w:r w:rsidRPr="00CB2B3D">
              <w:rPr>
                <w:rFonts w:cstheme="minorHAnsi"/>
                <w:color w:val="000000" w:themeColor="text1"/>
              </w:rPr>
              <w:t>1643</w:t>
            </w:r>
          </w:p>
        </w:tc>
        <w:tc>
          <w:tcPr>
            <w:tcW w:w="1463" w:type="dxa"/>
            <w:noWrap/>
            <w:vAlign w:val="center"/>
          </w:tcPr>
          <w:p w14:paraId="4864662A" w14:textId="77777777" w:rsidR="007235FE" w:rsidRPr="00CB2B3D" w:rsidRDefault="007235FE" w:rsidP="007235FE">
            <w:pPr>
              <w:jc w:val="center"/>
              <w:rPr>
                <w:rFonts w:cstheme="minorHAnsi"/>
                <w:color w:val="000000" w:themeColor="text1"/>
              </w:rPr>
            </w:pPr>
            <w:r w:rsidRPr="00CB2B3D">
              <w:rPr>
                <w:rFonts w:cstheme="minorHAnsi"/>
                <w:color w:val="000000" w:themeColor="text1"/>
              </w:rPr>
              <w:t>1637</w:t>
            </w:r>
          </w:p>
        </w:tc>
        <w:tc>
          <w:tcPr>
            <w:tcW w:w="1387" w:type="dxa"/>
            <w:noWrap/>
            <w:vAlign w:val="center"/>
          </w:tcPr>
          <w:p w14:paraId="4EB033D8" w14:textId="77777777" w:rsidR="007235FE" w:rsidRPr="00CB2B3D" w:rsidRDefault="007235FE" w:rsidP="007235FE">
            <w:pPr>
              <w:jc w:val="center"/>
              <w:rPr>
                <w:rFonts w:cstheme="minorHAnsi"/>
                <w:color w:val="000000" w:themeColor="text1"/>
              </w:rPr>
            </w:pPr>
            <w:r w:rsidRPr="00CB2B3D">
              <w:rPr>
                <w:rFonts w:cstheme="minorHAnsi"/>
                <w:color w:val="000000" w:themeColor="text1"/>
              </w:rPr>
              <w:t>78,36</w:t>
            </w:r>
          </w:p>
        </w:tc>
        <w:tc>
          <w:tcPr>
            <w:tcW w:w="1183" w:type="dxa"/>
            <w:noWrap/>
            <w:vAlign w:val="center"/>
          </w:tcPr>
          <w:p w14:paraId="58C1D676"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57.70</w:t>
            </w:r>
          </w:p>
        </w:tc>
      </w:tr>
      <w:tr w:rsidR="007235FE" w:rsidRPr="00CB2B3D" w14:paraId="69A8B80E" w14:textId="77777777" w:rsidTr="00583BD7">
        <w:trPr>
          <w:trHeight w:val="18"/>
          <w:jc w:val="center"/>
        </w:trPr>
        <w:tc>
          <w:tcPr>
            <w:tcW w:w="1256" w:type="dxa"/>
            <w:noWrap/>
            <w:vAlign w:val="center"/>
            <w:hideMark/>
          </w:tcPr>
          <w:p w14:paraId="721FE51D"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2020-2021</w:t>
            </w:r>
          </w:p>
        </w:tc>
        <w:tc>
          <w:tcPr>
            <w:tcW w:w="1459" w:type="dxa"/>
            <w:noWrap/>
            <w:vAlign w:val="center"/>
          </w:tcPr>
          <w:p w14:paraId="4CA57ECC" w14:textId="77777777" w:rsidR="007235FE" w:rsidRPr="00CB2B3D" w:rsidRDefault="007235FE" w:rsidP="007235FE">
            <w:pPr>
              <w:jc w:val="center"/>
              <w:rPr>
                <w:rFonts w:cstheme="minorHAnsi"/>
                <w:color w:val="000000" w:themeColor="text1"/>
              </w:rPr>
            </w:pPr>
            <w:r w:rsidRPr="00CB2B3D">
              <w:rPr>
                <w:color w:val="000000" w:themeColor="text1"/>
              </w:rPr>
              <w:t>2173</w:t>
            </w:r>
          </w:p>
        </w:tc>
        <w:tc>
          <w:tcPr>
            <w:tcW w:w="1193" w:type="dxa"/>
            <w:noWrap/>
            <w:vAlign w:val="center"/>
          </w:tcPr>
          <w:p w14:paraId="03FE3C4B" w14:textId="77777777" w:rsidR="007235FE" w:rsidRPr="00CB2B3D" w:rsidRDefault="007235FE" w:rsidP="007235FE">
            <w:pPr>
              <w:jc w:val="center"/>
              <w:rPr>
                <w:rFonts w:cstheme="minorHAnsi"/>
                <w:color w:val="000000" w:themeColor="text1"/>
              </w:rPr>
            </w:pPr>
            <w:r w:rsidRPr="00CB2B3D">
              <w:rPr>
                <w:color w:val="000000" w:themeColor="text1"/>
              </w:rPr>
              <w:t>1829</w:t>
            </w:r>
          </w:p>
        </w:tc>
        <w:tc>
          <w:tcPr>
            <w:tcW w:w="1409" w:type="dxa"/>
            <w:vAlign w:val="center"/>
          </w:tcPr>
          <w:p w14:paraId="4B5BB71A" w14:textId="77777777" w:rsidR="007235FE" w:rsidRPr="00CB2B3D" w:rsidRDefault="007235FE" w:rsidP="007235FE">
            <w:pPr>
              <w:jc w:val="center"/>
              <w:rPr>
                <w:rFonts w:cstheme="minorHAnsi"/>
                <w:color w:val="000000" w:themeColor="text1"/>
              </w:rPr>
            </w:pPr>
            <w:r w:rsidRPr="00CB2B3D">
              <w:rPr>
                <w:color w:val="000000" w:themeColor="text1"/>
              </w:rPr>
              <w:t>1602</w:t>
            </w:r>
          </w:p>
        </w:tc>
        <w:tc>
          <w:tcPr>
            <w:tcW w:w="1463" w:type="dxa"/>
            <w:noWrap/>
            <w:vAlign w:val="center"/>
          </w:tcPr>
          <w:p w14:paraId="188C4095" w14:textId="77777777" w:rsidR="007235FE" w:rsidRPr="00CB2B3D" w:rsidRDefault="007235FE" w:rsidP="007235FE">
            <w:pPr>
              <w:jc w:val="center"/>
              <w:rPr>
                <w:rFonts w:cstheme="minorHAnsi"/>
                <w:color w:val="000000" w:themeColor="text1"/>
              </w:rPr>
            </w:pPr>
            <w:r w:rsidRPr="00CB2B3D">
              <w:rPr>
                <w:color w:val="000000" w:themeColor="text1"/>
              </w:rPr>
              <w:t>1602</w:t>
            </w:r>
          </w:p>
        </w:tc>
        <w:tc>
          <w:tcPr>
            <w:tcW w:w="1387" w:type="dxa"/>
            <w:noWrap/>
            <w:vAlign w:val="center"/>
          </w:tcPr>
          <w:p w14:paraId="57964954" w14:textId="77777777" w:rsidR="007235FE" w:rsidRPr="00CB2B3D" w:rsidRDefault="007235FE" w:rsidP="007235FE">
            <w:pPr>
              <w:jc w:val="center"/>
              <w:rPr>
                <w:rFonts w:cstheme="minorHAnsi"/>
                <w:color w:val="000000" w:themeColor="text1"/>
              </w:rPr>
            </w:pPr>
            <w:r w:rsidRPr="00CB2B3D">
              <w:rPr>
                <w:color w:val="000000" w:themeColor="text1"/>
              </w:rPr>
              <w:t>84.17</w:t>
            </w:r>
          </w:p>
        </w:tc>
        <w:tc>
          <w:tcPr>
            <w:tcW w:w="1183" w:type="dxa"/>
            <w:noWrap/>
            <w:vAlign w:val="center"/>
          </w:tcPr>
          <w:p w14:paraId="3B87F402" w14:textId="77777777" w:rsidR="007235FE" w:rsidRPr="00CB2B3D" w:rsidRDefault="007235FE" w:rsidP="007235FE">
            <w:pPr>
              <w:jc w:val="center"/>
              <w:rPr>
                <w:rFonts w:cstheme="minorHAnsi"/>
                <w:b/>
                <w:bCs/>
                <w:color w:val="000000" w:themeColor="text1"/>
              </w:rPr>
            </w:pPr>
            <w:r w:rsidRPr="00CB2B3D">
              <w:rPr>
                <w:b/>
                <w:bCs/>
                <w:color w:val="000000" w:themeColor="text1"/>
              </w:rPr>
              <w:t>73.72</w:t>
            </w:r>
          </w:p>
        </w:tc>
      </w:tr>
      <w:tr w:rsidR="007235FE" w:rsidRPr="00CB2B3D" w14:paraId="4C84A0EC" w14:textId="77777777" w:rsidTr="00583BD7">
        <w:trPr>
          <w:trHeight w:val="18"/>
          <w:jc w:val="center"/>
        </w:trPr>
        <w:tc>
          <w:tcPr>
            <w:tcW w:w="1256" w:type="dxa"/>
            <w:noWrap/>
            <w:vAlign w:val="center"/>
            <w:hideMark/>
          </w:tcPr>
          <w:p w14:paraId="08A9EE4B"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2021-2022</w:t>
            </w:r>
          </w:p>
        </w:tc>
        <w:tc>
          <w:tcPr>
            <w:tcW w:w="1459" w:type="dxa"/>
            <w:noWrap/>
            <w:vAlign w:val="center"/>
          </w:tcPr>
          <w:p w14:paraId="7A277AB9"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2192</w:t>
            </w:r>
          </w:p>
        </w:tc>
        <w:tc>
          <w:tcPr>
            <w:tcW w:w="1193" w:type="dxa"/>
            <w:noWrap/>
            <w:vAlign w:val="center"/>
          </w:tcPr>
          <w:p w14:paraId="579C1659"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1752</w:t>
            </w:r>
          </w:p>
        </w:tc>
        <w:tc>
          <w:tcPr>
            <w:tcW w:w="1409" w:type="dxa"/>
            <w:vAlign w:val="center"/>
          </w:tcPr>
          <w:p w14:paraId="1A123A03"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1623</w:t>
            </w:r>
          </w:p>
        </w:tc>
        <w:tc>
          <w:tcPr>
            <w:tcW w:w="1463" w:type="dxa"/>
            <w:noWrap/>
            <w:vAlign w:val="center"/>
          </w:tcPr>
          <w:p w14:paraId="48484B39"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1623</w:t>
            </w:r>
          </w:p>
        </w:tc>
        <w:tc>
          <w:tcPr>
            <w:tcW w:w="1387" w:type="dxa"/>
            <w:noWrap/>
            <w:vAlign w:val="center"/>
          </w:tcPr>
          <w:p w14:paraId="187AA426"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79.93</w:t>
            </w:r>
          </w:p>
        </w:tc>
        <w:tc>
          <w:tcPr>
            <w:tcW w:w="1183" w:type="dxa"/>
            <w:noWrap/>
            <w:vAlign w:val="center"/>
          </w:tcPr>
          <w:p w14:paraId="33F8027F"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74.04</w:t>
            </w:r>
          </w:p>
        </w:tc>
      </w:tr>
      <w:tr w:rsidR="007235FE" w:rsidRPr="00CB2B3D" w14:paraId="732C925D" w14:textId="77777777" w:rsidTr="00583BD7">
        <w:trPr>
          <w:trHeight w:val="18"/>
          <w:jc w:val="center"/>
        </w:trPr>
        <w:tc>
          <w:tcPr>
            <w:tcW w:w="1256" w:type="dxa"/>
            <w:noWrap/>
            <w:vAlign w:val="center"/>
            <w:hideMark/>
          </w:tcPr>
          <w:p w14:paraId="171E4EF6"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2022-2023</w:t>
            </w:r>
          </w:p>
        </w:tc>
        <w:tc>
          <w:tcPr>
            <w:tcW w:w="1459" w:type="dxa"/>
            <w:noWrap/>
            <w:vAlign w:val="center"/>
          </w:tcPr>
          <w:p w14:paraId="00C7E2F3"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2260</w:t>
            </w:r>
          </w:p>
        </w:tc>
        <w:tc>
          <w:tcPr>
            <w:tcW w:w="1193" w:type="dxa"/>
            <w:noWrap/>
            <w:vAlign w:val="center"/>
          </w:tcPr>
          <w:p w14:paraId="0F5A44DE"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1710</w:t>
            </w:r>
          </w:p>
        </w:tc>
        <w:tc>
          <w:tcPr>
            <w:tcW w:w="1409" w:type="dxa"/>
            <w:vAlign w:val="center"/>
          </w:tcPr>
          <w:p w14:paraId="1510C228"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1744</w:t>
            </w:r>
          </w:p>
        </w:tc>
        <w:tc>
          <w:tcPr>
            <w:tcW w:w="1463" w:type="dxa"/>
            <w:noWrap/>
            <w:vAlign w:val="center"/>
          </w:tcPr>
          <w:p w14:paraId="3EF53EC7"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1744</w:t>
            </w:r>
          </w:p>
        </w:tc>
        <w:tc>
          <w:tcPr>
            <w:tcW w:w="1387" w:type="dxa"/>
            <w:noWrap/>
            <w:vAlign w:val="center"/>
          </w:tcPr>
          <w:p w14:paraId="61762A00"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75.66</w:t>
            </w:r>
          </w:p>
        </w:tc>
        <w:tc>
          <w:tcPr>
            <w:tcW w:w="1183" w:type="dxa"/>
            <w:noWrap/>
            <w:vAlign w:val="center"/>
          </w:tcPr>
          <w:p w14:paraId="0D363219"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77.17</w:t>
            </w:r>
          </w:p>
        </w:tc>
      </w:tr>
    </w:tbl>
    <w:p w14:paraId="0FF7FD36" w14:textId="77777777" w:rsidR="007235FE" w:rsidRPr="00CB2B3D" w:rsidRDefault="007235FE" w:rsidP="007235FE">
      <w:pPr>
        <w:rPr>
          <w:color w:val="984806" w:themeColor="accent6" w:themeShade="80"/>
        </w:rPr>
      </w:pPr>
    </w:p>
    <w:p w14:paraId="37B9CB06" w14:textId="2C97EBE0" w:rsidR="007235FE" w:rsidRPr="00CB2B3D" w:rsidRDefault="007235FE" w:rsidP="007235FE">
      <w:pPr>
        <w:jc w:val="center"/>
        <w:rPr>
          <w:b/>
          <w:bCs/>
          <w:color w:val="000000" w:themeColor="text1"/>
        </w:rPr>
      </w:pPr>
      <w:r w:rsidRPr="00CB2B3D">
        <w:rPr>
          <w:b/>
          <w:bCs/>
          <w:color w:val="000000" w:themeColor="text1"/>
        </w:rPr>
        <w:t xml:space="preserve">Tabel 2. </w:t>
      </w:r>
      <w:r w:rsidR="00583BD7" w:rsidRPr="00CB2B3D">
        <w:rPr>
          <w:b/>
          <w:bCs/>
          <w:color w:val="000000" w:themeColor="text1"/>
        </w:rPr>
        <w:t>The situation of graduates of master's programs between 2018 and 2023</w:t>
      </w:r>
    </w:p>
    <w:tbl>
      <w:tblPr>
        <w:tblStyle w:val="TableGrid"/>
        <w:tblW w:w="6799" w:type="dxa"/>
        <w:jc w:val="center"/>
        <w:tblLook w:val="04A0" w:firstRow="1" w:lastRow="0" w:firstColumn="1" w:lastColumn="0" w:noHBand="0" w:noVBand="1"/>
      </w:tblPr>
      <w:tblGrid>
        <w:gridCol w:w="1256"/>
        <w:gridCol w:w="1205"/>
        <w:gridCol w:w="1421"/>
        <w:gridCol w:w="1454"/>
        <w:gridCol w:w="1463"/>
      </w:tblGrid>
      <w:tr w:rsidR="00583BD7" w:rsidRPr="00CB2B3D" w14:paraId="540334FE" w14:textId="77777777" w:rsidTr="0024364F">
        <w:trPr>
          <w:trHeight w:val="18"/>
          <w:tblHeader/>
          <w:jc w:val="center"/>
        </w:trPr>
        <w:tc>
          <w:tcPr>
            <w:tcW w:w="1256" w:type="dxa"/>
            <w:shd w:val="clear" w:color="auto" w:fill="002060"/>
            <w:noWrap/>
            <w:vAlign w:val="center"/>
            <w:hideMark/>
          </w:tcPr>
          <w:p w14:paraId="6DAE66D0" w14:textId="01CB9C5A"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Academic year</w:t>
            </w:r>
          </w:p>
        </w:tc>
        <w:tc>
          <w:tcPr>
            <w:tcW w:w="1205" w:type="dxa"/>
            <w:shd w:val="clear" w:color="auto" w:fill="002060"/>
            <w:noWrap/>
            <w:vAlign w:val="center"/>
          </w:tcPr>
          <w:p w14:paraId="02805E32" w14:textId="741408ED"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Master's graduates (No.)</w:t>
            </w:r>
          </w:p>
        </w:tc>
        <w:tc>
          <w:tcPr>
            <w:tcW w:w="1421" w:type="dxa"/>
            <w:shd w:val="clear" w:color="auto" w:fill="002060"/>
            <w:noWrap/>
            <w:vAlign w:val="center"/>
          </w:tcPr>
          <w:p w14:paraId="11AA4D14" w14:textId="129CB29F"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Masters students present at the dissertation exam (No.)</w:t>
            </w:r>
          </w:p>
        </w:tc>
        <w:tc>
          <w:tcPr>
            <w:tcW w:w="1454" w:type="dxa"/>
            <w:shd w:val="clear" w:color="auto" w:fill="002060"/>
            <w:vAlign w:val="center"/>
          </w:tcPr>
          <w:p w14:paraId="4D5BB27D" w14:textId="00CAC0D3"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Master's students successful at the dissertation exam (No.)</w:t>
            </w:r>
          </w:p>
        </w:tc>
        <w:tc>
          <w:tcPr>
            <w:tcW w:w="1463" w:type="dxa"/>
            <w:shd w:val="clear" w:color="auto" w:fill="002060"/>
            <w:noWrap/>
            <w:vAlign w:val="center"/>
          </w:tcPr>
          <w:p w14:paraId="618F5D82" w14:textId="1BC43F1F" w:rsidR="00583BD7" w:rsidRPr="00CB2B3D" w:rsidRDefault="00583BD7" w:rsidP="00583BD7">
            <w:pPr>
              <w:jc w:val="center"/>
              <w:rPr>
                <w:rFonts w:cstheme="minorHAnsi"/>
                <w:color w:val="FFFFFF" w:themeColor="background1"/>
                <w:sz w:val="20"/>
                <w:szCs w:val="20"/>
              </w:rPr>
            </w:pPr>
            <w:r w:rsidRPr="00CB2B3D">
              <w:rPr>
                <w:rFonts w:cstheme="minorHAnsi"/>
                <w:color w:val="FFFFFF" w:themeColor="background1"/>
                <w:sz w:val="20"/>
                <w:szCs w:val="20"/>
              </w:rPr>
              <w:t>Graduates with a master's degree (%)</w:t>
            </w:r>
          </w:p>
        </w:tc>
      </w:tr>
      <w:tr w:rsidR="007235FE" w:rsidRPr="00CB2B3D" w14:paraId="3234570B" w14:textId="77777777" w:rsidTr="007235FE">
        <w:trPr>
          <w:trHeight w:val="18"/>
          <w:jc w:val="center"/>
        </w:trPr>
        <w:tc>
          <w:tcPr>
            <w:tcW w:w="1256" w:type="dxa"/>
            <w:noWrap/>
            <w:vAlign w:val="center"/>
            <w:hideMark/>
          </w:tcPr>
          <w:p w14:paraId="1A14DC47"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2018-2019</w:t>
            </w:r>
          </w:p>
        </w:tc>
        <w:tc>
          <w:tcPr>
            <w:tcW w:w="1205" w:type="dxa"/>
            <w:noWrap/>
            <w:vAlign w:val="center"/>
            <w:hideMark/>
          </w:tcPr>
          <w:p w14:paraId="2D5347C4"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1133</w:t>
            </w:r>
          </w:p>
        </w:tc>
        <w:tc>
          <w:tcPr>
            <w:tcW w:w="1421" w:type="dxa"/>
            <w:noWrap/>
            <w:vAlign w:val="center"/>
            <w:hideMark/>
          </w:tcPr>
          <w:p w14:paraId="6EF4F7FA"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909</w:t>
            </w:r>
          </w:p>
        </w:tc>
        <w:tc>
          <w:tcPr>
            <w:tcW w:w="1454" w:type="dxa"/>
            <w:vAlign w:val="center"/>
          </w:tcPr>
          <w:p w14:paraId="46DA207D"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904</w:t>
            </w:r>
          </w:p>
        </w:tc>
        <w:tc>
          <w:tcPr>
            <w:tcW w:w="1463" w:type="dxa"/>
            <w:noWrap/>
            <w:vAlign w:val="center"/>
            <w:hideMark/>
          </w:tcPr>
          <w:p w14:paraId="391D4031"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79.79</w:t>
            </w:r>
          </w:p>
        </w:tc>
      </w:tr>
      <w:tr w:rsidR="007235FE" w:rsidRPr="00CB2B3D" w14:paraId="3BB4EA81" w14:textId="77777777" w:rsidTr="007235FE">
        <w:trPr>
          <w:trHeight w:val="18"/>
          <w:jc w:val="center"/>
        </w:trPr>
        <w:tc>
          <w:tcPr>
            <w:tcW w:w="1256" w:type="dxa"/>
            <w:noWrap/>
            <w:vAlign w:val="center"/>
            <w:hideMark/>
          </w:tcPr>
          <w:p w14:paraId="1CFC002A"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2019-2020</w:t>
            </w:r>
          </w:p>
        </w:tc>
        <w:tc>
          <w:tcPr>
            <w:tcW w:w="1205" w:type="dxa"/>
            <w:noWrap/>
            <w:vAlign w:val="center"/>
          </w:tcPr>
          <w:p w14:paraId="0A9F0375" w14:textId="77777777" w:rsidR="007235FE" w:rsidRPr="00CB2B3D" w:rsidRDefault="007235FE" w:rsidP="007235FE">
            <w:pPr>
              <w:jc w:val="center"/>
              <w:rPr>
                <w:rFonts w:cstheme="minorHAnsi"/>
                <w:color w:val="000000" w:themeColor="text1"/>
              </w:rPr>
            </w:pPr>
            <w:r w:rsidRPr="00CB2B3D">
              <w:rPr>
                <w:color w:val="000000" w:themeColor="text1"/>
              </w:rPr>
              <w:t>1119</w:t>
            </w:r>
          </w:p>
        </w:tc>
        <w:tc>
          <w:tcPr>
            <w:tcW w:w="1421" w:type="dxa"/>
            <w:noWrap/>
            <w:vAlign w:val="center"/>
          </w:tcPr>
          <w:p w14:paraId="11545BD3" w14:textId="77777777" w:rsidR="007235FE" w:rsidRPr="00CB2B3D" w:rsidRDefault="007235FE" w:rsidP="007235FE">
            <w:pPr>
              <w:jc w:val="center"/>
              <w:rPr>
                <w:rFonts w:cstheme="minorHAnsi"/>
                <w:color w:val="000000" w:themeColor="text1"/>
              </w:rPr>
            </w:pPr>
            <w:r w:rsidRPr="00CB2B3D">
              <w:rPr>
                <w:color w:val="000000" w:themeColor="text1"/>
              </w:rPr>
              <w:t>879</w:t>
            </w:r>
          </w:p>
        </w:tc>
        <w:tc>
          <w:tcPr>
            <w:tcW w:w="1454" w:type="dxa"/>
            <w:vAlign w:val="center"/>
          </w:tcPr>
          <w:p w14:paraId="6C536998" w14:textId="77777777" w:rsidR="007235FE" w:rsidRPr="00CB2B3D" w:rsidRDefault="007235FE" w:rsidP="007235FE">
            <w:pPr>
              <w:jc w:val="center"/>
              <w:rPr>
                <w:rFonts w:cstheme="minorHAnsi"/>
                <w:color w:val="000000" w:themeColor="text1"/>
              </w:rPr>
            </w:pPr>
            <w:r w:rsidRPr="00CB2B3D">
              <w:rPr>
                <w:color w:val="000000" w:themeColor="text1"/>
              </w:rPr>
              <w:t>879</w:t>
            </w:r>
          </w:p>
        </w:tc>
        <w:tc>
          <w:tcPr>
            <w:tcW w:w="1463" w:type="dxa"/>
            <w:noWrap/>
            <w:vAlign w:val="center"/>
          </w:tcPr>
          <w:p w14:paraId="5706D20C" w14:textId="77777777" w:rsidR="007235FE" w:rsidRPr="00CB2B3D" w:rsidRDefault="007235FE" w:rsidP="007235FE">
            <w:pPr>
              <w:jc w:val="center"/>
              <w:rPr>
                <w:rFonts w:cstheme="minorHAnsi"/>
                <w:b/>
                <w:bCs/>
                <w:color w:val="000000" w:themeColor="text1"/>
              </w:rPr>
            </w:pPr>
            <w:r w:rsidRPr="00CB2B3D">
              <w:rPr>
                <w:b/>
                <w:bCs/>
                <w:color w:val="000000" w:themeColor="text1"/>
              </w:rPr>
              <w:t>78.55</w:t>
            </w:r>
          </w:p>
        </w:tc>
      </w:tr>
      <w:tr w:rsidR="007235FE" w:rsidRPr="00CB2B3D" w14:paraId="67FDE17C" w14:textId="77777777" w:rsidTr="007235FE">
        <w:trPr>
          <w:trHeight w:val="18"/>
          <w:jc w:val="center"/>
        </w:trPr>
        <w:tc>
          <w:tcPr>
            <w:tcW w:w="1256" w:type="dxa"/>
            <w:noWrap/>
            <w:vAlign w:val="center"/>
            <w:hideMark/>
          </w:tcPr>
          <w:p w14:paraId="26953008"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2020-2021</w:t>
            </w:r>
          </w:p>
        </w:tc>
        <w:tc>
          <w:tcPr>
            <w:tcW w:w="1205" w:type="dxa"/>
            <w:noWrap/>
            <w:vAlign w:val="center"/>
          </w:tcPr>
          <w:p w14:paraId="44605C3A"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1329</w:t>
            </w:r>
          </w:p>
        </w:tc>
        <w:tc>
          <w:tcPr>
            <w:tcW w:w="1421" w:type="dxa"/>
            <w:noWrap/>
            <w:vAlign w:val="center"/>
          </w:tcPr>
          <w:p w14:paraId="3FBEF530"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926</w:t>
            </w:r>
          </w:p>
        </w:tc>
        <w:tc>
          <w:tcPr>
            <w:tcW w:w="1454" w:type="dxa"/>
            <w:vAlign w:val="center"/>
          </w:tcPr>
          <w:p w14:paraId="1BD0FD4B"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910</w:t>
            </w:r>
          </w:p>
        </w:tc>
        <w:tc>
          <w:tcPr>
            <w:tcW w:w="1463" w:type="dxa"/>
            <w:noWrap/>
            <w:vAlign w:val="center"/>
          </w:tcPr>
          <w:p w14:paraId="3B91EB55"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68.47</w:t>
            </w:r>
          </w:p>
        </w:tc>
      </w:tr>
      <w:tr w:rsidR="007235FE" w:rsidRPr="00CB2B3D" w14:paraId="23FDBD62" w14:textId="77777777" w:rsidTr="007235FE">
        <w:trPr>
          <w:trHeight w:val="18"/>
          <w:jc w:val="center"/>
        </w:trPr>
        <w:tc>
          <w:tcPr>
            <w:tcW w:w="1256" w:type="dxa"/>
            <w:noWrap/>
            <w:vAlign w:val="center"/>
            <w:hideMark/>
          </w:tcPr>
          <w:p w14:paraId="11C04870"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2021-2022</w:t>
            </w:r>
          </w:p>
        </w:tc>
        <w:tc>
          <w:tcPr>
            <w:tcW w:w="1205" w:type="dxa"/>
            <w:noWrap/>
            <w:vAlign w:val="center"/>
          </w:tcPr>
          <w:p w14:paraId="18A7A3DE"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1226</w:t>
            </w:r>
          </w:p>
        </w:tc>
        <w:tc>
          <w:tcPr>
            <w:tcW w:w="1421" w:type="dxa"/>
            <w:noWrap/>
            <w:vAlign w:val="center"/>
          </w:tcPr>
          <w:p w14:paraId="72463172"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792</w:t>
            </w:r>
          </w:p>
        </w:tc>
        <w:tc>
          <w:tcPr>
            <w:tcW w:w="1454" w:type="dxa"/>
            <w:vAlign w:val="center"/>
          </w:tcPr>
          <w:p w14:paraId="09E3CC4B"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792</w:t>
            </w:r>
          </w:p>
        </w:tc>
        <w:tc>
          <w:tcPr>
            <w:tcW w:w="1463" w:type="dxa"/>
            <w:noWrap/>
            <w:vAlign w:val="center"/>
          </w:tcPr>
          <w:p w14:paraId="0320FFB0"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64.60</w:t>
            </w:r>
          </w:p>
        </w:tc>
      </w:tr>
      <w:tr w:rsidR="007235FE" w:rsidRPr="00CB2B3D" w14:paraId="3A4E0D3E" w14:textId="77777777" w:rsidTr="007235FE">
        <w:trPr>
          <w:trHeight w:val="18"/>
          <w:jc w:val="center"/>
        </w:trPr>
        <w:tc>
          <w:tcPr>
            <w:tcW w:w="1256" w:type="dxa"/>
            <w:noWrap/>
            <w:vAlign w:val="center"/>
            <w:hideMark/>
          </w:tcPr>
          <w:p w14:paraId="58572627" w14:textId="77777777" w:rsidR="007235FE" w:rsidRPr="00CB2B3D" w:rsidRDefault="007235FE" w:rsidP="007235FE">
            <w:pPr>
              <w:jc w:val="center"/>
              <w:rPr>
                <w:rFonts w:cstheme="minorHAnsi"/>
                <w:color w:val="000000" w:themeColor="text1"/>
              </w:rPr>
            </w:pPr>
            <w:r w:rsidRPr="00CB2B3D">
              <w:rPr>
                <w:rFonts w:cstheme="minorHAnsi"/>
                <w:color w:val="000000" w:themeColor="text1"/>
              </w:rPr>
              <w:t>2022-2023</w:t>
            </w:r>
          </w:p>
        </w:tc>
        <w:tc>
          <w:tcPr>
            <w:tcW w:w="1205" w:type="dxa"/>
            <w:noWrap/>
            <w:vAlign w:val="center"/>
          </w:tcPr>
          <w:p w14:paraId="225F96F0"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1223</w:t>
            </w:r>
          </w:p>
        </w:tc>
        <w:tc>
          <w:tcPr>
            <w:tcW w:w="1421" w:type="dxa"/>
            <w:noWrap/>
            <w:vAlign w:val="center"/>
          </w:tcPr>
          <w:p w14:paraId="482E36D3"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873</w:t>
            </w:r>
          </w:p>
        </w:tc>
        <w:tc>
          <w:tcPr>
            <w:tcW w:w="1454" w:type="dxa"/>
            <w:vAlign w:val="center"/>
          </w:tcPr>
          <w:p w14:paraId="2FFA1AFD"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873</w:t>
            </w:r>
          </w:p>
        </w:tc>
        <w:tc>
          <w:tcPr>
            <w:tcW w:w="1463" w:type="dxa"/>
            <w:noWrap/>
            <w:vAlign w:val="center"/>
          </w:tcPr>
          <w:p w14:paraId="28EA29B0"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71.38</w:t>
            </w:r>
          </w:p>
        </w:tc>
      </w:tr>
    </w:tbl>
    <w:p w14:paraId="5F5EE83A" w14:textId="77777777" w:rsidR="007235FE" w:rsidRPr="00CB2B3D" w:rsidRDefault="007235FE" w:rsidP="0024364F"/>
    <w:p w14:paraId="497C189E" w14:textId="1BB41706" w:rsidR="0024364F" w:rsidRPr="00CB2B3D" w:rsidRDefault="007235FE" w:rsidP="0024364F">
      <w:pPr>
        <w:rPr>
          <w:rStyle w:val="Hyperlink"/>
          <w:rFonts w:eastAsia="Calibri" w:cstheme="minorHAnsi"/>
          <w:b/>
          <w:bCs/>
        </w:rPr>
      </w:pPr>
      <w:r w:rsidRPr="00CB2B3D">
        <w:rPr>
          <w:rStyle w:val="Hyperlink"/>
          <w:rFonts w:eastAsia="Calibri" w:cstheme="minorHAnsi"/>
          <w:b/>
          <w:bCs/>
        </w:rPr>
        <w:t xml:space="preserve">Anexa B.2.1.1 </w:t>
      </w:r>
      <w:r w:rsidR="0024364F" w:rsidRPr="00CB2B3D">
        <w:rPr>
          <w:rStyle w:val="Hyperlink"/>
          <w:rFonts w:eastAsia="Calibri" w:cstheme="minorHAnsi"/>
          <w:b/>
          <w:bCs/>
        </w:rPr>
        <w:t>Documente finalizare studii</w:t>
      </w:r>
    </w:p>
    <w:p w14:paraId="74F7C819" w14:textId="659B91F4" w:rsidR="00DA4BAA" w:rsidRPr="00CB2B3D" w:rsidRDefault="00000000" w:rsidP="0024364F">
      <w:pPr>
        <w:ind w:left="720"/>
      </w:pPr>
      <w:hyperlink r:id="rId785" w:history="1">
        <w:r w:rsidR="00DA4BAA" w:rsidRPr="00CB2B3D">
          <w:rPr>
            <w:rStyle w:val="Hyperlink"/>
          </w:rPr>
          <w:t>Anexa 7.2. Procedura elaborare diplome</w:t>
        </w:r>
      </w:hyperlink>
    </w:p>
    <w:p w14:paraId="6640155B" w14:textId="3C6EEED1" w:rsidR="00DA4BAA" w:rsidRPr="00CB2B3D" w:rsidRDefault="00000000" w:rsidP="0024364F">
      <w:pPr>
        <w:ind w:left="720"/>
      </w:pPr>
      <w:hyperlink r:id="rId786" w:history="1">
        <w:r w:rsidR="00DA4BAA" w:rsidRPr="00CB2B3D">
          <w:rPr>
            <w:rStyle w:val="Hyperlink"/>
          </w:rPr>
          <w:t>Anexa 7.3. Procedura eliberare diplome</w:t>
        </w:r>
      </w:hyperlink>
    </w:p>
    <w:p w14:paraId="07DDCFD4" w14:textId="740ADE00" w:rsidR="00DA4BAA" w:rsidRPr="00CB2B3D" w:rsidRDefault="00000000" w:rsidP="0024364F">
      <w:pPr>
        <w:ind w:left="720"/>
        <w:rPr>
          <w:rStyle w:val="Hyperlink"/>
        </w:rPr>
      </w:pPr>
      <w:hyperlink r:id="rId787" w:history="1">
        <w:r w:rsidR="00DA4BAA" w:rsidRPr="00CB2B3D">
          <w:rPr>
            <w:rStyle w:val="Hyperlink"/>
          </w:rPr>
          <w:t>Anexa 7.4. Alte proceduri birou acte studii</w:t>
        </w:r>
      </w:hyperlink>
    </w:p>
    <w:p w14:paraId="2CD96543" w14:textId="4C988C27" w:rsidR="00DA4BAA" w:rsidRPr="0082656E" w:rsidRDefault="00000000" w:rsidP="00DA4BAA">
      <w:pPr>
        <w:ind w:firstLine="720"/>
        <w:rPr>
          <w:b/>
          <w:bCs/>
          <w:lang w:val="fr-FR"/>
        </w:rPr>
      </w:pPr>
      <w:hyperlink r:id="rId788" w:history="1">
        <w:r w:rsidR="00DA4BAA" w:rsidRPr="0082656E">
          <w:rPr>
            <w:rStyle w:val="Hyperlink"/>
            <w:lang w:val="fr-FR"/>
          </w:rPr>
          <w:t>METODOLOGIE_acte_studii</w:t>
        </w:r>
      </w:hyperlink>
      <w:hyperlink r:id="rId789" w:history="1"/>
      <w:r w:rsidR="00DA4BAA" w:rsidRPr="0082656E">
        <w:rPr>
          <w:color w:val="000000" w:themeColor="text1"/>
          <w:lang w:val="fr-FR"/>
        </w:rPr>
        <w:t xml:space="preserve"> </w:t>
      </w:r>
    </w:p>
    <w:p w14:paraId="2B0E7FAD" w14:textId="13DFE727" w:rsidR="00DA4BAA" w:rsidRPr="0082656E" w:rsidRDefault="00000000" w:rsidP="00DA4BAA">
      <w:pPr>
        <w:ind w:firstLine="720"/>
        <w:rPr>
          <w:rStyle w:val="Hyperlink"/>
          <w:lang w:val="fr-FR"/>
        </w:rPr>
      </w:pPr>
      <w:hyperlink r:id="rId790" w:history="1">
        <w:r w:rsidR="00DA4BAA" w:rsidRPr="0082656E">
          <w:rPr>
            <w:rStyle w:val="Hyperlink"/>
            <w:lang w:val="fr-FR"/>
          </w:rPr>
          <w:t>Anexa_Specimene diplome si suplimente de diploma</w:t>
        </w:r>
      </w:hyperlink>
    </w:p>
    <w:p w14:paraId="2B2C6AD8" w14:textId="4F3A8157" w:rsidR="00DA4BAA" w:rsidRPr="0082656E" w:rsidRDefault="00000000" w:rsidP="00DA4BAA">
      <w:pPr>
        <w:ind w:firstLine="720"/>
        <w:rPr>
          <w:rStyle w:val="Hyperlink"/>
          <w:lang w:val="fr-FR"/>
        </w:rPr>
      </w:pPr>
      <w:hyperlink r:id="rId791" w:history="1">
        <w:r w:rsidR="00DA4BAA" w:rsidRPr="0082656E">
          <w:rPr>
            <w:rStyle w:val="Hyperlink"/>
            <w:lang w:val="fr-FR"/>
          </w:rPr>
          <w:t>Model Diploma de Licență</w:t>
        </w:r>
      </w:hyperlink>
    </w:p>
    <w:p w14:paraId="6644DC7F" w14:textId="6E5BEBBD" w:rsidR="00DA4BAA" w:rsidRPr="0082656E" w:rsidRDefault="00000000" w:rsidP="00DA4BAA">
      <w:pPr>
        <w:ind w:firstLine="720"/>
        <w:rPr>
          <w:rStyle w:val="Hyperlink"/>
          <w:lang w:val="fr-FR"/>
        </w:rPr>
      </w:pPr>
      <w:hyperlink r:id="rId792" w:history="1">
        <w:r w:rsidR="00DA4BAA" w:rsidRPr="0082656E">
          <w:rPr>
            <w:rStyle w:val="Hyperlink"/>
            <w:lang w:val="fr-FR"/>
          </w:rPr>
          <w:t>Model Supliment Diploma Licență</w:t>
        </w:r>
      </w:hyperlink>
      <w:r w:rsidR="00DA4BAA" w:rsidRPr="0082656E">
        <w:rPr>
          <w:rStyle w:val="Hyperlink"/>
          <w:lang w:val="fr-FR"/>
        </w:rPr>
        <w:t xml:space="preserve"> </w:t>
      </w:r>
    </w:p>
    <w:p w14:paraId="36F787C1" w14:textId="54F48CF1" w:rsidR="00DA4BAA" w:rsidRPr="0082656E" w:rsidRDefault="00000000" w:rsidP="00DA4BAA">
      <w:pPr>
        <w:ind w:firstLine="720"/>
        <w:rPr>
          <w:rStyle w:val="Hyperlink"/>
          <w:lang w:val="fr-FR"/>
        </w:rPr>
      </w:pPr>
      <w:hyperlink r:id="rId793" w:history="1">
        <w:r w:rsidR="00DA4BAA" w:rsidRPr="0082656E">
          <w:rPr>
            <w:rStyle w:val="Hyperlink"/>
            <w:lang w:val="fr-FR"/>
          </w:rPr>
          <w:t>Model Diplomă Master</w:t>
        </w:r>
      </w:hyperlink>
    </w:p>
    <w:p w14:paraId="7ACBED5E" w14:textId="1EC63E74" w:rsidR="00DA4BAA" w:rsidRPr="0082656E" w:rsidRDefault="00000000" w:rsidP="00DA4BAA">
      <w:pPr>
        <w:ind w:firstLine="720"/>
        <w:rPr>
          <w:rStyle w:val="Hyperlink"/>
          <w:lang w:val="fr-FR"/>
        </w:rPr>
      </w:pPr>
      <w:hyperlink r:id="rId794" w:history="1">
        <w:r w:rsidR="00DA4BAA" w:rsidRPr="0082656E">
          <w:rPr>
            <w:rStyle w:val="Hyperlink"/>
            <w:lang w:val="fr-FR"/>
          </w:rPr>
          <w:t>Model Supliment Diploma Master</w:t>
        </w:r>
      </w:hyperlink>
    </w:p>
    <w:p w14:paraId="7C5E2B4D" w14:textId="38061098" w:rsidR="00DA4BAA" w:rsidRPr="0082656E" w:rsidRDefault="00000000" w:rsidP="00DA4BAA">
      <w:pPr>
        <w:ind w:firstLine="720"/>
        <w:rPr>
          <w:rStyle w:val="Hyperlink"/>
          <w:lang w:val="fr-FR"/>
        </w:rPr>
      </w:pPr>
      <w:hyperlink r:id="rId795" w:history="1">
        <w:r w:rsidR="00DA4BAA" w:rsidRPr="0082656E">
          <w:rPr>
            <w:rStyle w:val="Hyperlink"/>
            <w:lang w:val="fr-FR"/>
          </w:rPr>
          <w:t>Model Diploma Doctor</w:t>
        </w:r>
      </w:hyperlink>
    </w:p>
    <w:p w14:paraId="43B0286D" w14:textId="3F455ACD" w:rsidR="00DA4BAA" w:rsidRPr="0082656E" w:rsidRDefault="00000000" w:rsidP="00DA4BAA">
      <w:pPr>
        <w:ind w:firstLine="720"/>
        <w:rPr>
          <w:rStyle w:val="Hyperlink"/>
          <w:lang w:val="fr-FR"/>
        </w:rPr>
      </w:pPr>
      <w:hyperlink r:id="rId796" w:history="1">
        <w:r w:rsidR="00DA4BAA" w:rsidRPr="0082656E">
          <w:rPr>
            <w:rStyle w:val="Hyperlink"/>
            <w:lang w:val="fr-FR"/>
          </w:rPr>
          <w:t>Model Diploma absolvire studii de conversie</w:t>
        </w:r>
      </w:hyperlink>
    </w:p>
    <w:p w14:paraId="580BB663" w14:textId="04730580" w:rsidR="00DA4BAA" w:rsidRPr="0082656E" w:rsidRDefault="002E23DB" w:rsidP="00DA4BAA">
      <w:pPr>
        <w:ind w:firstLine="720"/>
        <w:rPr>
          <w:rStyle w:val="Hyperlink"/>
          <w:lang w:val="fr-FR"/>
        </w:rPr>
      </w:pPr>
      <w:r w:rsidRPr="00CB2B3D">
        <w:fldChar w:fldCharType="begin"/>
      </w:r>
      <w:r w:rsidRPr="0082656E">
        <w:rPr>
          <w:lang w:val="fr-FR"/>
        </w:rPr>
        <w:instrText xml:space="preserve"> HYPERLINK "Anexe/Anexa%20B2.1.1%20Documente%20finalizare%20studii/Anexa_Specimene%20diplome%20si%20suplimente%20de%20diploma/Certificat%20acordare%20%20grad%20didactic.pdf" </w:instrText>
      </w:r>
      <w:r w:rsidRPr="00CB2B3D">
        <w:fldChar w:fldCharType="separate"/>
      </w:r>
      <w:r w:rsidR="00DA4BAA" w:rsidRPr="0082656E">
        <w:rPr>
          <w:rStyle w:val="Hyperlink"/>
          <w:lang w:val="fr-FR"/>
        </w:rPr>
        <w:t>Model Certificat acordare grad didactic</w:t>
      </w:r>
    </w:p>
    <w:p w14:paraId="5460D72B" w14:textId="7322A85E" w:rsidR="00DA4BAA" w:rsidRPr="0082656E" w:rsidRDefault="002E23DB" w:rsidP="00DA4BAA">
      <w:pPr>
        <w:ind w:firstLine="720"/>
        <w:rPr>
          <w:rStyle w:val="Hyperlink"/>
          <w:lang w:val="fr-FR"/>
        </w:rPr>
      </w:pPr>
      <w:r w:rsidRPr="00CB2B3D">
        <w:fldChar w:fldCharType="end"/>
      </w:r>
      <w:r w:rsidRPr="00CB2B3D">
        <w:fldChar w:fldCharType="begin"/>
      </w:r>
      <w:r w:rsidRPr="0082656E">
        <w:rPr>
          <w:lang w:val="fr-FR"/>
        </w:rPr>
        <w:instrText xml:space="preserve"> HYPERLINK "Anexe/Anexa%20B2.1.1%20Documente%20finalizare%20studii/Anexa_Specimene%20diplome%20si%20suplimente%20de%20diploma/Certificat%20Atestare%20Competente%20Profesionale-DFCTT.pdf" </w:instrText>
      </w:r>
      <w:r w:rsidRPr="00CB2B3D">
        <w:fldChar w:fldCharType="separate"/>
      </w:r>
      <w:r w:rsidR="00DA4BAA" w:rsidRPr="0082656E">
        <w:rPr>
          <w:rStyle w:val="Hyperlink"/>
          <w:lang w:val="fr-FR"/>
        </w:rPr>
        <w:t>Model Certificat de atestare a competențelor profesionale</w:t>
      </w:r>
    </w:p>
    <w:p w14:paraId="222B7958" w14:textId="4C465B06" w:rsidR="00DA4BAA" w:rsidRPr="0082656E" w:rsidRDefault="002E23DB" w:rsidP="00DA4BAA">
      <w:pPr>
        <w:ind w:firstLine="720"/>
        <w:rPr>
          <w:rStyle w:val="Hyperlink"/>
          <w:lang w:val="fr-FR"/>
        </w:rPr>
      </w:pPr>
      <w:r w:rsidRPr="00CB2B3D">
        <w:fldChar w:fldCharType="end"/>
      </w:r>
      <w:hyperlink r:id="rId797" w:history="1">
        <w:r w:rsidR="00DA4BAA" w:rsidRPr="0082656E">
          <w:rPr>
            <w:rStyle w:val="Hyperlink"/>
            <w:lang w:val="fr-FR"/>
          </w:rPr>
          <w:t>Model Certificat de absolvire a programului de formare psihopedagogică</w:t>
        </w:r>
      </w:hyperlink>
    </w:p>
    <w:p w14:paraId="37E02432" w14:textId="498CCB85" w:rsidR="00DA4BAA" w:rsidRPr="0082656E" w:rsidRDefault="00000000" w:rsidP="00DA4BAA">
      <w:pPr>
        <w:ind w:firstLine="720"/>
        <w:rPr>
          <w:rStyle w:val="Hyperlink"/>
          <w:lang w:val="fr-FR"/>
        </w:rPr>
      </w:pPr>
      <w:hyperlink r:id="rId798" w:history="1">
        <w:r w:rsidR="00DA4BAA" w:rsidRPr="0082656E">
          <w:rPr>
            <w:rStyle w:val="Hyperlink"/>
            <w:lang w:val="fr-FR"/>
          </w:rPr>
          <w:t>Anexa_Model Certificat de absolvire a cursului pregătitor pentru învățarea limbii române</w:t>
        </w:r>
      </w:hyperlink>
    </w:p>
    <w:p w14:paraId="14AC999B" w14:textId="77B2ECE0" w:rsidR="007235FE" w:rsidRPr="00CB2B3D" w:rsidRDefault="00583BD7" w:rsidP="00CD32B7">
      <w:pPr>
        <w:pStyle w:val="Heading4"/>
        <w:numPr>
          <w:ilvl w:val="0"/>
          <w:numId w:val="41"/>
        </w:numPr>
        <w:rPr>
          <w:rFonts w:asciiTheme="minorHAnsi" w:eastAsia="Calibri" w:hAnsiTheme="minorHAnsi" w:cstheme="minorHAnsi"/>
        </w:rPr>
      </w:pPr>
      <w:r w:rsidRPr="00CB2B3D">
        <w:rPr>
          <w:rFonts w:asciiTheme="minorHAnsi" w:eastAsia="Calibri" w:hAnsiTheme="minorHAnsi" w:cstheme="minorHAnsi"/>
        </w:rPr>
        <w:t>Capitalization through the ability to engage in the labor market</w:t>
      </w:r>
    </w:p>
    <w:p w14:paraId="3C8D84CF" w14:textId="32D2BDA2" w:rsidR="007235FE" w:rsidRPr="00CB2B3D" w:rsidRDefault="007B2DEE" w:rsidP="007235FE">
      <w:pPr>
        <w:rPr>
          <w:color w:val="000000" w:themeColor="text1"/>
        </w:rPr>
      </w:pPr>
      <w:r w:rsidRPr="00CB2B3D">
        <w:rPr>
          <w:color w:val="000000" w:themeColor="text1"/>
        </w:rPr>
        <w:t>"Dunarea de Jos" University of Galati permanently monitors the career of its graduates through its own system organized for this purpose and annually presents a detailed report for all study programs. In order to track the insertion of the graduates of "</w:t>
      </w:r>
      <w:r w:rsidR="0028147C">
        <w:rPr>
          <w:color w:val="000000" w:themeColor="text1"/>
        </w:rPr>
        <w:t>Dunarea</w:t>
      </w:r>
      <w:r w:rsidRPr="00CB2B3D">
        <w:rPr>
          <w:color w:val="000000" w:themeColor="text1"/>
        </w:rPr>
        <w:t xml:space="preserve"> de Jos" University of Galati on the labor market, the University formulated a questionnaire </w:t>
      </w:r>
      <w:hyperlink r:id="rId799" w:history="1">
        <w:r w:rsidRPr="00CB2B3D">
          <w:rPr>
            <w:rStyle w:val="Hyperlink"/>
          </w:rPr>
          <w:t>Anexa B.9. Model chestionar ridicare diploma</w:t>
        </w:r>
      </w:hyperlink>
      <w:r w:rsidRPr="00CB2B3D">
        <w:t xml:space="preserve"> </w:t>
      </w:r>
      <w:r w:rsidRPr="00CB2B3D">
        <w:rPr>
          <w:color w:val="000000" w:themeColor="text1"/>
        </w:rPr>
        <w:t>which graduates complete one year after graduation, when they present themselves at the Study Documents Office to pick up their diplomas. Based on this questionnaire, the placement of graduates on the labor market is monitored, as well as the evolution of their level of satisfaction Regarding the results of the labor market insertion monitoring study, the following can be stated:</w:t>
      </w:r>
    </w:p>
    <w:p w14:paraId="48FA4D7C" w14:textId="7EFA2DCA" w:rsidR="00DA4BAA" w:rsidRPr="00CB2B3D" w:rsidRDefault="007B2DEE" w:rsidP="005E4ED0">
      <w:r w:rsidRPr="00CB2B3D">
        <w:rPr>
          <w:b/>
          <w:bCs/>
          <w:color w:val="000000" w:themeColor="text1"/>
        </w:rPr>
        <w:t>2018</w:t>
      </w:r>
      <w:r w:rsidRPr="00CB2B3D">
        <w:rPr>
          <w:color w:val="000000" w:themeColor="text1"/>
        </w:rPr>
        <w:t xml:space="preserve">: 26.35% completed the questionnaire, of which </w:t>
      </w:r>
      <w:r w:rsidRPr="00CB2B3D">
        <w:rPr>
          <w:i/>
          <w:color w:val="000000" w:themeColor="text1"/>
          <w:u w:val="single"/>
        </w:rPr>
        <w:t>75.63% declared that they were employed</w:t>
      </w:r>
      <w:r w:rsidRPr="00CB2B3D">
        <w:rPr>
          <w:color w:val="000000" w:themeColor="text1"/>
        </w:rPr>
        <w:t>. Of those who declared that they were employed, 64.61% were employed in the field in which they trained and 35.38% in other fields. Graduates who did not manage to get a job one year after graduation represent 24.36% of the total respondents</w:t>
      </w:r>
      <w:r w:rsidR="007235FE" w:rsidRPr="00CB2B3D">
        <w:rPr>
          <w:color w:val="FBD4B4" w:themeColor="accent6" w:themeTint="66"/>
        </w:rPr>
        <w:t xml:space="preserve"> </w:t>
      </w:r>
      <w:hyperlink r:id="rId800" w:history="1">
        <w:r w:rsidR="00DA4BAA" w:rsidRPr="00CB2B3D">
          <w:rPr>
            <w:rStyle w:val="Hyperlink"/>
          </w:rPr>
          <w:t>Rapoarte rector 2018-2023</w:t>
        </w:r>
      </w:hyperlink>
    </w:p>
    <w:p w14:paraId="45206E96" w14:textId="5DAD0DC4" w:rsidR="00DA4BAA" w:rsidRPr="00CB2B3D" w:rsidRDefault="007235FE" w:rsidP="005E4ED0">
      <w:r w:rsidRPr="00CB2B3D">
        <w:rPr>
          <w:b/>
          <w:bCs/>
          <w:color w:val="000000" w:themeColor="text1"/>
        </w:rPr>
        <w:t>2019</w:t>
      </w:r>
      <w:r w:rsidRPr="00CB2B3D">
        <w:rPr>
          <w:color w:val="000000" w:themeColor="text1"/>
        </w:rPr>
        <w:t xml:space="preserve">: </w:t>
      </w:r>
      <w:r w:rsidR="007B2DEE" w:rsidRPr="00CB2B3D">
        <w:rPr>
          <w:color w:val="000000" w:themeColor="text1"/>
        </w:rPr>
        <w:t xml:space="preserve">30.59% completed the questionnaire, of which </w:t>
      </w:r>
      <w:r w:rsidR="007B2DEE" w:rsidRPr="00CB2B3D">
        <w:rPr>
          <w:i/>
          <w:color w:val="000000" w:themeColor="text1"/>
          <w:u w:val="single"/>
        </w:rPr>
        <w:t>76.85% declared that they were employed</w:t>
      </w:r>
      <w:r w:rsidR="007B2DEE" w:rsidRPr="00CB2B3D">
        <w:rPr>
          <w:color w:val="000000" w:themeColor="text1"/>
        </w:rPr>
        <w:t>. Of those who said they were employed 66.71% were employed in the field in which they trained and 33.29% in other fields. Graduates who were not able to find employment one year after graduation accounted for 23.15% of all respondents</w:t>
      </w:r>
      <w:r w:rsidRPr="00CB2B3D">
        <w:rPr>
          <w:color w:val="000000" w:themeColor="text1"/>
        </w:rPr>
        <w:t xml:space="preserve"> </w:t>
      </w:r>
      <w:hyperlink r:id="rId801" w:history="1">
        <w:r w:rsidR="00DA4BAA" w:rsidRPr="00CB2B3D">
          <w:rPr>
            <w:rStyle w:val="Hyperlink"/>
          </w:rPr>
          <w:t>Rapoarte rector 2018-2023</w:t>
        </w:r>
      </w:hyperlink>
    </w:p>
    <w:p w14:paraId="7E7DF746" w14:textId="5B0159F6" w:rsidR="00DA4BAA" w:rsidRPr="00CB2B3D" w:rsidRDefault="007235FE" w:rsidP="005E4ED0">
      <w:r w:rsidRPr="00CB2B3D">
        <w:rPr>
          <w:b/>
          <w:bCs/>
          <w:color w:val="000000" w:themeColor="text1"/>
        </w:rPr>
        <w:t>2020</w:t>
      </w:r>
      <w:r w:rsidRPr="00CB2B3D">
        <w:rPr>
          <w:color w:val="000000" w:themeColor="text1"/>
        </w:rPr>
        <w:t xml:space="preserve">: </w:t>
      </w:r>
      <w:r w:rsidR="002C475D" w:rsidRPr="00CB2B3D">
        <w:rPr>
          <w:color w:val="000000" w:themeColor="text1"/>
        </w:rPr>
        <w:t xml:space="preserve">21.98% completed the questionnaire of which </w:t>
      </w:r>
      <w:r w:rsidR="002C475D" w:rsidRPr="00CB2B3D">
        <w:rPr>
          <w:i/>
          <w:color w:val="000000" w:themeColor="text1"/>
          <w:u w:val="single"/>
        </w:rPr>
        <w:t>74.12% declared that they were employed</w:t>
      </w:r>
      <w:r w:rsidR="002C475D" w:rsidRPr="00CB2B3D">
        <w:rPr>
          <w:color w:val="000000" w:themeColor="text1"/>
        </w:rPr>
        <w:t>. Of those who said they were employed 64.29% were employed in their field of training and 35.71% in other fields. Graduates who were not able to find employment one year after graduation accounted for 25.88% of all respondents</w:t>
      </w:r>
      <w:r w:rsidRPr="00CB2B3D">
        <w:rPr>
          <w:color w:val="000000" w:themeColor="text1"/>
        </w:rPr>
        <w:t xml:space="preserve">. </w:t>
      </w:r>
      <w:hyperlink r:id="rId802" w:history="1">
        <w:r w:rsidR="00DA4BAA" w:rsidRPr="00CB2B3D">
          <w:rPr>
            <w:rStyle w:val="Hyperlink"/>
          </w:rPr>
          <w:t>Rapoarte rector 2018-2023</w:t>
        </w:r>
      </w:hyperlink>
    </w:p>
    <w:p w14:paraId="060ACCCC" w14:textId="187664FB" w:rsidR="00DA4BAA" w:rsidRPr="00CB2B3D" w:rsidRDefault="007235FE" w:rsidP="005E4ED0">
      <w:r w:rsidRPr="00CB2B3D">
        <w:rPr>
          <w:b/>
          <w:bCs/>
          <w:color w:val="000000" w:themeColor="text1"/>
        </w:rPr>
        <w:t>2021:</w:t>
      </w:r>
      <w:r w:rsidRPr="00CB2B3D">
        <w:rPr>
          <w:color w:val="000000" w:themeColor="text1"/>
        </w:rPr>
        <w:t xml:space="preserve"> </w:t>
      </w:r>
      <w:r w:rsidR="002C475D" w:rsidRPr="00CB2B3D">
        <w:rPr>
          <w:color w:val="000000" w:themeColor="text1"/>
        </w:rPr>
        <w:t xml:space="preserve">34.88% completed the questionnaire of which </w:t>
      </w:r>
      <w:r w:rsidR="002C475D" w:rsidRPr="00CB2B3D">
        <w:rPr>
          <w:i/>
          <w:color w:val="000000" w:themeColor="text1"/>
          <w:u w:val="single"/>
        </w:rPr>
        <w:t>78.18% declared that they were employed</w:t>
      </w:r>
      <w:r w:rsidR="002C475D" w:rsidRPr="00CB2B3D">
        <w:rPr>
          <w:color w:val="000000" w:themeColor="text1"/>
        </w:rPr>
        <w:t>. Of those who said they were employed 67.22% were employed in their field of training and 32.78% in other fields. Graduates who were not able to find employment one year after graduation represent 21.82% of the total respondents</w:t>
      </w:r>
      <w:r w:rsidRPr="00CB2B3D">
        <w:rPr>
          <w:color w:val="000000" w:themeColor="text1"/>
        </w:rPr>
        <w:t xml:space="preserve"> </w:t>
      </w:r>
      <w:hyperlink r:id="rId803" w:history="1">
        <w:r w:rsidR="00DA4BAA" w:rsidRPr="00CB2B3D">
          <w:rPr>
            <w:rStyle w:val="Hyperlink"/>
          </w:rPr>
          <w:t>Rapoarte rector 2018-2023</w:t>
        </w:r>
      </w:hyperlink>
    </w:p>
    <w:p w14:paraId="51DC1586" w14:textId="06996199" w:rsidR="00DA4BAA" w:rsidRPr="00CB2B3D" w:rsidRDefault="007235FE" w:rsidP="00DA4BAA">
      <w:r w:rsidRPr="00CB2B3D">
        <w:rPr>
          <w:b/>
          <w:bCs/>
          <w:color w:val="000000" w:themeColor="text1"/>
        </w:rPr>
        <w:t>2022:</w:t>
      </w:r>
      <w:r w:rsidRPr="00CB2B3D">
        <w:rPr>
          <w:color w:val="000000" w:themeColor="text1"/>
        </w:rPr>
        <w:t xml:space="preserve"> </w:t>
      </w:r>
      <w:r w:rsidR="002C475D" w:rsidRPr="00CB2B3D">
        <w:rPr>
          <w:color w:val="000000" w:themeColor="text1"/>
        </w:rPr>
        <w:t>37.83% completed the questionnaire of which 76.00% stated that they were employed. Of those who said they were employed 65.61% were employed in their field of training and 34.39% in other fields. Graduates who were not able to find employment one year after graduation represent 24.00% of the total respondents</w:t>
      </w:r>
      <w:r w:rsidRPr="00CB2B3D">
        <w:rPr>
          <w:color w:val="000000" w:themeColor="text1"/>
        </w:rPr>
        <w:t xml:space="preserve"> </w:t>
      </w:r>
      <w:hyperlink r:id="rId804" w:history="1">
        <w:r w:rsidR="00DA4BAA" w:rsidRPr="00CB2B3D">
          <w:rPr>
            <w:rStyle w:val="Hyperlink"/>
          </w:rPr>
          <w:t>Rapoarte rector 2018-2023</w:t>
        </w:r>
      </w:hyperlink>
    </w:p>
    <w:p w14:paraId="43A4A2B8" w14:textId="0C602344" w:rsidR="005E4ED0" w:rsidRPr="00CB2B3D" w:rsidRDefault="002C475D" w:rsidP="007235FE">
      <w:pPr>
        <w:rPr>
          <w:color w:val="000000" w:themeColor="text1"/>
        </w:rPr>
      </w:pPr>
      <w:r w:rsidRPr="00CB2B3D">
        <w:rPr>
          <w:color w:val="000000" w:themeColor="text1"/>
        </w:rPr>
        <w:t>One year after graduation, for the period 2018-2023, the percentage of labour market insertion is 76.25% of the total students surveyed (Table 3. Labour market insertion situation of surveyed students between 2018 and 2023.)</w:t>
      </w:r>
    </w:p>
    <w:p w14:paraId="50B1B0BE" w14:textId="0585E921" w:rsidR="007235FE" w:rsidRPr="00CB2B3D" w:rsidRDefault="007235FE" w:rsidP="007235FE">
      <w:pPr>
        <w:autoSpaceDE w:val="0"/>
        <w:autoSpaceDN w:val="0"/>
        <w:adjustRightInd w:val="0"/>
        <w:jc w:val="center"/>
        <w:rPr>
          <w:b/>
          <w:bCs/>
          <w:color w:val="000000" w:themeColor="text1"/>
        </w:rPr>
      </w:pPr>
      <w:r w:rsidRPr="00CB2B3D">
        <w:rPr>
          <w:b/>
          <w:bCs/>
          <w:color w:val="000000" w:themeColor="text1"/>
        </w:rPr>
        <w:t xml:space="preserve">Tabel 3. </w:t>
      </w:r>
      <w:r w:rsidR="002C475D" w:rsidRPr="00CB2B3D">
        <w:rPr>
          <w:b/>
          <w:bCs/>
          <w:color w:val="000000" w:themeColor="text1"/>
        </w:rPr>
        <w:t>Labour market insertion situatio</w:t>
      </w:r>
      <w:r w:rsidR="002A7348">
        <w:rPr>
          <w:b/>
          <w:bCs/>
          <w:color w:val="000000" w:themeColor="text1"/>
        </w:rPr>
        <w:t xml:space="preserve">n of surveyed students between 2018 and </w:t>
      </w:r>
      <w:r w:rsidR="002C475D" w:rsidRPr="00CB2B3D">
        <w:rPr>
          <w:b/>
          <w:bCs/>
          <w:color w:val="000000" w:themeColor="text1"/>
        </w:rPr>
        <w:t>2023</w:t>
      </w:r>
    </w:p>
    <w:tbl>
      <w:tblPr>
        <w:tblStyle w:val="TableGrid"/>
        <w:tblW w:w="0" w:type="auto"/>
        <w:tblLayout w:type="fixed"/>
        <w:tblLook w:val="04A0" w:firstRow="1" w:lastRow="0" w:firstColumn="1" w:lastColumn="0" w:noHBand="0" w:noVBand="1"/>
      </w:tblPr>
      <w:tblGrid>
        <w:gridCol w:w="648"/>
        <w:gridCol w:w="900"/>
        <w:gridCol w:w="990"/>
        <w:gridCol w:w="900"/>
        <w:gridCol w:w="1080"/>
        <w:gridCol w:w="1080"/>
        <w:gridCol w:w="1170"/>
        <w:gridCol w:w="1212"/>
        <w:gridCol w:w="1263"/>
      </w:tblGrid>
      <w:tr w:rsidR="00750DDF" w:rsidRPr="00CB2B3D" w14:paraId="1049E84D" w14:textId="77777777" w:rsidTr="00F6798B">
        <w:trPr>
          <w:trHeight w:val="750"/>
          <w:tblHeader/>
        </w:trPr>
        <w:tc>
          <w:tcPr>
            <w:tcW w:w="648" w:type="dxa"/>
            <w:vMerge w:val="restart"/>
            <w:shd w:val="clear" w:color="auto" w:fill="auto"/>
            <w:vAlign w:val="center"/>
            <w:hideMark/>
          </w:tcPr>
          <w:p w14:paraId="7FD42E6D" w14:textId="77777777" w:rsidR="00750DDF" w:rsidRPr="00CB2B3D" w:rsidRDefault="00750DDF" w:rsidP="00F6798B">
            <w:pPr>
              <w:jc w:val="center"/>
              <w:rPr>
                <w:b/>
                <w:bCs/>
                <w:color w:val="000000" w:themeColor="text1"/>
                <w:sz w:val="21"/>
                <w:szCs w:val="21"/>
              </w:rPr>
            </w:pPr>
            <w:bookmarkStart w:id="155" w:name="_Hlk163492684"/>
            <w:r w:rsidRPr="00CB2B3D">
              <w:rPr>
                <w:b/>
                <w:bCs/>
                <w:color w:val="000000" w:themeColor="text1"/>
                <w:sz w:val="21"/>
                <w:szCs w:val="21"/>
              </w:rPr>
              <w:t>Year</w:t>
            </w:r>
          </w:p>
        </w:tc>
        <w:tc>
          <w:tcPr>
            <w:tcW w:w="900" w:type="dxa"/>
            <w:vMerge w:val="restart"/>
            <w:shd w:val="clear" w:color="auto" w:fill="auto"/>
            <w:textDirection w:val="btLr"/>
            <w:vAlign w:val="center"/>
            <w:hideMark/>
          </w:tcPr>
          <w:p w14:paraId="0A05FF37" w14:textId="77777777" w:rsidR="00750DDF" w:rsidRPr="00CB2B3D" w:rsidRDefault="00750DDF" w:rsidP="00F6798B">
            <w:pPr>
              <w:ind w:left="113" w:right="113"/>
              <w:rPr>
                <w:b/>
                <w:bCs/>
                <w:color w:val="000000" w:themeColor="text1"/>
                <w:sz w:val="21"/>
                <w:szCs w:val="21"/>
              </w:rPr>
            </w:pPr>
            <w:r w:rsidRPr="00CB2B3D">
              <w:rPr>
                <w:b/>
                <w:bCs/>
                <w:color w:val="000000" w:themeColor="text1"/>
                <w:sz w:val="21"/>
                <w:szCs w:val="21"/>
              </w:rPr>
              <w:t>No. of graduates</w:t>
            </w:r>
          </w:p>
        </w:tc>
        <w:tc>
          <w:tcPr>
            <w:tcW w:w="990" w:type="dxa"/>
            <w:vMerge w:val="restart"/>
            <w:shd w:val="clear" w:color="auto" w:fill="auto"/>
            <w:textDirection w:val="btLr"/>
            <w:vAlign w:val="center"/>
            <w:hideMark/>
          </w:tcPr>
          <w:p w14:paraId="231C9EF3"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No. of graduates who completed the questionnaire</w:t>
            </w:r>
          </w:p>
        </w:tc>
        <w:tc>
          <w:tcPr>
            <w:tcW w:w="900" w:type="dxa"/>
            <w:vMerge w:val="restart"/>
            <w:shd w:val="clear" w:color="auto" w:fill="auto"/>
            <w:textDirection w:val="btLr"/>
            <w:vAlign w:val="center"/>
            <w:hideMark/>
          </w:tcPr>
          <w:p w14:paraId="1C0A8C13"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No. of graduates employed</w:t>
            </w:r>
          </w:p>
        </w:tc>
        <w:tc>
          <w:tcPr>
            <w:tcW w:w="2160" w:type="dxa"/>
            <w:gridSpan w:val="2"/>
            <w:shd w:val="clear" w:color="auto" w:fill="auto"/>
            <w:vAlign w:val="center"/>
            <w:hideMark/>
          </w:tcPr>
          <w:p w14:paraId="5BAC666E" w14:textId="77777777" w:rsidR="00750DDF" w:rsidRPr="00CB2B3D" w:rsidRDefault="00750DDF" w:rsidP="00F6798B">
            <w:pPr>
              <w:ind w:left="193" w:hanging="90"/>
              <w:jc w:val="center"/>
              <w:rPr>
                <w:b/>
                <w:bCs/>
                <w:color w:val="000000" w:themeColor="text1"/>
                <w:sz w:val="21"/>
                <w:szCs w:val="21"/>
              </w:rPr>
            </w:pPr>
            <w:r w:rsidRPr="00CB2B3D">
              <w:rPr>
                <w:b/>
                <w:bCs/>
                <w:color w:val="000000" w:themeColor="text1"/>
                <w:sz w:val="21"/>
                <w:szCs w:val="21"/>
              </w:rPr>
              <w:t>Employment is</w:t>
            </w:r>
          </w:p>
        </w:tc>
        <w:tc>
          <w:tcPr>
            <w:tcW w:w="1170" w:type="dxa"/>
            <w:vMerge w:val="restart"/>
            <w:shd w:val="clear" w:color="auto" w:fill="auto"/>
            <w:textDirection w:val="btLr"/>
            <w:vAlign w:val="center"/>
            <w:hideMark/>
          </w:tcPr>
          <w:p w14:paraId="7FE26645" w14:textId="77777777" w:rsidR="00750DDF" w:rsidRPr="00CB2B3D" w:rsidRDefault="00750DDF" w:rsidP="00F6798B">
            <w:pPr>
              <w:ind w:right="113"/>
              <w:jc w:val="center"/>
              <w:rPr>
                <w:b/>
                <w:bCs/>
                <w:color w:val="000000" w:themeColor="text1"/>
                <w:sz w:val="21"/>
                <w:szCs w:val="21"/>
              </w:rPr>
            </w:pPr>
            <w:r w:rsidRPr="00CB2B3D">
              <w:rPr>
                <w:b/>
                <w:bCs/>
                <w:color w:val="000000" w:themeColor="text1"/>
                <w:sz w:val="21"/>
                <w:szCs w:val="21"/>
              </w:rPr>
              <w:t>No. of unemployed graduates one year after graduation</w:t>
            </w:r>
          </w:p>
        </w:tc>
        <w:tc>
          <w:tcPr>
            <w:tcW w:w="2475" w:type="dxa"/>
            <w:gridSpan w:val="2"/>
            <w:shd w:val="clear" w:color="auto" w:fill="auto"/>
            <w:vAlign w:val="center"/>
            <w:hideMark/>
          </w:tcPr>
          <w:p w14:paraId="2B7A5CE1"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Further studies</w:t>
            </w:r>
          </w:p>
        </w:tc>
      </w:tr>
      <w:tr w:rsidR="00750DDF" w:rsidRPr="00CB2B3D" w14:paraId="484A4BCE" w14:textId="77777777" w:rsidTr="00F6798B">
        <w:trPr>
          <w:cantSplit/>
          <w:trHeight w:val="1134"/>
          <w:tblHeader/>
        </w:trPr>
        <w:tc>
          <w:tcPr>
            <w:tcW w:w="648" w:type="dxa"/>
            <w:vMerge/>
            <w:shd w:val="clear" w:color="auto" w:fill="auto"/>
            <w:vAlign w:val="center"/>
            <w:hideMark/>
          </w:tcPr>
          <w:p w14:paraId="7E618D2A" w14:textId="77777777" w:rsidR="00750DDF" w:rsidRPr="00CB2B3D" w:rsidRDefault="00750DDF" w:rsidP="00F6798B">
            <w:pPr>
              <w:jc w:val="center"/>
              <w:rPr>
                <w:b/>
                <w:bCs/>
                <w:color w:val="000000" w:themeColor="text1"/>
                <w:sz w:val="21"/>
                <w:szCs w:val="21"/>
              </w:rPr>
            </w:pPr>
          </w:p>
        </w:tc>
        <w:tc>
          <w:tcPr>
            <w:tcW w:w="900" w:type="dxa"/>
            <w:vMerge/>
            <w:shd w:val="clear" w:color="auto" w:fill="auto"/>
            <w:vAlign w:val="center"/>
            <w:hideMark/>
          </w:tcPr>
          <w:p w14:paraId="7F717120" w14:textId="77777777" w:rsidR="00750DDF" w:rsidRPr="00CB2B3D" w:rsidRDefault="00750DDF" w:rsidP="00F6798B">
            <w:pPr>
              <w:jc w:val="center"/>
              <w:rPr>
                <w:b/>
                <w:bCs/>
                <w:color w:val="000000" w:themeColor="text1"/>
                <w:sz w:val="21"/>
                <w:szCs w:val="21"/>
              </w:rPr>
            </w:pPr>
          </w:p>
        </w:tc>
        <w:tc>
          <w:tcPr>
            <w:tcW w:w="990" w:type="dxa"/>
            <w:vMerge/>
            <w:shd w:val="clear" w:color="auto" w:fill="auto"/>
            <w:vAlign w:val="center"/>
            <w:hideMark/>
          </w:tcPr>
          <w:p w14:paraId="3E0DD5FB" w14:textId="77777777" w:rsidR="00750DDF" w:rsidRPr="00CB2B3D" w:rsidRDefault="00750DDF" w:rsidP="00F6798B">
            <w:pPr>
              <w:jc w:val="center"/>
              <w:rPr>
                <w:b/>
                <w:bCs/>
                <w:color w:val="000000" w:themeColor="text1"/>
                <w:sz w:val="21"/>
                <w:szCs w:val="21"/>
              </w:rPr>
            </w:pPr>
          </w:p>
        </w:tc>
        <w:tc>
          <w:tcPr>
            <w:tcW w:w="900" w:type="dxa"/>
            <w:vMerge/>
            <w:shd w:val="clear" w:color="auto" w:fill="auto"/>
            <w:vAlign w:val="center"/>
            <w:hideMark/>
          </w:tcPr>
          <w:p w14:paraId="33D6D3AE" w14:textId="77777777" w:rsidR="00750DDF" w:rsidRPr="00CB2B3D" w:rsidRDefault="00750DDF" w:rsidP="00F6798B">
            <w:pPr>
              <w:jc w:val="center"/>
              <w:rPr>
                <w:b/>
                <w:bCs/>
                <w:color w:val="000000" w:themeColor="text1"/>
                <w:sz w:val="21"/>
                <w:szCs w:val="21"/>
              </w:rPr>
            </w:pPr>
          </w:p>
        </w:tc>
        <w:tc>
          <w:tcPr>
            <w:tcW w:w="1080" w:type="dxa"/>
            <w:shd w:val="clear" w:color="auto" w:fill="auto"/>
            <w:textDirection w:val="btLr"/>
            <w:vAlign w:val="center"/>
            <w:hideMark/>
          </w:tcPr>
          <w:p w14:paraId="5383775A"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In the field</w:t>
            </w:r>
          </w:p>
        </w:tc>
        <w:tc>
          <w:tcPr>
            <w:tcW w:w="1080" w:type="dxa"/>
            <w:shd w:val="clear" w:color="auto" w:fill="auto"/>
            <w:textDirection w:val="btLr"/>
            <w:vAlign w:val="center"/>
            <w:hideMark/>
          </w:tcPr>
          <w:p w14:paraId="758699EC"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In another field</w:t>
            </w:r>
          </w:p>
        </w:tc>
        <w:tc>
          <w:tcPr>
            <w:tcW w:w="1170" w:type="dxa"/>
            <w:vMerge/>
            <w:shd w:val="clear" w:color="auto" w:fill="auto"/>
            <w:vAlign w:val="center"/>
            <w:hideMark/>
          </w:tcPr>
          <w:p w14:paraId="47CBF7F5" w14:textId="77777777" w:rsidR="00750DDF" w:rsidRPr="00CB2B3D" w:rsidRDefault="00750DDF" w:rsidP="00F6798B">
            <w:pPr>
              <w:jc w:val="center"/>
              <w:rPr>
                <w:b/>
                <w:bCs/>
                <w:color w:val="000000" w:themeColor="text1"/>
                <w:sz w:val="21"/>
                <w:szCs w:val="21"/>
              </w:rPr>
            </w:pPr>
          </w:p>
        </w:tc>
        <w:tc>
          <w:tcPr>
            <w:tcW w:w="1212" w:type="dxa"/>
            <w:shd w:val="clear" w:color="auto" w:fill="auto"/>
            <w:vAlign w:val="center"/>
            <w:hideMark/>
          </w:tcPr>
          <w:p w14:paraId="76F44A57"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Yes</w:t>
            </w:r>
          </w:p>
        </w:tc>
        <w:tc>
          <w:tcPr>
            <w:tcW w:w="1263" w:type="dxa"/>
            <w:shd w:val="clear" w:color="auto" w:fill="auto"/>
            <w:vAlign w:val="center"/>
            <w:hideMark/>
          </w:tcPr>
          <w:p w14:paraId="14D4F1BB"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No</w:t>
            </w:r>
          </w:p>
        </w:tc>
      </w:tr>
      <w:tr w:rsidR="00750DDF" w:rsidRPr="00CB2B3D" w14:paraId="67B8DF58" w14:textId="77777777" w:rsidTr="00F6798B">
        <w:trPr>
          <w:cantSplit/>
          <w:trHeight w:val="283"/>
        </w:trPr>
        <w:tc>
          <w:tcPr>
            <w:tcW w:w="648" w:type="dxa"/>
            <w:vMerge w:val="restart"/>
            <w:textDirection w:val="btLr"/>
            <w:vAlign w:val="center"/>
            <w:hideMark/>
          </w:tcPr>
          <w:p w14:paraId="654AF281"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2018</w:t>
            </w:r>
          </w:p>
        </w:tc>
        <w:tc>
          <w:tcPr>
            <w:tcW w:w="900" w:type="dxa"/>
            <w:vMerge w:val="restart"/>
            <w:textDirection w:val="btLr"/>
            <w:vAlign w:val="center"/>
            <w:hideMark/>
          </w:tcPr>
          <w:p w14:paraId="07462272"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2850</w:t>
            </w:r>
          </w:p>
        </w:tc>
        <w:tc>
          <w:tcPr>
            <w:tcW w:w="990" w:type="dxa"/>
            <w:hideMark/>
          </w:tcPr>
          <w:p w14:paraId="28A43240" w14:textId="77777777" w:rsidR="00750DDF" w:rsidRPr="00CB2B3D" w:rsidRDefault="00750DDF" w:rsidP="00F6798B">
            <w:pPr>
              <w:jc w:val="center"/>
              <w:rPr>
                <w:color w:val="000000" w:themeColor="text1"/>
                <w:sz w:val="21"/>
                <w:szCs w:val="21"/>
              </w:rPr>
            </w:pPr>
            <w:r w:rsidRPr="00CB2B3D">
              <w:rPr>
                <w:color w:val="000000" w:themeColor="text1"/>
                <w:sz w:val="21"/>
                <w:szCs w:val="21"/>
              </w:rPr>
              <w:t>751</w:t>
            </w:r>
          </w:p>
        </w:tc>
        <w:tc>
          <w:tcPr>
            <w:tcW w:w="900" w:type="dxa"/>
            <w:hideMark/>
          </w:tcPr>
          <w:p w14:paraId="3E289BFD" w14:textId="77777777" w:rsidR="00750DDF" w:rsidRPr="00CB2B3D" w:rsidRDefault="00750DDF" w:rsidP="00F6798B">
            <w:pPr>
              <w:jc w:val="center"/>
              <w:rPr>
                <w:color w:val="000000" w:themeColor="text1"/>
                <w:sz w:val="21"/>
                <w:szCs w:val="21"/>
              </w:rPr>
            </w:pPr>
            <w:r w:rsidRPr="00CB2B3D">
              <w:rPr>
                <w:color w:val="000000" w:themeColor="text1"/>
                <w:sz w:val="21"/>
                <w:szCs w:val="21"/>
              </w:rPr>
              <w:t>568</w:t>
            </w:r>
          </w:p>
        </w:tc>
        <w:tc>
          <w:tcPr>
            <w:tcW w:w="1080" w:type="dxa"/>
            <w:hideMark/>
          </w:tcPr>
          <w:p w14:paraId="36F5117A" w14:textId="77777777" w:rsidR="00750DDF" w:rsidRPr="00CB2B3D" w:rsidRDefault="00750DDF" w:rsidP="00F6798B">
            <w:pPr>
              <w:jc w:val="center"/>
              <w:rPr>
                <w:color w:val="000000" w:themeColor="text1"/>
                <w:sz w:val="21"/>
                <w:szCs w:val="21"/>
              </w:rPr>
            </w:pPr>
            <w:r w:rsidRPr="00CB2B3D">
              <w:rPr>
                <w:color w:val="000000" w:themeColor="text1"/>
                <w:sz w:val="21"/>
                <w:szCs w:val="21"/>
              </w:rPr>
              <w:t>367</w:t>
            </w:r>
          </w:p>
        </w:tc>
        <w:tc>
          <w:tcPr>
            <w:tcW w:w="1080" w:type="dxa"/>
            <w:hideMark/>
          </w:tcPr>
          <w:p w14:paraId="72AC439E" w14:textId="77777777" w:rsidR="00750DDF" w:rsidRPr="00CB2B3D" w:rsidRDefault="00750DDF" w:rsidP="00F6798B">
            <w:pPr>
              <w:jc w:val="center"/>
              <w:rPr>
                <w:color w:val="000000" w:themeColor="text1"/>
                <w:sz w:val="21"/>
                <w:szCs w:val="21"/>
              </w:rPr>
            </w:pPr>
            <w:r w:rsidRPr="00CB2B3D">
              <w:rPr>
                <w:color w:val="000000" w:themeColor="text1"/>
                <w:sz w:val="21"/>
                <w:szCs w:val="21"/>
              </w:rPr>
              <w:t>201</w:t>
            </w:r>
          </w:p>
        </w:tc>
        <w:tc>
          <w:tcPr>
            <w:tcW w:w="1170" w:type="dxa"/>
            <w:hideMark/>
          </w:tcPr>
          <w:p w14:paraId="55AAFD7B" w14:textId="77777777" w:rsidR="00750DDF" w:rsidRPr="00CB2B3D" w:rsidRDefault="00750DDF" w:rsidP="00F6798B">
            <w:pPr>
              <w:jc w:val="center"/>
              <w:rPr>
                <w:color w:val="000000" w:themeColor="text1"/>
                <w:sz w:val="21"/>
                <w:szCs w:val="21"/>
              </w:rPr>
            </w:pPr>
            <w:r w:rsidRPr="00CB2B3D">
              <w:rPr>
                <w:color w:val="000000" w:themeColor="text1"/>
                <w:sz w:val="21"/>
                <w:szCs w:val="21"/>
              </w:rPr>
              <w:t>183</w:t>
            </w:r>
          </w:p>
        </w:tc>
        <w:tc>
          <w:tcPr>
            <w:tcW w:w="1212" w:type="dxa"/>
            <w:hideMark/>
          </w:tcPr>
          <w:p w14:paraId="1BCB45E8" w14:textId="77777777" w:rsidR="00750DDF" w:rsidRPr="00CB2B3D" w:rsidRDefault="00750DDF" w:rsidP="00F6798B">
            <w:pPr>
              <w:jc w:val="center"/>
              <w:rPr>
                <w:color w:val="000000" w:themeColor="text1"/>
                <w:sz w:val="21"/>
                <w:szCs w:val="21"/>
              </w:rPr>
            </w:pPr>
            <w:r w:rsidRPr="00CB2B3D">
              <w:rPr>
                <w:color w:val="000000" w:themeColor="text1"/>
                <w:sz w:val="21"/>
                <w:szCs w:val="21"/>
              </w:rPr>
              <w:t>324</w:t>
            </w:r>
          </w:p>
        </w:tc>
        <w:tc>
          <w:tcPr>
            <w:tcW w:w="1263" w:type="dxa"/>
            <w:hideMark/>
          </w:tcPr>
          <w:p w14:paraId="6045902C" w14:textId="77777777" w:rsidR="00750DDF" w:rsidRPr="00CB2B3D" w:rsidRDefault="00750DDF" w:rsidP="00F6798B">
            <w:pPr>
              <w:jc w:val="center"/>
              <w:rPr>
                <w:color w:val="000000" w:themeColor="text1"/>
                <w:sz w:val="21"/>
                <w:szCs w:val="21"/>
              </w:rPr>
            </w:pPr>
            <w:r w:rsidRPr="00CB2B3D">
              <w:rPr>
                <w:color w:val="000000" w:themeColor="text1"/>
                <w:sz w:val="21"/>
                <w:szCs w:val="21"/>
              </w:rPr>
              <w:t>427</w:t>
            </w:r>
          </w:p>
        </w:tc>
      </w:tr>
      <w:tr w:rsidR="00750DDF" w:rsidRPr="00CB2B3D" w14:paraId="4F1B52C8" w14:textId="77777777" w:rsidTr="00F6798B">
        <w:trPr>
          <w:cantSplit/>
          <w:trHeight w:val="283"/>
        </w:trPr>
        <w:tc>
          <w:tcPr>
            <w:tcW w:w="648" w:type="dxa"/>
            <w:vMerge/>
            <w:textDirection w:val="btLr"/>
            <w:vAlign w:val="center"/>
            <w:hideMark/>
          </w:tcPr>
          <w:p w14:paraId="3A5D1A5F"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20C97B77" w14:textId="77777777" w:rsidR="00750DDF" w:rsidRPr="00CB2B3D" w:rsidRDefault="00750DDF" w:rsidP="00F6798B">
            <w:pPr>
              <w:ind w:left="113" w:right="113"/>
              <w:jc w:val="center"/>
              <w:rPr>
                <w:b/>
                <w:bCs/>
                <w:color w:val="000000" w:themeColor="text1"/>
                <w:sz w:val="21"/>
                <w:szCs w:val="21"/>
              </w:rPr>
            </w:pPr>
          </w:p>
        </w:tc>
        <w:tc>
          <w:tcPr>
            <w:tcW w:w="990" w:type="dxa"/>
            <w:hideMark/>
          </w:tcPr>
          <w:p w14:paraId="6C924C9C" w14:textId="77777777" w:rsidR="00750DDF" w:rsidRPr="00CB2B3D" w:rsidRDefault="00750DDF" w:rsidP="00F6798B">
            <w:pPr>
              <w:jc w:val="center"/>
              <w:rPr>
                <w:color w:val="000000" w:themeColor="text1"/>
                <w:sz w:val="21"/>
                <w:szCs w:val="21"/>
              </w:rPr>
            </w:pPr>
            <w:r w:rsidRPr="00CB2B3D">
              <w:rPr>
                <w:color w:val="000000" w:themeColor="text1"/>
                <w:sz w:val="21"/>
                <w:szCs w:val="21"/>
              </w:rPr>
              <w:t>26.35%</w:t>
            </w:r>
          </w:p>
        </w:tc>
        <w:tc>
          <w:tcPr>
            <w:tcW w:w="900" w:type="dxa"/>
            <w:hideMark/>
          </w:tcPr>
          <w:p w14:paraId="4391E858" w14:textId="77777777" w:rsidR="00750DDF" w:rsidRPr="00CB2B3D" w:rsidRDefault="00750DDF" w:rsidP="00F6798B">
            <w:pPr>
              <w:jc w:val="center"/>
              <w:rPr>
                <w:color w:val="000000" w:themeColor="text1"/>
                <w:sz w:val="21"/>
                <w:szCs w:val="21"/>
              </w:rPr>
            </w:pPr>
            <w:r w:rsidRPr="00CB2B3D">
              <w:rPr>
                <w:color w:val="000000" w:themeColor="text1"/>
                <w:sz w:val="21"/>
                <w:szCs w:val="21"/>
              </w:rPr>
              <w:t>75.63%</w:t>
            </w:r>
          </w:p>
        </w:tc>
        <w:tc>
          <w:tcPr>
            <w:tcW w:w="1080" w:type="dxa"/>
            <w:hideMark/>
          </w:tcPr>
          <w:p w14:paraId="4F8B528E" w14:textId="77777777" w:rsidR="00750DDF" w:rsidRPr="00CB2B3D" w:rsidRDefault="00750DDF" w:rsidP="00F6798B">
            <w:pPr>
              <w:jc w:val="center"/>
              <w:rPr>
                <w:color w:val="000000" w:themeColor="text1"/>
                <w:sz w:val="21"/>
                <w:szCs w:val="21"/>
              </w:rPr>
            </w:pPr>
            <w:r w:rsidRPr="00CB2B3D">
              <w:rPr>
                <w:color w:val="000000" w:themeColor="text1"/>
                <w:sz w:val="21"/>
                <w:szCs w:val="21"/>
              </w:rPr>
              <w:t>64.61%</w:t>
            </w:r>
          </w:p>
        </w:tc>
        <w:tc>
          <w:tcPr>
            <w:tcW w:w="1080" w:type="dxa"/>
            <w:hideMark/>
          </w:tcPr>
          <w:p w14:paraId="2EEB0294" w14:textId="77777777" w:rsidR="00750DDF" w:rsidRPr="00CB2B3D" w:rsidRDefault="00750DDF" w:rsidP="00F6798B">
            <w:pPr>
              <w:jc w:val="center"/>
              <w:rPr>
                <w:color w:val="000000" w:themeColor="text1"/>
                <w:sz w:val="21"/>
                <w:szCs w:val="21"/>
              </w:rPr>
            </w:pPr>
            <w:r w:rsidRPr="00CB2B3D">
              <w:rPr>
                <w:color w:val="000000" w:themeColor="text1"/>
                <w:sz w:val="21"/>
                <w:szCs w:val="21"/>
              </w:rPr>
              <w:t>35.38%</w:t>
            </w:r>
          </w:p>
        </w:tc>
        <w:tc>
          <w:tcPr>
            <w:tcW w:w="1170" w:type="dxa"/>
            <w:hideMark/>
          </w:tcPr>
          <w:p w14:paraId="08CEBE50" w14:textId="77777777" w:rsidR="00750DDF" w:rsidRPr="00CB2B3D" w:rsidRDefault="00750DDF" w:rsidP="00F6798B">
            <w:pPr>
              <w:jc w:val="center"/>
              <w:rPr>
                <w:color w:val="000000" w:themeColor="text1"/>
                <w:sz w:val="21"/>
                <w:szCs w:val="21"/>
              </w:rPr>
            </w:pPr>
            <w:r w:rsidRPr="00CB2B3D">
              <w:rPr>
                <w:color w:val="000000" w:themeColor="text1"/>
                <w:sz w:val="21"/>
                <w:szCs w:val="21"/>
              </w:rPr>
              <w:t>24.36%</w:t>
            </w:r>
          </w:p>
        </w:tc>
        <w:tc>
          <w:tcPr>
            <w:tcW w:w="1212" w:type="dxa"/>
            <w:hideMark/>
          </w:tcPr>
          <w:p w14:paraId="7E67AEAB" w14:textId="77777777" w:rsidR="00750DDF" w:rsidRPr="00CB2B3D" w:rsidRDefault="00750DDF" w:rsidP="00F6798B">
            <w:pPr>
              <w:jc w:val="center"/>
              <w:rPr>
                <w:color w:val="000000" w:themeColor="text1"/>
                <w:sz w:val="21"/>
                <w:szCs w:val="21"/>
              </w:rPr>
            </w:pPr>
            <w:r w:rsidRPr="00CB2B3D">
              <w:rPr>
                <w:color w:val="000000" w:themeColor="text1"/>
                <w:sz w:val="21"/>
                <w:szCs w:val="21"/>
              </w:rPr>
              <w:t>43.14%</w:t>
            </w:r>
          </w:p>
        </w:tc>
        <w:tc>
          <w:tcPr>
            <w:tcW w:w="1263" w:type="dxa"/>
            <w:hideMark/>
          </w:tcPr>
          <w:p w14:paraId="6AA4CB62" w14:textId="77777777" w:rsidR="00750DDF" w:rsidRPr="00CB2B3D" w:rsidRDefault="00750DDF" w:rsidP="00F6798B">
            <w:pPr>
              <w:jc w:val="center"/>
              <w:rPr>
                <w:color w:val="000000" w:themeColor="text1"/>
                <w:sz w:val="21"/>
                <w:szCs w:val="21"/>
              </w:rPr>
            </w:pPr>
            <w:r w:rsidRPr="00CB2B3D">
              <w:rPr>
                <w:color w:val="000000" w:themeColor="text1"/>
                <w:sz w:val="21"/>
                <w:szCs w:val="21"/>
              </w:rPr>
              <w:t>56.85%</w:t>
            </w:r>
          </w:p>
        </w:tc>
      </w:tr>
      <w:tr w:rsidR="00750DDF" w:rsidRPr="00CB2B3D" w14:paraId="68C941AD" w14:textId="77777777" w:rsidTr="00F6798B">
        <w:trPr>
          <w:cantSplit/>
          <w:trHeight w:val="283"/>
        </w:trPr>
        <w:tc>
          <w:tcPr>
            <w:tcW w:w="648" w:type="dxa"/>
            <w:vMerge/>
            <w:textDirection w:val="btLr"/>
            <w:vAlign w:val="center"/>
            <w:hideMark/>
          </w:tcPr>
          <w:p w14:paraId="664396E0"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49FFEF82" w14:textId="77777777" w:rsidR="00750DDF" w:rsidRPr="00CB2B3D" w:rsidRDefault="00750DDF" w:rsidP="00F6798B">
            <w:pPr>
              <w:ind w:left="113" w:right="113"/>
              <w:jc w:val="center"/>
              <w:rPr>
                <w:b/>
                <w:bCs/>
                <w:color w:val="000000" w:themeColor="text1"/>
                <w:sz w:val="21"/>
                <w:szCs w:val="21"/>
              </w:rPr>
            </w:pPr>
          </w:p>
        </w:tc>
        <w:tc>
          <w:tcPr>
            <w:tcW w:w="990" w:type="dxa"/>
            <w:hideMark/>
          </w:tcPr>
          <w:p w14:paraId="7A9429C9"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hideMark/>
          </w:tcPr>
          <w:p w14:paraId="211402E0"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hideMark/>
          </w:tcPr>
          <w:p w14:paraId="17BF12C9"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hideMark/>
          </w:tcPr>
          <w:p w14:paraId="18406078"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hideMark/>
          </w:tcPr>
          <w:p w14:paraId="78C19EF3"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12" w:type="dxa"/>
            <w:hideMark/>
          </w:tcPr>
          <w:p w14:paraId="36FBDBCB"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hideMark/>
          </w:tcPr>
          <w:p w14:paraId="772BDCF9"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tr w:rsidR="00750DDF" w:rsidRPr="00CB2B3D" w14:paraId="39417B84" w14:textId="77777777" w:rsidTr="00F6798B">
        <w:trPr>
          <w:cantSplit/>
          <w:trHeight w:val="386"/>
        </w:trPr>
        <w:tc>
          <w:tcPr>
            <w:tcW w:w="648" w:type="dxa"/>
            <w:vMerge w:val="restart"/>
            <w:textDirection w:val="btLr"/>
            <w:vAlign w:val="center"/>
            <w:hideMark/>
          </w:tcPr>
          <w:p w14:paraId="0BE9888E"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2019</w:t>
            </w:r>
          </w:p>
        </w:tc>
        <w:tc>
          <w:tcPr>
            <w:tcW w:w="900" w:type="dxa"/>
            <w:vMerge w:val="restart"/>
            <w:textDirection w:val="btLr"/>
            <w:vAlign w:val="center"/>
            <w:hideMark/>
          </w:tcPr>
          <w:p w14:paraId="192868FC"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2965</w:t>
            </w:r>
          </w:p>
        </w:tc>
        <w:tc>
          <w:tcPr>
            <w:tcW w:w="990" w:type="dxa"/>
            <w:hideMark/>
          </w:tcPr>
          <w:p w14:paraId="3E504445" w14:textId="77777777" w:rsidR="00750DDF" w:rsidRPr="00CB2B3D" w:rsidRDefault="00750DDF" w:rsidP="00F6798B">
            <w:pPr>
              <w:jc w:val="center"/>
              <w:rPr>
                <w:color w:val="000000" w:themeColor="text1"/>
                <w:sz w:val="21"/>
                <w:szCs w:val="21"/>
              </w:rPr>
            </w:pPr>
            <w:r w:rsidRPr="00CB2B3D">
              <w:rPr>
                <w:color w:val="000000" w:themeColor="text1"/>
                <w:sz w:val="21"/>
                <w:szCs w:val="21"/>
              </w:rPr>
              <w:t>907</w:t>
            </w:r>
          </w:p>
        </w:tc>
        <w:tc>
          <w:tcPr>
            <w:tcW w:w="900" w:type="dxa"/>
            <w:hideMark/>
          </w:tcPr>
          <w:p w14:paraId="2857D1CD" w14:textId="77777777" w:rsidR="00750DDF" w:rsidRPr="00CB2B3D" w:rsidRDefault="00750DDF" w:rsidP="00F6798B">
            <w:pPr>
              <w:jc w:val="center"/>
              <w:rPr>
                <w:color w:val="000000" w:themeColor="text1"/>
                <w:sz w:val="21"/>
                <w:szCs w:val="21"/>
              </w:rPr>
            </w:pPr>
            <w:r w:rsidRPr="00CB2B3D">
              <w:rPr>
                <w:color w:val="000000" w:themeColor="text1"/>
                <w:sz w:val="21"/>
                <w:szCs w:val="21"/>
              </w:rPr>
              <w:t>697</w:t>
            </w:r>
          </w:p>
        </w:tc>
        <w:tc>
          <w:tcPr>
            <w:tcW w:w="1080" w:type="dxa"/>
            <w:hideMark/>
          </w:tcPr>
          <w:p w14:paraId="4C186AEE" w14:textId="77777777" w:rsidR="00750DDF" w:rsidRPr="00CB2B3D" w:rsidRDefault="00750DDF" w:rsidP="00F6798B">
            <w:pPr>
              <w:jc w:val="center"/>
              <w:rPr>
                <w:color w:val="000000" w:themeColor="text1"/>
                <w:sz w:val="21"/>
                <w:szCs w:val="21"/>
              </w:rPr>
            </w:pPr>
            <w:r w:rsidRPr="00CB2B3D">
              <w:rPr>
                <w:color w:val="000000" w:themeColor="text1"/>
                <w:sz w:val="21"/>
                <w:szCs w:val="21"/>
              </w:rPr>
              <w:t>465</w:t>
            </w:r>
          </w:p>
        </w:tc>
        <w:tc>
          <w:tcPr>
            <w:tcW w:w="1080" w:type="dxa"/>
            <w:hideMark/>
          </w:tcPr>
          <w:p w14:paraId="5FCB14E9" w14:textId="77777777" w:rsidR="00750DDF" w:rsidRPr="00CB2B3D" w:rsidRDefault="00750DDF" w:rsidP="00F6798B">
            <w:pPr>
              <w:jc w:val="center"/>
              <w:rPr>
                <w:color w:val="000000" w:themeColor="text1"/>
                <w:sz w:val="21"/>
                <w:szCs w:val="21"/>
              </w:rPr>
            </w:pPr>
            <w:r w:rsidRPr="00CB2B3D">
              <w:rPr>
                <w:color w:val="000000" w:themeColor="text1"/>
                <w:sz w:val="21"/>
                <w:szCs w:val="21"/>
              </w:rPr>
              <w:t>232</w:t>
            </w:r>
          </w:p>
        </w:tc>
        <w:tc>
          <w:tcPr>
            <w:tcW w:w="1170" w:type="dxa"/>
            <w:hideMark/>
          </w:tcPr>
          <w:p w14:paraId="0CEE106E" w14:textId="77777777" w:rsidR="00750DDF" w:rsidRPr="00CB2B3D" w:rsidRDefault="00750DDF" w:rsidP="00F6798B">
            <w:pPr>
              <w:jc w:val="center"/>
              <w:rPr>
                <w:color w:val="000000" w:themeColor="text1"/>
                <w:sz w:val="21"/>
                <w:szCs w:val="21"/>
              </w:rPr>
            </w:pPr>
            <w:r w:rsidRPr="00CB2B3D">
              <w:rPr>
                <w:color w:val="000000" w:themeColor="text1"/>
                <w:sz w:val="21"/>
                <w:szCs w:val="21"/>
              </w:rPr>
              <w:t>210</w:t>
            </w:r>
          </w:p>
        </w:tc>
        <w:tc>
          <w:tcPr>
            <w:tcW w:w="1212" w:type="dxa"/>
            <w:hideMark/>
          </w:tcPr>
          <w:p w14:paraId="23F90103" w14:textId="77777777" w:rsidR="00750DDF" w:rsidRPr="00CB2B3D" w:rsidRDefault="00750DDF" w:rsidP="00F6798B">
            <w:pPr>
              <w:jc w:val="center"/>
              <w:rPr>
                <w:color w:val="000000" w:themeColor="text1"/>
                <w:sz w:val="21"/>
                <w:szCs w:val="21"/>
              </w:rPr>
            </w:pPr>
            <w:r w:rsidRPr="00CB2B3D">
              <w:rPr>
                <w:color w:val="000000" w:themeColor="text1"/>
                <w:sz w:val="21"/>
                <w:szCs w:val="21"/>
              </w:rPr>
              <w:t>496</w:t>
            </w:r>
          </w:p>
        </w:tc>
        <w:tc>
          <w:tcPr>
            <w:tcW w:w="1263" w:type="dxa"/>
            <w:hideMark/>
          </w:tcPr>
          <w:p w14:paraId="22A89AA5" w14:textId="77777777" w:rsidR="00750DDF" w:rsidRPr="00CB2B3D" w:rsidRDefault="00750DDF" w:rsidP="00F6798B">
            <w:pPr>
              <w:jc w:val="center"/>
              <w:rPr>
                <w:color w:val="000000" w:themeColor="text1"/>
                <w:sz w:val="21"/>
                <w:szCs w:val="21"/>
              </w:rPr>
            </w:pPr>
            <w:r w:rsidRPr="00CB2B3D">
              <w:rPr>
                <w:color w:val="000000" w:themeColor="text1"/>
                <w:sz w:val="21"/>
                <w:szCs w:val="21"/>
              </w:rPr>
              <w:t>411</w:t>
            </w:r>
          </w:p>
        </w:tc>
      </w:tr>
      <w:tr w:rsidR="00750DDF" w:rsidRPr="00CB2B3D" w14:paraId="7A377C4F" w14:textId="77777777" w:rsidTr="00F6798B">
        <w:trPr>
          <w:cantSplit/>
          <w:trHeight w:val="283"/>
        </w:trPr>
        <w:tc>
          <w:tcPr>
            <w:tcW w:w="648" w:type="dxa"/>
            <w:vMerge/>
            <w:textDirection w:val="btLr"/>
            <w:vAlign w:val="center"/>
            <w:hideMark/>
          </w:tcPr>
          <w:p w14:paraId="202C4D0C"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5E9493E2" w14:textId="77777777" w:rsidR="00750DDF" w:rsidRPr="00CB2B3D" w:rsidRDefault="00750DDF" w:rsidP="00F6798B">
            <w:pPr>
              <w:ind w:left="113" w:right="113"/>
              <w:jc w:val="center"/>
              <w:rPr>
                <w:b/>
                <w:bCs/>
                <w:color w:val="000000" w:themeColor="text1"/>
                <w:sz w:val="21"/>
                <w:szCs w:val="21"/>
              </w:rPr>
            </w:pPr>
          </w:p>
        </w:tc>
        <w:tc>
          <w:tcPr>
            <w:tcW w:w="990" w:type="dxa"/>
            <w:hideMark/>
          </w:tcPr>
          <w:p w14:paraId="04FA2CBB" w14:textId="77777777" w:rsidR="00750DDF" w:rsidRPr="00CB2B3D" w:rsidRDefault="00750DDF" w:rsidP="00F6798B">
            <w:pPr>
              <w:jc w:val="center"/>
              <w:rPr>
                <w:color w:val="000000" w:themeColor="text1"/>
                <w:sz w:val="21"/>
                <w:szCs w:val="21"/>
              </w:rPr>
            </w:pPr>
            <w:r w:rsidRPr="00CB2B3D">
              <w:rPr>
                <w:color w:val="000000" w:themeColor="text1"/>
                <w:sz w:val="21"/>
                <w:szCs w:val="21"/>
              </w:rPr>
              <w:t>30.59%</w:t>
            </w:r>
          </w:p>
        </w:tc>
        <w:tc>
          <w:tcPr>
            <w:tcW w:w="900" w:type="dxa"/>
            <w:hideMark/>
          </w:tcPr>
          <w:p w14:paraId="0C92BD6E" w14:textId="77777777" w:rsidR="00750DDF" w:rsidRPr="00CB2B3D" w:rsidRDefault="00750DDF" w:rsidP="00F6798B">
            <w:pPr>
              <w:jc w:val="center"/>
              <w:rPr>
                <w:color w:val="000000" w:themeColor="text1"/>
                <w:sz w:val="21"/>
                <w:szCs w:val="21"/>
              </w:rPr>
            </w:pPr>
            <w:r w:rsidRPr="00CB2B3D">
              <w:rPr>
                <w:color w:val="000000" w:themeColor="text1"/>
                <w:sz w:val="21"/>
                <w:szCs w:val="21"/>
              </w:rPr>
              <w:t>76.85%</w:t>
            </w:r>
          </w:p>
        </w:tc>
        <w:tc>
          <w:tcPr>
            <w:tcW w:w="1080" w:type="dxa"/>
            <w:hideMark/>
          </w:tcPr>
          <w:p w14:paraId="7479E0FA" w14:textId="77777777" w:rsidR="00750DDF" w:rsidRPr="00CB2B3D" w:rsidRDefault="00750DDF" w:rsidP="00F6798B">
            <w:pPr>
              <w:jc w:val="center"/>
              <w:rPr>
                <w:color w:val="000000" w:themeColor="text1"/>
                <w:sz w:val="21"/>
                <w:szCs w:val="21"/>
              </w:rPr>
            </w:pPr>
            <w:r w:rsidRPr="00CB2B3D">
              <w:rPr>
                <w:color w:val="000000" w:themeColor="text1"/>
                <w:sz w:val="21"/>
                <w:szCs w:val="21"/>
              </w:rPr>
              <w:t>66.71%</w:t>
            </w:r>
          </w:p>
        </w:tc>
        <w:tc>
          <w:tcPr>
            <w:tcW w:w="1080" w:type="dxa"/>
            <w:hideMark/>
          </w:tcPr>
          <w:p w14:paraId="02B8C39F" w14:textId="77777777" w:rsidR="00750DDF" w:rsidRPr="00CB2B3D" w:rsidRDefault="00750DDF" w:rsidP="00F6798B">
            <w:pPr>
              <w:jc w:val="center"/>
              <w:rPr>
                <w:color w:val="000000" w:themeColor="text1"/>
                <w:sz w:val="21"/>
                <w:szCs w:val="21"/>
              </w:rPr>
            </w:pPr>
            <w:r w:rsidRPr="00CB2B3D">
              <w:rPr>
                <w:color w:val="000000" w:themeColor="text1"/>
                <w:sz w:val="21"/>
                <w:szCs w:val="21"/>
              </w:rPr>
              <w:t>33.29%</w:t>
            </w:r>
          </w:p>
        </w:tc>
        <w:tc>
          <w:tcPr>
            <w:tcW w:w="1170" w:type="dxa"/>
            <w:hideMark/>
          </w:tcPr>
          <w:p w14:paraId="0535545A" w14:textId="77777777" w:rsidR="00750DDF" w:rsidRPr="00CB2B3D" w:rsidRDefault="00750DDF" w:rsidP="00F6798B">
            <w:pPr>
              <w:jc w:val="center"/>
              <w:rPr>
                <w:color w:val="000000" w:themeColor="text1"/>
                <w:sz w:val="21"/>
                <w:szCs w:val="21"/>
              </w:rPr>
            </w:pPr>
            <w:r w:rsidRPr="00CB2B3D">
              <w:rPr>
                <w:color w:val="000000" w:themeColor="text1"/>
                <w:sz w:val="21"/>
                <w:szCs w:val="21"/>
              </w:rPr>
              <w:t>23.15 %</w:t>
            </w:r>
          </w:p>
        </w:tc>
        <w:tc>
          <w:tcPr>
            <w:tcW w:w="1212" w:type="dxa"/>
            <w:hideMark/>
          </w:tcPr>
          <w:p w14:paraId="69F1ACE7" w14:textId="77777777" w:rsidR="00750DDF" w:rsidRPr="00CB2B3D" w:rsidRDefault="00750DDF" w:rsidP="00F6798B">
            <w:pPr>
              <w:jc w:val="center"/>
              <w:rPr>
                <w:color w:val="000000" w:themeColor="text1"/>
                <w:sz w:val="21"/>
                <w:szCs w:val="21"/>
              </w:rPr>
            </w:pPr>
            <w:r w:rsidRPr="00CB2B3D">
              <w:rPr>
                <w:color w:val="000000" w:themeColor="text1"/>
                <w:sz w:val="21"/>
                <w:szCs w:val="21"/>
              </w:rPr>
              <w:t>54.69%</w:t>
            </w:r>
          </w:p>
        </w:tc>
        <w:tc>
          <w:tcPr>
            <w:tcW w:w="1263" w:type="dxa"/>
            <w:hideMark/>
          </w:tcPr>
          <w:p w14:paraId="77831131" w14:textId="77777777" w:rsidR="00750DDF" w:rsidRPr="00CB2B3D" w:rsidRDefault="00750DDF" w:rsidP="00F6798B">
            <w:pPr>
              <w:jc w:val="center"/>
              <w:rPr>
                <w:color w:val="000000" w:themeColor="text1"/>
                <w:sz w:val="21"/>
                <w:szCs w:val="21"/>
              </w:rPr>
            </w:pPr>
            <w:r w:rsidRPr="00CB2B3D">
              <w:rPr>
                <w:color w:val="000000" w:themeColor="text1"/>
                <w:sz w:val="21"/>
                <w:szCs w:val="21"/>
              </w:rPr>
              <w:t>45.31%</w:t>
            </w:r>
          </w:p>
        </w:tc>
      </w:tr>
      <w:tr w:rsidR="00750DDF" w:rsidRPr="00CB2B3D" w14:paraId="593808AD" w14:textId="77777777" w:rsidTr="00F6798B">
        <w:trPr>
          <w:cantSplit/>
          <w:trHeight w:val="283"/>
        </w:trPr>
        <w:tc>
          <w:tcPr>
            <w:tcW w:w="648" w:type="dxa"/>
            <w:vMerge/>
            <w:textDirection w:val="btLr"/>
            <w:vAlign w:val="center"/>
            <w:hideMark/>
          </w:tcPr>
          <w:p w14:paraId="3DA8D81D"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11779C4A" w14:textId="77777777" w:rsidR="00750DDF" w:rsidRPr="00CB2B3D" w:rsidRDefault="00750DDF" w:rsidP="00F6798B">
            <w:pPr>
              <w:ind w:left="113" w:right="113"/>
              <w:jc w:val="center"/>
              <w:rPr>
                <w:b/>
                <w:bCs/>
                <w:color w:val="000000" w:themeColor="text1"/>
                <w:sz w:val="21"/>
                <w:szCs w:val="21"/>
              </w:rPr>
            </w:pPr>
          </w:p>
        </w:tc>
        <w:tc>
          <w:tcPr>
            <w:tcW w:w="990" w:type="dxa"/>
            <w:hideMark/>
          </w:tcPr>
          <w:p w14:paraId="34B38EDC"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hideMark/>
          </w:tcPr>
          <w:p w14:paraId="677C6ECD"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hideMark/>
          </w:tcPr>
          <w:p w14:paraId="2BB3A95B"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hideMark/>
          </w:tcPr>
          <w:p w14:paraId="2674DDB4"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hideMark/>
          </w:tcPr>
          <w:p w14:paraId="6C6A0D77"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12" w:type="dxa"/>
            <w:hideMark/>
          </w:tcPr>
          <w:p w14:paraId="3B938E95"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hideMark/>
          </w:tcPr>
          <w:p w14:paraId="26D1C9D0"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tr w:rsidR="00750DDF" w:rsidRPr="00CB2B3D" w14:paraId="6F0A54F0" w14:textId="77777777" w:rsidTr="00F6798B">
        <w:trPr>
          <w:cantSplit/>
          <w:trHeight w:val="283"/>
        </w:trPr>
        <w:tc>
          <w:tcPr>
            <w:tcW w:w="648" w:type="dxa"/>
            <w:vMerge w:val="restart"/>
            <w:textDirection w:val="btLr"/>
            <w:vAlign w:val="center"/>
            <w:hideMark/>
          </w:tcPr>
          <w:p w14:paraId="55B1C610"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2020</w:t>
            </w:r>
          </w:p>
        </w:tc>
        <w:tc>
          <w:tcPr>
            <w:tcW w:w="900" w:type="dxa"/>
            <w:vMerge w:val="restart"/>
            <w:textDirection w:val="btLr"/>
            <w:vAlign w:val="center"/>
            <w:hideMark/>
          </w:tcPr>
          <w:p w14:paraId="20083F43"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3093</w:t>
            </w:r>
          </w:p>
        </w:tc>
        <w:tc>
          <w:tcPr>
            <w:tcW w:w="990" w:type="dxa"/>
            <w:hideMark/>
          </w:tcPr>
          <w:p w14:paraId="776FB2F2" w14:textId="77777777" w:rsidR="00750DDF" w:rsidRPr="00CB2B3D" w:rsidRDefault="00750DDF" w:rsidP="00F6798B">
            <w:pPr>
              <w:jc w:val="center"/>
              <w:rPr>
                <w:color w:val="000000" w:themeColor="text1"/>
                <w:sz w:val="21"/>
                <w:szCs w:val="21"/>
              </w:rPr>
            </w:pPr>
            <w:r w:rsidRPr="00CB2B3D">
              <w:rPr>
                <w:color w:val="000000" w:themeColor="text1"/>
                <w:sz w:val="21"/>
                <w:szCs w:val="21"/>
              </w:rPr>
              <w:t>680</w:t>
            </w:r>
          </w:p>
        </w:tc>
        <w:tc>
          <w:tcPr>
            <w:tcW w:w="900" w:type="dxa"/>
            <w:hideMark/>
          </w:tcPr>
          <w:p w14:paraId="1330E44E" w14:textId="77777777" w:rsidR="00750DDF" w:rsidRPr="00CB2B3D" w:rsidRDefault="00750DDF" w:rsidP="00F6798B">
            <w:pPr>
              <w:jc w:val="center"/>
              <w:rPr>
                <w:color w:val="000000" w:themeColor="text1"/>
                <w:sz w:val="21"/>
                <w:szCs w:val="21"/>
              </w:rPr>
            </w:pPr>
            <w:r w:rsidRPr="00CB2B3D">
              <w:rPr>
                <w:color w:val="000000" w:themeColor="text1"/>
                <w:sz w:val="21"/>
                <w:szCs w:val="21"/>
              </w:rPr>
              <w:t>504</w:t>
            </w:r>
          </w:p>
        </w:tc>
        <w:tc>
          <w:tcPr>
            <w:tcW w:w="1080" w:type="dxa"/>
            <w:hideMark/>
          </w:tcPr>
          <w:p w14:paraId="55B33783" w14:textId="77777777" w:rsidR="00750DDF" w:rsidRPr="00CB2B3D" w:rsidRDefault="00750DDF" w:rsidP="00F6798B">
            <w:pPr>
              <w:jc w:val="center"/>
              <w:rPr>
                <w:color w:val="000000" w:themeColor="text1"/>
                <w:sz w:val="21"/>
                <w:szCs w:val="21"/>
              </w:rPr>
            </w:pPr>
            <w:r w:rsidRPr="00CB2B3D">
              <w:rPr>
                <w:color w:val="000000" w:themeColor="text1"/>
                <w:sz w:val="21"/>
                <w:szCs w:val="21"/>
              </w:rPr>
              <w:t>324</w:t>
            </w:r>
          </w:p>
        </w:tc>
        <w:tc>
          <w:tcPr>
            <w:tcW w:w="1080" w:type="dxa"/>
            <w:hideMark/>
          </w:tcPr>
          <w:p w14:paraId="576578C0" w14:textId="77777777" w:rsidR="00750DDF" w:rsidRPr="00CB2B3D" w:rsidRDefault="00750DDF" w:rsidP="00F6798B">
            <w:pPr>
              <w:jc w:val="center"/>
              <w:rPr>
                <w:color w:val="000000" w:themeColor="text1"/>
                <w:sz w:val="21"/>
                <w:szCs w:val="21"/>
              </w:rPr>
            </w:pPr>
            <w:r w:rsidRPr="00CB2B3D">
              <w:rPr>
                <w:color w:val="000000" w:themeColor="text1"/>
                <w:sz w:val="21"/>
                <w:szCs w:val="21"/>
              </w:rPr>
              <w:t>180</w:t>
            </w:r>
          </w:p>
        </w:tc>
        <w:tc>
          <w:tcPr>
            <w:tcW w:w="1170" w:type="dxa"/>
            <w:hideMark/>
          </w:tcPr>
          <w:p w14:paraId="6AD6479F" w14:textId="77777777" w:rsidR="00750DDF" w:rsidRPr="00CB2B3D" w:rsidRDefault="00750DDF" w:rsidP="00F6798B">
            <w:pPr>
              <w:jc w:val="center"/>
              <w:rPr>
                <w:color w:val="000000" w:themeColor="text1"/>
                <w:sz w:val="21"/>
                <w:szCs w:val="21"/>
              </w:rPr>
            </w:pPr>
            <w:r w:rsidRPr="00CB2B3D">
              <w:rPr>
                <w:color w:val="000000" w:themeColor="text1"/>
                <w:sz w:val="21"/>
                <w:szCs w:val="21"/>
              </w:rPr>
              <w:t>176</w:t>
            </w:r>
          </w:p>
        </w:tc>
        <w:tc>
          <w:tcPr>
            <w:tcW w:w="1212" w:type="dxa"/>
            <w:hideMark/>
          </w:tcPr>
          <w:p w14:paraId="398691DA" w14:textId="77777777" w:rsidR="00750DDF" w:rsidRPr="00CB2B3D" w:rsidRDefault="00750DDF" w:rsidP="00F6798B">
            <w:pPr>
              <w:jc w:val="center"/>
              <w:rPr>
                <w:color w:val="000000" w:themeColor="text1"/>
                <w:sz w:val="21"/>
                <w:szCs w:val="21"/>
              </w:rPr>
            </w:pPr>
            <w:r w:rsidRPr="00CB2B3D">
              <w:rPr>
                <w:color w:val="000000" w:themeColor="text1"/>
                <w:sz w:val="21"/>
                <w:szCs w:val="21"/>
              </w:rPr>
              <w:t>302</w:t>
            </w:r>
          </w:p>
        </w:tc>
        <w:tc>
          <w:tcPr>
            <w:tcW w:w="1263" w:type="dxa"/>
            <w:hideMark/>
          </w:tcPr>
          <w:p w14:paraId="7A963208" w14:textId="77777777" w:rsidR="00750DDF" w:rsidRPr="00CB2B3D" w:rsidRDefault="00750DDF" w:rsidP="00F6798B">
            <w:pPr>
              <w:jc w:val="center"/>
              <w:rPr>
                <w:color w:val="000000" w:themeColor="text1"/>
                <w:sz w:val="21"/>
                <w:szCs w:val="21"/>
              </w:rPr>
            </w:pPr>
            <w:r w:rsidRPr="00CB2B3D">
              <w:rPr>
                <w:color w:val="000000" w:themeColor="text1"/>
                <w:sz w:val="21"/>
                <w:szCs w:val="21"/>
              </w:rPr>
              <w:t>378</w:t>
            </w:r>
          </w:p>
        </w:tc>
      </w:tr>
      <w:tr w:rsidR="00750DDF" w:rsidRPr="00CB2B3D" w14:paraId="052C6C55" w14:textId="77777777" w:rsidTr="00F6798B">
        <w:trPr>
          <w:cantSplit/>
          <w:trHeight w:val="283"/>
        </w:trPr>
        <w:tc>
          <w:tcPr>
            <w:tcW w:w="648" w:type="dxa"/>
            <w:vMerge/>
            <w:textDirection w:val="btLr"/>
            <w:vAlign w:val="center"/>
            <w:hideMark/>
          </w:tcPr>
          <w:p w14:paraId="7A697B16"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3BA3FD98" w14:textId="77777777" w:rsidR="00750DDF" w:rsidRPr="00CB2B3D" w:rsidRDefault="00750DDF" w:rsidP="00F6798B">
            <w:pPr>
              <w:ind w:left="113" w:right="113"/>
              <w:jc w:val="center"/>
              <w:rPr>
                <w:b/>
                <w:bCs/>
                <w:color w:val="000000" w:themeColor="text1"/>
                <w:sz w:val="21"/>
                <w:szCs w:val="21"/>
              </w:rPr>
            </w:pPr>
          </w:p>
        </w:tc>
        <w:tc>
          <w:tcPr>
            <w:tcW w:w="990" w:type="dxa"/>
            <w:hideMark/>
          </w:tcPr>
          <w:p w14:paraId="1D447AC6" w14:textId="77777777" w:rsidR="00750DDF" w:rsidRPr="00CB2B3D" w:rsidRDefault="00750DDF" w:rsidP="00F6798B">
            <w:pPr>
              <w:jc w:val="center"/>
              <w:rPr>
                <w:color w:val="000000" w:themeColor="text1"/>
                <w:sz w:val="21"/>
                <w:szCs w:val="21"/>
              </w:rPr>
            </w:pPr>
            <w:r w:rsidRPr="00CB2B3D">
              <w:rPr>
                <w:color w:val="000000" w:themeColor="text1"/>
                <w:sz w:val="21"/>
                <w:szCs w:val="21"/>
              </w:rPr>
              <w:t>21,98%</w:t>
            </w:r>
          </w:p>
        </w:tc>
        <w:tc>
          <w:tcPr>
            <w:tcW w:w="900" w:type="dxa"/>
            <w:hideMark/>
          </w:tcPr>
          <w:p w14:paraId="6726CD80" w14:textId="77777777" w:rsidR="00750DDF" w:rsidRPr="00CB2B3D" w:rsidRDefault="00750DDF" w:rsidP="00F6798B">
            <w:pPr>
              <w:jc w:val="center"/>
              <w:rPr>
                <w:color w:val="000000" w:themeColor="text1"/>
                <w:sz w:val="21"/>
                <w:szCs w:val="21"/>
              </w:rPr>
            </w:pPr>
            <w:r w:rsidRPr="00CB2B3D">
              <w:rPr>
                <w:color w:val="000000" w:themeColor="text1"/>
                <w:sz w:val="21"/>
                <w:szCs w:val="21"/>
              </w:rPr>
              <w:t>74,12%</w:t>
            </w:r>
          </w:p>
        </w:tc>
        <w:tc>
          <w:tcPr>
            <w:tcW w:w="1080" w:type="dxa"/>
            <w:hideMark/>
          </w:tcPr>
          <w:p w14:paraId="56A6A3F4" w14:textId="77777777" w:rsidR="00750DDF" w:rsidRPr="00CB2B3D" w:rsidRDefault="00750DDF" w:rsidP="00F6798B">
            <w:pPr>
              <w:jc w:val="center"/>
              <w:rPr>
                <w:color w:val="000000" w:themeColor="text1"/>
                <w:sz w:val="21"/>
                <w:szCs w:val="21"/>
              </w:rPr>
            </w:pPr>
            <w:r w:rsidRPr="00CB2B3D">
              <w:rPr>
                <w:color w:val="000000" w:themeColor="text1"/>
                <w:sz w:val="21"/>
                <w:szCs w:val="21"/>
              </w:rPr>
              <w:t>64,29%</w:t>
            </w:r>
          </w:p>
        </w:tc>
        <w:tc>
          <w:tcPr>
            <w:tcW w:w="1080" w:type="dxa"/>
            <w:hideMark/>
          </w:tcPr>
          <w:p w14:paraId="51ECBC87" w14:textId="77777777" w:rsidR="00750DDF" w:rsidRPr="00CB2B3D" w:rsidRDefault="00750DDF" w:rsidP="00F6798B">
            <w:pPr>
              <w:jc w:val="center"/>
              <w:rPr>
                <w:color w:val="000000" w:themeColor="text1"/>
                <w:sz w:val="21"/>
                <w:szCs w:val="21"/>
              </w:rPr>
            </w:pPr>
            <w:r w:rsidRPr="00CB2B3D">
              <w:rPr>
                <w:color w:val="000000" w:themeColor="text1"/>
                <w:sz w:val="21"/>
                <w:szCs w:val="21"/>
              </w:rPr>
              <w:t>35,71%</w:t>
            </w:r>
          </w:p>
        </w:tc>
        <w:tc>
          <w:tcPr>
            <w:tcW w:w="1170" w:type="dxa"/>
            <w:hideMark/>
          </w:tcPr>
          <w:p w14:paraId="02096EAC" w14:textId="77777777" w:rsidR="00750DDF" w:rsidRPr="00CB2B3D" w:rsidRDefault="00750DDF" w:rsidP="00F6798B">
            <w:pPr>
              <w:jc w:val="center"/>
              <w:rPr>
                <w:color w:val="000000" w:themeColor="text1"/>
                <w:sz w:val="21"/>
                <w:szCs w:val="21"/>
              </w:rPr>
            </w:pPr>
            <w:r w:rsidRPr="00CB2B3D">
              <w:rPr>
                <w:color w:val="000000" w:themeColor="text1"/>
                <w:sz w:val="21"/>
                <w:szCs w:val="21"/>
              </w:rPr>
              <w:t>25,88 %</w:t>
            </w:r>
          </w:p>
        </w:tc>
        <w:tc>
          <w:tcPr>
            <w:tcW w:w="1212" w:type="dxa"/>
            <w:hideMark/>
          </w:tcPr>
          <w:p w14:paraId="3EE777FA" w14:textId="77777777" w:rsidR="00750DDF" w:rsidRPr="00CB2B3D" w:rsidRDefault="00750DDF" w:rsidP="00F6798B">
            <w:pPr>
              <w:jc w:val="center"/>
              <w:rPr>
                <w:color w:val="000000" w:themeColor="text1"/>
                <w:sz w:val="21"/>
                <w:szCs w:val="21"/>
              </w:rPr>
            </w:pPr>
            <w:r w:rsidRPr="00CB2B3D">
              <w:rPr>
                <w:color w:val="000000" w:themeColor="text1"/>
                <w:sz w:val="21"/>
                <w:szCs w:val="21"/>
              </w:rPr>
              <w:t>44,41 %</w:t>
            </w:r>
          </w:p>
        </w:tc>
        <w:tc>
          <w:tcPr>
            <w:tcW w:w="1263" w:type="dxa"/>
            <w:hideMark/>
          </w:tcPr>
          <w:p w14:paraId="50F29434" w14:textId="77777777" w:rsidR="00750DDF" w:rsidRPr="00CB2B3D" w:rsidRDefault="00750DDF" w:rsidP="00F6798B">
            <w:pPr>
              <w:jc w:val="center"/>
              <w:rPr>
                <w:color w:val="000000" w:themeColor="text1"/>
                <w:sz w:val="21"/>
                <w:szCs w:val="21"/>
              </w:rPr>
            </w:pPr>
            <w:r w:rsidRPr="00CB2B3D">
              <w:rPr>
                <w:color w:val="000000" w:themeColor="text1"/>
                <w:sz w:val="21"/>
                <w:szCs w:val="21"/>
              </w:rPr>
              <w:t>55,59%</w:t>
            </w:r>
          </w:p>
        </w:tc>
      </w:tr>
      <w:tr w:rsidR="00750DDF" w:rsidRPr="00CB2B3D" w14:paraId="4E4368D7" w14:textId="77777777" w:rsidTr="00F6798B">
        <w:trPr>
          <w:cantSplit/>
          <w:trHeight w:val="283"/>
        </w:trPr>
        <w:tc>
          <w:tcPr>
            <w:tcW w:w="648" w:type="dxa"/>
            <w:vMerge/>
            <w:textDirection w:val="btLr"/>
            <w:vAlign w:val="center"/>
            <w:hideMark/>
          </w:tcPr>
          <w:p w14:paraId="14449967"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26BDB174" w14:textId="77777777" w:rsidR="00750DDF" w:rsidRPr="00CB2B3D" w:rsidRDefault="00750DDF" w:rsidP="00F6798B">
            <w:pPr>
              <w:ind w:left="113" w:right="113"/>
              <w:jc w:val="center"/>
              <w:rPr>
                <w:b/>
                <w:bCs/>
                <w:color w:val="000000" w:themeColor="text1"/>
                <w:sz w:val="21"/>
                <w:szCs w:val="21"/>
              </w:rPr>
            </w:pPr>
          </w:p>
        </w:tc>
        <w:tc>
          <w:tcPr>
            <w:tcW w:w="990" w:type="dxa"/>
            <w:hideMark/>
          </w:tcPr>
          <w:p w14:paraId="564D68FC"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hideMark/>
          </w:tcPr>
          <w:p w14:paraId="72C16E13"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hideMark/>
          </w:tcPr>
          <w:p w14:paraId="01A8C9A4"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hideMark/>
          </w:tcPr>
          <w:p w14:paraId="434C3A12"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hideMark/>
          </w:tcPr>
          <w:p w14:paraId="5E5CA5CC"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12" w:type="dxa"/>
            <w:hideMark/>
          </w:tcPr>
          <w:p w14:paraId="23515F93"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hideMark/>
          </w:tcPr>
          <w:p w14:paraId="03CC436D"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tr w:rsidR="00750DDF" w:rsidRPr="00CB2B3D" w14:paraId="2EBD25F0" w14:textId="77777777" w:rsidTr="00F6798B">
        <w:trPr>
          <w:cantSplit/>
          <w:trHeight w:val="283"/>
        </w:trPr>
        <w:tc>
          <w:tcPr>
            <w:tcW w:w="648" w:type="dxa"/>
            <w:vMerge w:val="restart"/>
            <w:textDirection w:val="btLr"/>
            <w:vAlign w:val="center"/>
            <w:hideMark/>
          </w:tcPr>
          <w:p w14:paraId="0B19DB72"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2021</w:t>
            </w:r>
          </w:p>
        </w:tc>
        <w:tc>
          <w:tcPr>
            <w:tcW w:w="900" w:type="dxa"/>
            <w:vMerge w:val="restart"/>
            <w:textDirection w:val="btLr"/>
            <w:vAlign w:val="center"/>
            <w:hideMark/>
          </w:tcPr>
          <w:p w14:paraId="7A0467FF"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2864</w:t>
            </w:r>
          </w:p>
        </w:tc>
        <w:tc>
          <w:tcPr>
            <w:tcW w:w="990" w:type="dxa"/>
            <w:hideMark/>
          </w:tcPr>
          <w:p w14:paraId="16169BB3" w14:textId="77777777" w:rsidR="00750DDF" w:rsidRPr="00CB2B3D" w:rsidRDefault="00750DDF" w:rsidP="00F6798B">
            <w:pPr>
              <w:jc w:val="center"/>
              <w:rPr>
                <w:color w:val="000000" w:themeColor="text1"/>
                <w:sz w:val="21"/>
                <w:szCs w:val="21"/>
              </w:rPr>
            </w:pPr>
            <w:r w:rsidRPr="00CB2B3D">
              <w:rPr>
                <w:color w:val="000000" w:themeColor="text1"/>
                <w:sz w:val="21"/>
                <w:szCs w:val="21"/>
              </w:rPr>
              <w:t>999</w:t>
            </w:r>
          </w:p>
        </w:tc>
        <w:tc>
          <w:tcPr>
            <w:tcW w:w="900" w:type="dxa"/>
            <w:hideMark/>
          </w:tcPr>
          <w:p w14:paraId="7C5FD174" w14:textId="77777777" w:rsidR="00750DDF" w:rsidRPr="00CB2B3D" w:rsidRDefault="00750DDF" w:rsidP="00F6798B">
            <w:pPr>
              <w:jc w:val="center"/>
              <w:rPr>
                <w:color w:val="000000" w:themeColor="text1"/>
                <w:sz w:val="21"/>
                <w:szCs w:val="21"/>
              </w:rPr>
            </w:pPr>
            <w:r w:rsidRPr="00CB2B3D">
              <w:rPr>
                <w:color w:val="000000" w:themeColor="text1"/>
                <w:sz w:val="21"/>
                <w:szCs w:val="21"/>
              </w:rPr>
              <w:t>781</w:t>
            </w:r>
          </w:p>
        </w:tc>
        <w:tc>
          <w:tcPr>
            <w:tcW w:w="1080" w:type="dxa"/>
            <w:hideMark/>
          </w:tcPr>
          <w:p w14:paraId="02F34E86" w14:textId="77777777" w:rsidR="00750DDF" w:rsidRPr="00CB2B3D" w:rsidRDefault="00750DDF" w:rsidP="00F6798B">
            <w:pPr>
              <w:jc w:val="center"/>
              <w:rPr>
                <w:color w:val="000000" w:themeColor="text1"/>
                <w:sz w:val="21"/>
                <w:szCs w:val="21"/>
              </w:rPr>
            </w:pPr>
            <w:r w:rsidRPr="00CB2B3D">
              <w:rPr>
                <w:color w:val="000000" w:themeColor="text1"/>
                <w:sz w:val="21"/>
                <w:szCs w:val="21"/>
              </w:rPr>
              <w:t>525</w:t>
            </w:r>
          </w:p>
        </w:tc>
        <w:tc>
          <w:tcPr>
            <w:tcW w:w="1080" w:type="dxa"/>
            <w:hideMark/>
          </w:tcPr>
          <w:p w14:paraId="4B181610" w14:textId="77777777" w:rsidR="00750DDF" w:rsidRPr="00CB2B3D" w:rsidRDefault="00750DDF" w:rsidP="00F6798B">
            <w:pPr>
              <w:jc w:val="center"/>
              <w:rPr>
                <w:color w:val="000000" w:themeColor="text1"/>
                <w:sz w:val="21"/>
                <w:szCs w:val="21"/>
              </w:rPr>
            </w:pPr>
            <w:r w:rsidRPr="00CB2B3D">
              <w:rPr>
                <w:color w:val="000000" w:themeColor="text1"/>
                <w:sz w:val="21"/>
                <w:szCs w:val="21"/>
              </w:rPr>
              <w:t>256</w:t>
            </w:r>
          </w:p>
        </w:tc>
        <w:tc>
          <w:tcPr>
            <w:tcW w:w="1170" w:type="dxa"/>
            <w:hideMark/>
          </w:tcPr>
          <w:p w14:paraId="7613442B" w14:textId="77777777" w:rsidR="00750DDF" w:rsidRPr="00CB2B3D" w:rsidRDefault="00750DDF" w:rsidP="00F6798B">
            <w:pPr>
              <w:jc w:val="center"/>
              <w:rPr>
                <w:color w:val="000000" w:themeColor="text1"/>
                <w:sz w:val="21"/>
                <w:szCs w:val="21"/>
              </w:rPr>
            </w:pPr>
            <w:r w:rsidRPr="00CB2B3D">
              <w:rPr>
                <w:color w:val="000000" w:themeColor="text1"/>
                <w:sz w:val="21"/>
                <w:szCs w:val="21"/>
              </w:rPr>
              <w:t>218</w:t>
            </w:r>
          </w:p>
        </w:tc>
        <w:tc>
          <w:tcPr>
            <w:tcW w:w="1212" w:type="dxa"/>
            <w:hideMark/>
          </w:tcPr>
          <w:p w14:paraId="5C2B2D17" w14:textId="77777777" w:rsidR="00750DDF" w:rsidRPr="00CB2B3D" w:rsidRDefault="00750DDF" w:rsidP="00F6798B">
            <w:pPr>
              <w:jc w:val="center"/>
              <w:rPr>
                <w:color w:val="000000" w:themeColor="text1"/>
                <w:sz w:val="21"/>
                <w:szCs w:val="21"/>
              </w:rPr>
            </w:pPr>
            <w:r w:rsidRPr="00CB2B3D">
              <w:rPr>
                <w:color w:val="000000" w:themeColor="text1"/>
                <w:sz w:val="21"/>
                <w:szCs w:val="21"/>
              </w:rPr>
              <w:t>424</w:t>
            </w:r>
          </w:p>
        </w:tc>
        <w:tc>
          <w:tcPr>
            <w:tcW w:w="1263" w:type="dxa"/>
            <w:hideMark/>
          </w:tcPr>
          <w:p w14:paraId="7F6DB4C7" w14:textId="77777777" w:rsidR="00750DDF" w:rsidRPr="00CB2B3D" w:rsidRDefault="00750DDF" w:rsidP="00F6798B">
            <w:pPr>
              <w:jc w:val="center"/>
              <w:rPr>
                <w:color w:val="000000" w:themeColor="text1"/>
                <w:sz w:val="21"/>
                <w:szCs w:val="21"/>
              </w:rPr>
            </w:pPr>
            <w:r w:rsidRPr="00CB2B3D">
              <w:rPr>
                <w:color w:val="000000" w:themeColor="text1"/>
                <w:sz w:val="21"/>
                <w:szCs w:val="21"/>
              </w:rPr>
              <w:t>575</w:t>
            </w:r>
          </w:p>
        </w:tc>
      </w:tr>
      <w:tr w:rsidR="00750DDF" w:rsidRPr="00CB2B3D" w14:paraId="3E5D94ED" w14:textId="77777777" w:rsidTr="00F6798B">
        <w:trPr>
          <w:cantSplit/>
          <w:trHeight w:val="283"/>
        </w:trPr>
        <w:tc>
          <w:tcPr>
            <w:tcW w:w="648" w:type="dxa"/>
            <w:vMerge/>
            <w:textDirection w:val="btLr"/>
            <w:vAlign w:val="center"/>
            <w:hideMark/>
          </w:tcPr>
          <w:p w14:paraId="2965348B"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2A9D6F7F" w14:textId="77777777" w:rsidR="00750DDF" w:rsidRPr="00CB2B3D" w:rsidRDefault="00750DDF" w:rsidP="00F6798B">
            <w:pPr>
              <w:ind w:left="113" w:right="113"/>
              <w:jc w:val="center"/>
              <w:rPr>
                <w:b/>
                <w:bCs/>
                <w:color w:val="000000" w:themeColor="text1"/>
                <w:sz w:val="21"/>
                <w:szCs w:val="21"/>
              </w:rPr>
            </w:pPr>
          </w:p>
        </w:tc>
        <w:tc>
          <w:tcPr>
            <w:tcW w:w="990" w:type="dxa"/>
            <w:hideMark/>
          </w:tcPr>
          <w:p w14:paraId="74CB1B0C" w14:textId="77777777" w:rsidR="00750DDF" w:rsidRPr="00CB2B3D" w:rsidRDefault="00750DDF" w:rsidP="00F6798B">
            <w:pPr>
              <w:jc w:val="center"/>
              <w:rPr>
                <w:color w:val="000000" w:themeColor="text1"/>
                <w:sz w:val="21"/>
                <w:szCs w:val="21"/>
              </w:rPr>
            </w:pPr>
            <w:r w:rsidRPr="00CB2B3D">
              <w:rPr>
                <w:color w:val="000000" w:themeColor="text1"/>
                <w:sz w:val="21"/>
                <w:szCs w:val="21"/>
              </w:rPr>
              <w:t>34.88%</w:t>
            </w:r>
          </w:p>
        </w:tc>
        <w:tc>
          <w:tcPr>
            <w:tcW w:w="900" w:type="dxa"/>
            <w:hideMark/>
          </w:tcPr>
          <w:p w14:paraId="2ED9993E" w14:textId="77777777" w:rsidR="00750DDF" w:rsidRPr="00CB2B3D" w:rsidRDefault="00750DDF" w:rsidP="00F6798B">
            <w:pPr>
              <w:jc w:val="center"/>
              <w:rPr>
                <w:color w:val="000000" w:themeColor="text1"/>
                <w:sz w:val="21"/>
                <w:szCs w:val="21"/>
              </w:rPr>
            </w:pPr>
            <w:r w:rsidRPr="00CB2B3D">
              <w:rPr>
                <w:color w:val="000000" w:themeColor="text1"/>
                <w:sz w:val="21"/>
                <w:szCs w:val="21"/>
              </w:rPr>
              <w:t>78.18%</w:t>
            </w:r>
          </w:p>
        </w:tc>
        <w:tc>
          <w:tcPr>
            <w:tcW w:w="1080" w:type="dxa"/>
            <w:hideMark/>
          </w:tcPr>
          <w:p w14:paraId="6CD898FE" w14:textId="77777777" w:rsidR="00750DDF" w:rsidRPr="00CB2B3D" w:rsidRDefault="00750DDF" w:rsidP="00F6798B">
            <w:pPr>
              <w:jc w:val="center"/>
              <w:rPr>
                <w:color w:val="000000" w:themeColor="text1"/>
                <w:sz w:val="21"/>
                <w:szCs w:val="21"/>
              </w:rPr>
            </w:pPr>
            <w:r w:rsidRPr="00CB2B3D">
              <w:rPr>
                <w:color w:val="000000" w:themeColor="text1"/>
                <w:sz w:val="21"/>
                <w:szCs w:val="21"/>
              </w:rPr>
              <w:t>67.22%</w:t>
            </w:r>
          </w:p>
        </w:tc>
        <w:tc>
          <w:tcPr>
            <w:tcW w:w="1080" w:type="dxa"/>
            <w:hideMark/>
          </w:tcPr>
          <w:p w14:paraId="4C722E53" w14:textId="77777777" w:rsidR="00750DDF" w:rsidRPr="00CB2B3D" w:rsidRDefault="00750DDF" w:rsidP="00F6798B">
            <w:pPr>
              <w:jc w:val="center"/>
              <w:rPr>
                <w:color w:val="000000" w:themeColor="text1"/>
                <w:sz w:val="21"/>
                <w:szCs w:val="21"/>
              </w:rPr>
            </w:pPr>
            <w:r w:rsidRPr="00CB2B3D">
              <w:rPr>
                <w:color w:val="000000" w:themeColor="text1"/>
                <w:sz w:val="21"/>
                <w:szCs w:val="21"/>
              </w:rPr>
              <w:t>32.78%</w:t>
            </w:r>
          </w:p>
        </w:tc>
        <w:tc>
          <w:tcPr>
            <w:tcW w:w="1170" w:type="dxa"/>
            <w:hideMark/>
          </w:tcPr>
          <w:p w14:paraId="53680F47" w14:textId="77777777" w:rsidR="00750DDF" w:rsidRPr="00CB2B3D" w:rsidRDefault="00750DDF" w:rsidP="00F6798B">
            <w:pPr>
              <w:jc w:val="center"/>
              <w:rPr>
                <w:color w:val="000000" w:themeColor="text1"/>
                <w:sz w:val="21"/>
                <w:szCs w:val="21"/>
              </w:rPr>
            </w:pPr>
            <w:r w:rsidRPr="00CB2B3D">
              <w:rPr>
                <w:color w:val="000000" w:themeColor="text1"/>
                <w:sz w:val="21"/>
                <w:szCs w:val="21"/>
              </w:rPr>
              <w:t>21.82%</w:t>
            </w:r>
          </w:p>
        </w:tc>
        <w:tc>
          <w:tcPr>
            <w:tcW w:w="1212" w:type="dxa"/>
            <w:hideMark/>
          </w:tcPr>
          <w:p w14:paraId="5A1EEA90" w14:textId="77777777" w:rsidR="00750DDF" w:rsidRPr="00CB2B3D" w:rsidRDefault="00750DDF" w:rsidP="00F6798B">
            <w:pPr>
              <w:jc w:val="center"/>
              <w:rPr>
                <w:color w:val="000000" w:themeColor="text1"/>
                <w:sz w:val="21"/>
                <w:szCs w:val="21"/>
              </w:rPr>
            </w:pPr>
            <w:r w:rsidRPr="00CB2B3D">
              <w:rPr>
                <w:color w:val="000000" w:themeColor="text1"/>
                <w:sz w:val="21"/>
                <w:szCs w:val="21"/>
              </w:rPr>
              <w:t>42.44%</w:t>
            </w:r>
          </w:p>
        </w:tc>
        <w:tc>
          <w:tcPr>
            <w:tcW w:w="1263" w:type="dxa"/>
            <w:hideMark/>
          </w:tcPr>
          <w:p w14:paraId="6F1972FF" w14:textId="77777777" w:rsidR="00750DDF" w:rsidRPr="00CB2B3D" w:rsidRDefault="00750DDF" w:rsidP="00F6798B">
            <w:pPr>
              <w:jc w:val="center"/>
              <w:rPr>
                <w:color w:val="000000" w:themeColor="text1"/>
                <w:sz w:val="21"/>
                <w:szCs w:val="21"/>
              </w:rPr>
            </w:pPr>
            <w:r w:rsidRPr="00CB2B3D">
              <w:rPr>
                <w:color w:val="000000" w:themeColor="text1"/>
                <w:sz w:val="21"/>
                <w:szCs w:val="21"/>
              </w:rPr>
              <w:t>57.56%</w:t>
            </w:r>
          </w:p>
        </w:tc>
      </w:tr>
      <w:tr w:rsidR="00750DDF" w:rsidRPr="00CB2B3D" w14:paraId="287A101F" w14:textId="77777777" w:rsidTr="00F6798B">
        <w:trPr>
          <w:cantSplit/>
          <w:trHeight w:val="283"/>
        </w:trPr>
        <w:tc>
          <w:tcPr>
            <w:tcW w:w="648" w:type="dxa"/>
            <w:vMerge/>
            <w:textDirection w:val="btLr"/>
            <w:vAlign w:val="center"/>
            <w:hideMark/>
          </w:tcPr>
          <w:p w14:paraId="27271E58" w14:textId="77777777" w:rsidR="00750DDF" w:rsidRPr="00CB2B3D" w:rsidRDefault="00750DDF" w:rsidP="00F6798B">
            <w:pPr>
              <w:ind w:left="113" w:right="113"/>
              <w:jc w:val="center"/>
              <w:rPr>
                <w:b/>
                <w:bCs/>
                <w:color w:val="000000" w:themeColor="text1"/>
                <w:sz w:val="21"/>
                <w:szCs w:val="21"/>
              </w:rPr>
            </w:pPr>
          </w:p>
        </w:tc>
        <w:tc>
          <w:tcPr>
            <w:tcW w:w="900" w:type="dxa"/>
            <w:vMerge/>
            <w:textDirection w:val="btLr"/>
            <w:vAlign w:val="center"/>
            <w:hideMark/>
          </w:tcPr>
          <w:p w14:paraId="22C3CC12" w14:textId="77777777" w:rsidR="00750DDF" w:rsidRPr="00CB2B3D" w:rsidRDefault="00750DDF" w:rsidP="00F6798B">
            <w:pPr>
              <w:ind w:left="113" w:right="113"/>
              <w:jc w:val="center"/>
              <w:rPr>
                <w:b/>
                <w:bCs/>
                <w:color w:val="000000" w:themeColor="text1"/>
                <w:sz w:val="21"/>
                <w:szCs w:val="21"/>
              </w:rPr>
            </w:pPr>
          </w:p>
        </w:tc>
        <w:tc>
          <w:tcPr>
            <w:tcW w:w="990" w:type="dxa"/>
            <w:hideMark/>
          </w:tcPr>
          <w:p w14:paraId="4C78878F"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hideMark/>
          </w:tcPr>
          <w:p w14:paraId="46F55B8E"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hideMark/>
          </w:tcPr>
          <w:p w14:paraId="4DC631EC"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hideMark/>
          </w:tcPr>
          <w:p w14:paraId="477614AF"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hideMark/>
          </w:tcPr>
          <w:p w14:paraId="18045146"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12" w:type="dxa"/>
            <w:hideMark/>
          </w:tcPr>
          <w:p w14:paraId="78AE99C8"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hideMark/>
          </w:tcPr>
          <w:p w14:paraId="5D4E8611"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tr w:rsidR="00750DDF" w:rsidRPr="00CB2B3D" w14:paraId="6AB6E514" w14:textId="77777777" w:rsidTr="00F6798B">
        <w:trPr>
          <w:cantSplit/>
          <w:trHeight w:val="283"/>
        </w:trPr>
        <w:tc>
          <w:tcPr>
            <w:tcW w:w="648" w:type="dxa"/>
            <w:vMerge w:val="restart"/>
            <w:textDirection w:val="btLr"/>
            <w:vAlign w:val="center"/>
            <w:hideMark/>
          </w:tcPr>
          <w:p w14:paraId="6DC935D9"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2022</w:t>
            </w:r>
          </w:p>
        </w:tc>
        <w:tc>
          <w:tcPr>
            <w:tcW w:w="900" w:type="dxa"/>
            <w:vMerge w:val="restart"/>
            <w:textDirection w:val="btLr"/>
            <w:vAlign w:val="center"/>
            <w:hideMark/>
          </w:tcPr>
          <w:p w14:paraId="5B23B5B3"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2863</w:t>
            </w:r>
          </w:p>
        </w:tc>
        <w:tc>
          <w:tcPr>
            <w:tcW w:w="990" w:type="dxa"/>
            <w:hideMark/>
          </w:tcPr>
          <w:p w14:paraId="03FE7537" w14:textId="77777777" w:rsidR="00750DDF" w:rsidRPr="00CB2B3D" w:rsidRDefault="00750DDF" w:rsidP="00F6798B">
            <w:pPr>
              <w:jc w:val="center"/>
              <w:rPr>
                <w:color w:val="000000" w:themeColor="text1"/>
                <w:sz w:val="21"/>
                <w:szCs w:val="21"/>
              </w:rPr>
            </w:pPr>
            <w:r w:rsidRPr="00CB2B3D">
              <w:rPr>
                <w:color w:val="000000" w:themeColor="text1"/>
                <w:sz w:val="21"/>
                <w:szCs w:val="21"/>
              </w:rPr>
              <w:t>1083</w:t>
            </w:r>
          </w:p>
        </w:tc>
        <w:tc>
          <w:tcPr>
            <w:tcW w:w="900" w:type="dxa"/>
            <w:hideMark/>
          </w:tcPr>
          <w:p w14:paraId="53E362A5" w14:textId="77777777" w:rsidR="00750DDF" w:rsidRPr="00CB2B3D" w:rsidRDefault="00750DDF" w:rsidP="00F6798B">
            <w:pPr>
              <w:jc w:val="center"/>
              <w:rPr>
                <w:color w:val="000000" w:themeColor="text1"/>
                <w:sz w:val="21"/>
                <w:szCs w:val="21"/>
              </w:rPr>
            </w:pPr>
            <w:r w:rsidRPr="00CB2B3D">
              <w:rPr>
                <w:color w:val="000000" w:themeColor="text1"/>
                <w:sz w:val="21"/>
                <w:szCs w:val="21"/>
              </w:rPr>
              <w:t>823</w:t>
            </w:r>
          </w:p>
        </w:tc>
        <w:tc>
          <w:tcPr>
            <w:tcW w:w="1080" w:type="dxa"/>
            <w:hideMark/>
          </w:tcPr>
          <w:p w14:paraId="554C3F76" w14:textId="77777777" w:rsidR="00750DDF" w:rsidRPr="00CB2B3D" w:rsidRDefault="00750DDF" w:rsidP="00F6798B">
            <w:pPr>
              <w:jc w:val="center"/>
              <w:rPr>
                <w:color w:val="000000" w:themeColor="text1"/>
                <w:sz w:val="21"/>
                <w:szCs w:val="21"/>
              </w:rPr>
            </w:pPr>
            <w:r w:rsidRPr="00CB2B3D">
              <w:rPr>
                <w:color w:val="000000" w:themeColor="text1"/>
                <w:sz w:val="21"/>
                <w:szCs w:val="21"/>
              </w:rPr>
              <w:t>540</w:t>
            </w:r>
          </w:p>
        </w:tc>
        <w:tc>
          <w:tcPr>
            <w:tcW w:w="1080" w:type="dxa"/>
            <w:hideMark/>
          </w:tcPr>
          <w:p w14:paraId="692B84CE" w14:textId="77777777" w:rsidR="00750DDF" w:rsidRPr="00CB2B3D" w:rsidRDefault="00750DDF" w:rsidP="00F6798B">
            <w:pPr>
              <w:jc w:val="center"/>
              <w:rPr>
                <w:color w:val="000000" w:themeColor="text1"/>
                <w:sz w:val="21"/>
                <w:szCs w:val="21"/>
              </w:rPr>
            </w:pPr>
            <w:r w:rsidRPr="00CB2B3D">
              <w:rPr>
                <w:color w:val="000000" w:themeColor="text1"/>
                <w:sz w:val="21"/>
                <w:szCs w:val="21"/>
              </w:rPr>
              <w:t>283</w:t>
            </w:r>
          </w:p>
        </w:tc>
        <w:tc>
          <w:tcPr>
            <w:tcW w:w="1170" w:type="dxa"/>
            <w:hideMark/>
          </w:tcPr>
          <w:p w14:paraId="4592C51A" w14:textId="77777777" w:rsidR="00750DDF" w:rsidRPr="00CB2B3D" w:rsidRDefault="00750DDF" w:rsidP="00F6798B">
            <w:pPr>
              <w:jc w:val="center"/>
              <w:rPr>
                <w:color w:val="000000" w:themeColor="text1"/>
                <w:sz w:val="21"/>
                <w:szCs w:val="21"/>
              </w:rPr>
            </w:pPr>
            <w:r w:rsidRPr="00CB2B3D">
              <w:rPr>
                <w:color w:val="000000" w:themeColor="text1"/>
                <w:sz w:val="21"/>
                <w:szCs w:val="21"/>
              </w:rPr>
              <w:t>260</w:t>
            </w:r>
          </w:p>
        </w:tc>
        <w:tc>
          <w:tcPr>
            <w:tcW w:w="1212" w:type="dxa"/>
            <w:hideMark/>
          </w:tcPr>
          <w:p w14:paraId="2AA0505C" w14:textId="77777777" w:rsidR="00750DDF" w:rsidRPr="00CB2B3D" w:rsidRDefault="00750DDF" w:rsidP="00F6798B">
            <w:pPr>
              <w:jc w:val="center"/>
              <w:rPr>
                <w:color w:val="000000" w:themeColor="text1"/>
                <w:sz w:val="21"/>
                <w:szCs w:val="21"/>
              </w:rPr>
            </w:pPr>
            <w:r w:rsidRPr="00CB2B3D">
              <w:rPr>
                <w:color w:val="000000" w:themeColor="text1"/>
                <w:sz w:val="21"/>
                <w:szCs w:val="21"/>
              </w:rPr>
              <w:t>440</w:t>
            </w:r>
          </w:p>
        </w:tc>
        <w:tc>
          <w:tcPr>
            <w:tcW w:w="1263" w:type="dxa"/>
            <w:hideMark/>
          </w:tcPr>
          <w:p w14:paraId="6337B20F" w14:textId="77777777" w:rsidR="00750DDF" w:rsidRPr="00CB2B3D" w:rsidRDefault="00750DDF" w:rsidP="00F6798B">
            <w:pPr>
              <w:jc w:val="center"/>
              <w:rPr>
                <w:color w:val="000000" w:themeColor="text1"/>
                <w:sz w:val="21"/>
                <w:szCs w:val="21"/>
              </w:rPr>
            </w:pPr>
            <w:r w:rsidRPr="00CB2B3D">
              <w:rPr>
                <w:color w:val="000000" w:themeColor="text1"/>
                <w:sz w:val="21"/>
                <w:szCs w:val="21"/>
              </w:rPr>
              <w:t>643</w:t>
            </w:r>
          </w:p>
        </w:tc>
      </w:tr>
      <w:tr w:rsidR="00750DDF" w:rsidRPr="00CB2B3D" w14:paraId="53C69AAA" w14:textId="77777777" w:rsidTr="00F6798B">
        <w:trPr>
          <w:cantSplit/>
          <w:trHeight w:val="283"/>
        </w:trPr>
        <w:tc>
          <w:tcPr>
            <w:tcW w:w="648" w:type="dxa"/>
            <w:vMerge/>
            <w:textDirection w:val="tbRl"/>
            <w:hideMark/>
          </w:tcPr>
          <w:p w14:paraId="057F253C" w14:textId="77777777" w:rsidR="00750DDF" w:rsidRPr="00CB2B3D" w:rsidRDefault="00750DDF" w:rsidP="00F6798B">
            <w:pPr>
              <w:ind w:left="113" w:right="113"/>
              <w:rPr>
                <w:color w:val="000000" w:themeColor="text1"/>
                <w:sz w:val="21"/>
                <w:szCs w:val="21"/>
              </w:rPr>
            </w:pPr>
          </w:p>
        </w:tc>
        <w:tc>
          <w:tcPr>
            <w:tcW w:w="900" w:type="dxa"/>
            <w:vMerge/>
            <w:textDirection w:val="btLr"/>
            <w:vAlign w:val="center"/>
            <w:hideMark/>
          </w:tcPr>
          <w:p w14:paraId="79C410A9" w14:textId="77777777" w:rsidR="00750DDF" w:rsidRPr="00CB2B3D" w:rsidRDefault="00750DDF" w:rsidP="00F6798B">
            <w:pPr>
              <w:ind w:left="113" w:right="113"/>
              <w:jc w:val="center"/>
              <w:rPr>
                <w:b/>
                <w:bCs/>
                <w:color w:val="000000" w:themeColor="text1"/>
                <w:sz w:val="21"/>
                <w:szCs w:val="21"/>
              </w:rPr>
            </w:pPr>
          </w:p>
        </w:tc>
        <w:tc>
          <w:tcPr>
            <w:tcW w:w="990" w:type="dxa"/>
            <w:hideMark/>
          </w:tcPr>
          <w:p w14:paraId="71C0277E" w14:textId="77777777" w:rsidR="00750DDF" w:rsidRPr="00CB2B3D" w:rsidRDefault="00750DDF" w:rsidP="00F6798B">
            <w:pPr>
              <w:jc w:val="center"/>
              <w:rPr>
                <w:color w:val="000000" w:themeColor="text1"/>
                <w:sz w:val="21"/>
                <w:szCs w:val="21"/>
              </w:rPr>
            </w:pPr>
            <w:r w:rsidRPr="00CB2B3D">
              <w:rPr>
                <w:color w:val="000000" w:themeColor="text1"/>
                <w:sz w:val="21"/>
                <w:szCs w:val="21"/>
              </w:rPr>
              <w:t>37.83%</w:t>
            </w:r>
          </w:p>
        </w:tc>
        <w:tc>
          <w:tcPr>
            <w:tcW w:w="900" w:type="dxa"/>
            <w:hideMark/>
          </w:tcPr>
          <w:p w14:paraId="73B7EF9A" w14:textId="77777777" w:rsidR="00750DDF" w:rsidRPr="00CB2B3D" w:rsidRDefault="00750DDF" w:rsidP="00F6798B">
            <w:pPr>
              <w:jc w:val="center"/>
              <w:rPr>
                <w:color w:val="000000" w:themeColor="text1"/>
                <w:sz w:val="21"/>
                <w:szCs w:val="21"/>
              </w:rPr>
            </w:pPr>
            <w:r w:rsidRPr="00CB2B3D">
              <w:rPr>
                <w:color w:val="000000" w:themeColor="text1"/>
                <w:sz w:val="21"/>
                <w:szCs w:val="21"/>
              </w:rPr>
              <w:t>76%</w:t>
            </w:r>
          </w:p>
        </w:tc>
        <w:tc>
          <w:tcPr>
            <w:tcW w:w="1080" w:type="dxa"/>
            <w:hideMark/>
          </w:tcPr>
          <w:p w14:paraId="726FD743" w14:textId="77777777" w:rsidR="00750DDF" w:rsidRPr="00CB2B3D" w:rsidRDefault="00750DDF" w:rsidP="00F6798B">
            <w:pPr>
              <w:jc w:val="center"/>
              <w:rPr>
                <w:color w:val="000000" w:themeColor="text1"/>
                <w:sz w:val="21"/>
                <w:szCs w:val="21"/>
              </w:rPr>
            </w:pPr>
            <w:bookmarkStart w:id="156" w:name="RANGE!H16"/>
            <w:r w:rsidRPr="00CB2B3D">
              <w:rPr>
                <w:color w:val="000000" w:themeColor="text1"/>
                <w:sz w:val="21"/>
                <w:szCs w:val="21"/>
              </w:rPr>
              <w:t>65.61%</w:t>
            </w:r>
            <w:bookmarkEnd w:id="156"/>
          </w:p>
        </w:tc>
        <w:tc>
          <w:tcPr>
            <w:tcW w:w="1080" w:type="dxa"/>
            <w:hideMark/>
          </w:tcPr>
          <w:p w14:paraId="47A209F8" w14:textId="77777777" w:rsidR="00750DDF" w:rsidRPr="00CB2B3D" w:rsidRDefault="00750DDF" w:rsidP="00F6798B">
            <w:pPr>
              <w:jc w:val="center"/>
              <w:rPr>
                <w:color w:val="000000" w:themeColor="text1"/>
                <w:sz w:val="21"/>
                <w:szCs w:val="21"/>
              </w:rPr>
            </w:pPr>
            <w:r w:rsidRPr="00CB2B3D">
              <w:rPr>
                <w:color w:val="000000" w:themeColor="text1"/>
                <w:sz w:val="21"/>
                <w:szCs w:val="21"/>
              </w:rPr>
              <w:t>34.39%</w:t>
            </w:r>
          </w:p>
        </w:tc>
        <w:tc>
          <w:tcPr>
            <w:tcW w:w="1170" w:type="dxa"/>
            <w:hideMark/>
          </w:tcPr>
          <w:p w14:paraId="2E6546D6" w14:textId="77777777" w:rsidR="00750DDF" w:rsidRPr="00CB2B3D" w:rsidRDefault="00750DDF" w:rsidP="00F6798B">
            <w:pPr>
              <w:jc w:val="center"/>
              <w:rPr>
                <w:color w:val="000000" w:themeColor="text1"/>
                <w:sz w:val="21"/>
                <w:szCs w:val="21"/>
              </w:rPr>
            </w:pPr>
            <w:r w:rsidRPr="00CB2B3D">
              <w:rPr>
                <w:color w:val="000000" w:themeColor="text1"/>
                <w:sz w:val="21"/>
                <w:szCs w:val="21"/>
              </w:rPr>
              <w:t>24%</w:t>
            </w:r>
          </w:p>
        </w:tc>
        <w:tc>
          <w:tcPr>
            <w:tcW w:w="1212" w:type="dxa"/>
            <w:hideMark/>
          </w:tcPr>
          <w:p w14:paraId="7E5B4E1D" w14:textId="77777777" w:rsidR="00750DDF" w:rsidRPr="00CB2B3D" w:rsidRDefault="00750DDF" w:rsidP="00F6798B">
            <w:pPr>
              <w:jc w:val="center"/>
              <w:rPr>
                <w:color w:val="000000" w:themeColor="text1"/>
                <w:sz w:val="21"/>
                <w:szCs w:val="21"/>
              </w:rPr>
            </w:pPr>
            <w:r w:rsidRPr="00CB2B3D">
              <w:rPr>
                <w:color w:val="000000" w:themeColor="text1"/>
                <w:sz w:val="21"/>
                <w:szCs w:val="21"/>
              </w:rPr>
              <w:t>40.63%</w:t>
            </w:r>
          </w:p>
        </w:tc>
        <w:tc>
          <w:tcPr>
            <w:tcW w:w="1263" w:type="dxa"/>
            <w:hideMark/>
          </w:tcPr>
          <w:p w14:paraId="0FD0AE97" w14:textId="77777777" w:rsidR="00750DDF" w:rsidRPr="00CB2B3D" w:rsidRDefault="00750DDF" w:rsidP="00F6798B">
            <w:pPr>
              <w:jc w:val="center"/>
              <w:rPr>
                <w:color w:val="000000" w:themeColor="text1"/>
                <w:sz w:val="21"/>
                <w:szCs w:val="21"/>
              </w:rPr>
            </w:pPr>
            <w:r w:rsidRPr="00CB2B3D">
              <w:rPr>
                <w:color w:val="000000" w:themeColor="text1"/>
                <w:sz w:val="21"/>
                <w:szCs w:val="21"/>
              </w:rPr>
              <w:t>59.37%</w:t>
            </w:r>
          </w:p>
        </w:tc>
      </w:tr>
      <w:tr w:rsidR="00750DDF" w:rsidRPr="00CB2B3D" w14:paraId="6A906B2D" w14:textId="77777777" w:rsidTr="00F6798B">
        <w:trPr>
          <w:cantSplit/>
          <w:trHeight w:val="283"/>
        </w:trPr>
        <w:tc>
          <w:tcPr>
            <w:tcW w:w="648" w:type="dxa"/>
            <w:vMerge/>
            <w:hideMark/>
          </w:tcPr>
          <w:p w14:paraId="0528545D" w14:textId="77777777" w:rsidR="00750DDF" w:rsidRPr="00CB2B3D" w:rsidRDefault="00750DDF" w:rsidP="00F6798B">
            <w:pPr>
              <w:rPr>
                <w:color w:val="000000" w:themeColor="text1"/>
                <w:sz w:val="21"/>
                <w:szCs w:val="21"/>
              </w:rPr>
            </w:pPr>
          </w:p>
        </w:tc>
        <w:tc>
          <w:tcPr>
            <w:tcW w:w="900" w:type="dxa"/>
            <w:vMerge/>
            <w:textDirection w:val="btLr"/>
            <w:vAlign w:val="center"/>
            <w:hideMark/>
          </w:tcPr>
          <w:p w14:paraId="773916C6" w14:textId="77777777" w:rsidR="00750DDF" w:rsidRPr="00CB2B3D" w:rsidRDefault="00750DDF" w:rsidP="00F6798B">
            <w:pPr>
              <w:ind w:left="113" w:right="113"/>
              <w:jc w:val="center"/>
              <w:rPr>
                <w:b/>
                <w:bCs/>
                <w:color w:val="000000" w:themeColor="text1"/>
                <w:sz w:val="21"/>
                <w:szCs w:val="21"/>
              </w:rPr>
            </w:pPr>
          </w:p>
        </w:tc>
        <w:tc>
          <w:tcPr>
            <w:tcW w:w="990" w:type="dxa"/>
            <w:hideMark/>
          </w:tcPr>
          <w:p w14:paraId="642BA376"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hideMark/>
          </w:tcPr>
          <w:p w14:paraId="792AD7AE"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hideMark/>
          </w:tcPr>
          <w:p w14:paraId="7BA12B0A"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hideMark/>
          </w:tcPr>
          <w:p w14:paraId="70FD1026"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hideMark/>
          </w:tcPr>
          <w:p w14:paraId="376162D6"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12" w:type="dxa"/>
            <w:hideMark/>
          </w:tcPr>
          <w:p w14:paraId="2E198E46"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hideMark/>
          </w:tcPr>
          <w:p w14:paraId="2573E7CD"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tr w:rsidR="00750DDF" w:rsidRPr="00CB2B3D" w14:paraId="37F8FD79" w14:textId="77777777" w:rsidTr="00F6798B">
        <w:trPr>
          <w:trHeight w:val="288"/>
        </w:trPr>
        <w:tc>
          <w:tcPr>
            <w:tcW w:w="648" w:type="dxa"/>
            <w:vMerge w:val="restart"/>
            <w:noWrap/>
            <w:vAlign w:val="center"/>
            <w:hideMark/>
          </w:tcPr>
          <w:p w14:paraId="416C9708"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2018-2023</w:t>
            </w:r>
          </w:p>
        </w:tc>
        <w:tc>
          <w:tcPr>
            <w:tcW w:w="900" w:type="dxa"/>
            <w:vMerge w:val="restart"/>
            <w:noWrap/>
            <w:textDirection w:val="btLr"/>
            <w:vAlign w:val="center"/>
            <w:hideMark/>
          </w:tcPr>
          <w:p w14:paraId="7DEAE724" w14:textId="77777777" w:rsidR="00750DDF" w:rsidRPr="00CB2B3D" w:rsidRDefault="00750DDF" w:rsidP="00F6798B">
            <w:pPr>
              <w:ind w:left="113" w:right="113"/>
              <w:jc w:val="center"/>
              <w:rPr>
                <w:b/>
                <w:bCs/>
                <w:color w:val="000000" w:themeColor="text1"/>
                <w:sz w:val="21"/>
                <w:szCs w:val="21"/>
              </w:rPr>
            </w:pPr>
            <w:r w:rsidRPr="00CB2B3D">
              <w:rPr>
                <w:b/>
                <w:bCs/>
                <w:color w:val="000000" w:themeColor="text1"/>
                <w:sz w:val="21"/>
                <w:szCs w:val="21"/>
              </w:rPr>
              <w:t>14635</w:t>
            </w:r>
          </w:p>
        </w:tc>
        <w:tc>
          <w:tcPr>
            <w:tcW w:w="990" w:type="dxa"/>
            <w:noWrap/>
            <w:hideMark/>
          </w:tcPr>
          <w:p w14:paraId="37B25D18"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5503</w:t>
            </w:r>
          </w:p>
        </w:tc>
        <w:tc>
          <w:tcPr>
            <w:tcW w:w="900" w:type="dxa"/>
            <w:noWrap/>
            <w:hideMark/>
          </w:tcPr>
          <w:p w14:paraId="50AA35DD"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4196</w:t>
            </w:r>
          </w:p>
        </w:tc>
        <w:tc>
          <w:tcPr>
            <w:tcW w:w="1080" w:type="dxa"/>
            <w:noWrap/>
            <w:hideMark/>
          </w:tcPr>
          <w:p w14:paraId="2CE13874"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2761</w:t>
            </w:r>
          </w:p>
        </w:tc>
        <w:tc>
          <w:tcPr>
            <w:tcW w:w="1080" w:type="dxa"/>
            <w:noWrap/>
            <w:hideMark/>
          </w:tcPr>
          <w:p w14:paraId="573F7376"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1435</w:t>
            </w:r>
          </w:p>
        </w:tc>
        <w:tc>
          <w:tcPr>
            <w:tcW w:w="1170" w:type="dxa"/>
            <w:noWrap/>
            <w:hideMark/>
          </w:tcPr>
          <w:p w14:paraId="383D4DFC"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1307</w:t>
            </w:r>
          </w:p>
        </w:tc>
        <w:tc>
          <w:tcPr>
            <w:tcW w:w="1212" w:type="dxa"/>
            <w:noWrap/>
            <w:hideMark/>
          </w:tcPr>
          <w:p w14:paraId="22E58767"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2426</w:t>
            </w:r>
          </w:p>
        </w:tc>
        <w:tc>
          <w:tcPr>
            <w:tcW w:w="1263" w:type="dxa"/>
            <w:noWrap/>
            <w:hideMark/>
          </w:tcPr>
          <w:p w14:paraId="5A883F80"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3077</w:t>
            </w:r>
          </w:p>
        </w:tc>
      </w:tr>
      <w:tr w:rsidR="00750DDF" w:rsidRPr="00CB2B3D" w14:paraId="179DDA36" w14:textId="77777777" w:rsidTr="00F6798B">
        <w:trPr>
          <w:trHeight w:val="288"/>
        </w:trPr>
        <w:tc>
          <w:tcPr>
            <w:tcW w:w="648" w:type="dxa"/>
            <w:vMerge/>
            <w:noWrap/>
            <w:hideMark/>
          </w:tcPr>
          <w:p w14:paraId="6620DAFA" w14:textId="77777777" w:rsidR="00750DDF" w:rsidRPr="00CB2B3D" w:rsidRDefault="00750DDF" w:rsidP="00F6798B">
            <w:pPr>
              <w:rPr>
                <w:b/>
                <w:bCs/>
                <w:color w:val="000000" w:themeColor="text1"/>
                <w:sz w:val="21"/>
                <w:szCs w:val="21"/>
              </w:rPr>
            </w:pPr>
          </w:p>
        </w:tc>
        <w:tc>
          <w:tcPr>
            <w:tcW w:w="900" w:type="dxa"/>
            <w:vMerge/>
            <w:noWrap/>
            <w:hideMark/>
          </w:tcPr>
          <w:p w14:paraId="157DA8BA" w14:textId="77777777" w:rsidR="00750DDF" w:rsidRPr="00CB2B3D" w:rsidRDefault="00750DDF" w:rsidP="00F6798B">
            <w:pPr>
              <w:rPr>
                <w:b/>
                <w:bCs/>
                <w:color w:val="000000" w:themeColor="text1"/>
                <w:sz w:val="21"/>
                <w:szCs w:val="21"/>
              </w:rPr>
            </w:pPr>
          </w:p>
        </w:tc>
        <w:tc>
          <w:tcPr>
            <w:tcW w:w="990" w:type="dxa"/>
            <w:noWrap/>
            <w:hideMark/>
          </w:tcPr>
          <w:p w14:paraId="10BE9D5F"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37.60 %</w:t>
            </w:r>
          </w:p>
        </w:tc>
        <w:tc>
          <w:tcPr>
            <w:tcW w:w="900" w:type="dxa"/>
            <w:noWrap/>
            <w:hideMark/>
          </w:tcPr>
          <w:p w14:paraId="7BA80905"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76.25 %</w:t>
            </w:r>
          </w:p>
        </w:tc>
        <w:tc>
          <w:tcPr>
            <w:tcW w:w="1080" w:type="dxa"/>
            <w:noWrap/>
            <w:hideMark/>
          </w:tcPr>
          <w:p w14:paraId="786EF7E7"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65.80 %</w:t>
            </w:r>
          </w:p>
        </w:tc>
        <w:tc>
          <w:tcPr>
            <w:tcW w:w="1080" w:type="dxa"/>
            <w:noWrap/>
            <w:hideMark/>
          </w:tcPr>
          <w:p w14:paraId="5429591F"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34.20 %</w:t>
            </w:r>
          </w:p>
        </w:tc>
        <w:tc>
          <w:tcPr>
            <w:tcW w:w="1170" w:type="dxa"/>
            <w:noWrap/>
            <w:hideMark/>
          </w:tcPr>
          <w:p w14:paraId="514CCC02"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23.75 %</w:t>
            </w:r>
          </w:p>
        </w:tc>
        <w:tc>
          <w:tcPr>
            <w:tcW w:w="1212" w:type="dxa"/>
            <w:noWrap/>
            <w:hideMark/>
          </w:tcPr>
          <w:p w14:paraId="0A3B4917"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44.09 %</w:t>
            </w:r>
          </w:p>
        </w:tc>
        <w:tc>
          <w:tcPr>
            <w:tcW w:w="1263" w:type="dxa"/>
            <w:noWrap/>
            <w:hideMark/>
          </w:tcPr>
          <w:p w14:paraId="1F6F9B19" w14:textId="77777777" w:rsidR="00750DDF" w:rsidRPr="00CB2B3D" w:rsidRDefault="00750DDF" w:rsidP="00F6798B">
            <w:pPr>
              <w:jc w:val="center"/>
              <w:rPr>
                <w:b/>
                <w:bCs/>
                <w:color w:val="000000" w:themeColor="text1"/>
                <w:sz w:val="21"/>
                <w:szCs w:val="21"/>
              </w:rPr>
            </w:pPr>
            <w:r w:rsidRPr="00CB2B3D">
              <w:rPr>
                <w:b/>
                <w:bCs/>
                <w:color w:val="000000" w:themeColor="text1"/>
                <w:sz w:val="21"/>
                <w:szCs w:val="21"/>
              </w:rPr>
              <w:t>55.91 %</w:t>
            </w:r>
          </w:p>
        </w:tc>
      </w:tr>
      <w:tr w:rsidR="00750DDF" w:rsidRPr="00CB2B3D" w14:paraId="58906EEA" w14:textId="77777777" w:rsidTr="00F6798B">
        <w:trPr>
          <w:trHeight w:val="288"/>
        </w:trPr>
        <w:tc>
          <w:tcPr>
            <w:tcW w:w="648" w:type="dxa"/>
            <w:vMerge/>
            <w:noWrap/>
          </w:tcPr>
          <w:p w14:paraId="1DC91213" w14:textId="77777777" w:rsidR="00750DDF" w:rsidRPr="00CB2B3D" w:rsidRDefault="00750DDF" w:rsidP="00F6798B">
            <w:pPr>
              <w:rPr>
                <w:b/>
                <w:bCs/>
                <w:color w:val="000000" w:themeColor="text1"/>
                <w:sz w:val="21"/>
                <w:szCs w:val="21"/>
              </w:rPr>
            </w:pPr>
          </w:p>
        </w:tc>
        <w:tc>
          <w:tcPr>
            <w:tcW w:w="900" w:type="dxa"/>
            <w:vMerge/>
            <w:noWrap/>
          </w:tcPr>
          <w:p w14:paraId="45C72F2E" w14:textId="77777777" w:rsidR="00750DDF" w:rsidRPr="00CB2B3D" w:rsidRDefault="00750DDF" w:rsidP="00F6798B">
            <w:pPr>
              <w:rPr>
                <w:b/>
                <w:bCs/>
                <w:color w:val="000000" w:themeColor="text1"/>
                <w:sz w:val="21"/>
                <w:szCs w:val="21"/>
              </w:rPr>
            </w:pPr>
          </w:p>
        </w:tc>
        <w:tc>
          <w:tcPr>
            <w:tcW w:w="990" w:type="dxa"/>
            <w:noWrap/>
          </w:tcPr>
          <w:p w14:paraId="0569CE1B" w14:textId="77777777" w:rsidR="00750DDF" w:rsidRPr="00CB2B3D" w:rsidRDefault="00750DDF" w:rsidP="00F6798B">
            <w:pPr>
              <w:jc w:val="center"/>
              <w:rPr>
                <w:color w:val="000000" w:themeColor="text1"/>
                <w:sz w:val="18"/>
                <w:szCs w:val="18"/>
              </w:rPr>
            </w:pPr>
            <w:r w:rsidRPr="00CB2B3D">
              <w:rPr>
                <w:color w:val="000000" w:themeColor="text1"/>
                <w:sz w:val="18"/>
                <w:szCs w:val="18"/>
              </w:rPr>
              <w:t>from the total number of graduates</w:t>
            </w:r>
          </w:p>
        </w:tc>
        <w:tc>
          <w:tcPr>
            <w:tcW w:w="900" w:type="dxa"/>
            <w:noWrap/>
          </w:tcPr>
          <w:p w14:paraId="4714A5D8"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080" w:type="dxa"/>
            <w:noWrap/>
          </w:tcPr>
          <w:p w14:paraId="7E2B269B"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080" w:type="dxa"/>
            <w:noWrap/>
          </w:tcPr>
          <w:p w14:paraId="58751207" w14:textId="77777777" w:rsidR="00750DDF" w:rsidRPr="00CB2B3D" w:rsidRDefault="00750DDF" w:rsidP="00F6798B">
            <w:pPr>
              <w:jc w:val="center"/>
              <w:rPr>
                <w:color w:val="000000" w:themeColor="text1"/>
                <w:sz w:val="18"/>
                <w:szCs w:val="18"/>
              </w:rPr>
            </w:pPr>
            <w:r w:rsidRPr="00CB2B3D">
              <w:rPr>
                <w:color w:val="000000" w:themeColor="text1"/>
                <w:sz w:val="18"/>
                <w:szCs w:val="18"/>
              </w:rPr>
              <w:t>of total employees</w:t>
            </w:r>
          </w:p>
        </w:tc>
        <w:tc>
          <w:tcPr>
            <w:tcW w:w="1170" w:type="dxa"/>
            <w:noWrap/>
          </w:tcPr>
          <w:p w14:paraId="1E416AFD" w14:textId="77777777" w:rsidR="00750DDF" w:rsidRPr="00CB2B3D" w:rsidRDefault="00750DDF" w:rsidP="00F6798B">
            <w:pPr>
              <w:rPr>
                <w:color w:val="000000" w:themeColor="text1"/>
                <w:sz w:val="18"/>
                <w:szCs w:val="18"/>
              </w:rPr>
            </w:pPr>
            <w:r w:rsidRPr="00CB2B3D">
              <w:rPr>
                <w:color w:val="000000" w:themeColor="text1"/>
                <w:sz w:val="18"/>
                <w:szCs w:val="18"/>
              </w:rPr>
              <w:t>out of total respondents</w:t>
            </w:r>
          </w:p>
        </w:tc>
        <w:tc>
          <w:tcPr>
            <w:tcW w:w="1212" w:type="dxa"/>
            <w:noWrap/>
          </w:tcPr>
          <w:p w14:paraId="4EB23A96"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c>
          <w:tcPr>
            <w:tcW w:w="1263" w:type="dxa"/>
            <w:noWrap/>
          </w:tcPr>
          <w:p w14:paraId="267E5BB1" w14:textId="77777777" w:rsidR="00750DDF" w:rsidRPr="00CB2B3D" w:rsidRDefault="00750DDF" w:rsidP="00F6798B">
            <w:pPr>
              <w:jc w:val="center"/>
              <w:rPr>
                <w:color w:val="000000" w:themeColor="text1"/>
                <w:sz w:val="18"/>
                <w:szCs w:val="18"/>
              </w:rPr>
            </w:pPr>
            <w:r w:rsidRPr="00CB2B3D">
              <w:rPr>
                <w:color w:val="000000" w:themeColor="text1"/>
                <w:sz w:val="18"/>
                <w:szCs w:val="18"/>
              </w:rPr>
              <w:t>out of total respondents</w:t>
            </w:r>
          </w:p>
        </w:tc>
      </w:tr>
      <w:bookmarkEnd w:id="155"/>
    </w:tbl>
    <w:p w14:paraId="1A549BC1" w14:textId="77777777" w:rsidR="00DA4BAA" w:rsidRPr="00CB2B3D" w:rsidRDefault="00DA4BAA" w:rsidP="00DA4BAA">
      <w:pPr>
        <w:rPr>
          <w:rStyle w:val="Hyperlink"/>
          <w:b/>
          <w:bCs/>
        </w:rPr>
      </w:pPr>
    </w:p>
    <w:p w14:paraId="41C45C68" w14:textId="77777777" w:rsidR="00DA4BAA" w:rsidRPr="00CB2B3D" w:rsidRDefault="007235FE" w:rsidP="00DA4BAA">
      <w:pPr>
        <w:rPr>
          <w:rStyle w:val="Hyperlink"/>
          <w:b/>
          <w:bCs/>
        </w:rPr>
      </w:pPr>
      <w:r w:rsidRPr="00CB2B3D">
        <w:rPr>
          <w:rStyle w:val="Hyperlink"/>
          <w:b/>
          <w:bCs/>
        </w:rPr>
        <w:t xml:space="preserve">Anexa B.2.1.2 </w:t>
      </w:r>
      <w:r w:rsidR="00DA4BAA" w:rsidRPr="00CB2B3D">
        <w:rPr>
          <w:rStyle w:val="Hyperlink"/>
          <w:b/>
          <w:bCs/>
        </w:rPr>
        <w:t>Angajabilitate</w:t>
      </w:r>
    </w:p>
    <w:p w14:paraId="04A8545A" w14:textId="446AD4C5" w:rsidR="00DA4BAA" w:rsidRPr="00CB2B3D" w:rsidRDefault="00000000" w:rsidP="00DA4BAA">
      <w:pPr>
        <w:ind w:left="720"/>
      </w:pPr>
      <w:hyperlink r:id="rId805" w:history="1">
        <w:r w:rsidR="007235FE" w:rsidRPr="00CB2B3D">
          <w:rPr>
            <w:rStyle w:val="Hyperlink"/>
          </w:rPr>
          <w:t>Anexa B.9. Model chestionar ridicare diploma</w:t>
        </w:r>
      </w:hyperlink>
    </w:p>
    <w:p w14:paraId="7CB85704" w14:textId="38191BE0" w:rsidR="007235FE" w:rsidRPr="00CB2B3D" w:rsidRDefault="00000000" w:rsidP="00DA4BAA">
      <w:pPr>
        <w:ind w:left="720"/>
      </w:pPr>
      <w:hyperlink r:id="rId806" w:history="1">
        <w:r w:rsidR="007235FE" w:rsidRPr="00CB2B3D">
          <w:rPr>
            <w:rStyle w:val="Hyperlink"/>
          </w:rPr>
          <w:t>Rapoarte rector 2018-2023</w:t>
        </w:r>
      </w:hyperlink>
    </w:p>
    <w:p w14:paraId="46EF2E83" w14:textId="7ED1141F" w:rsidR="007235FE" w:rsidRPr="00CB2B3D" w:rsidRDefault="00750DDF" w:rsidP="00CD32B7">
      <w:pPr>
        <w:pStyle w:val="Heading4"/>
        <w:numPr>
          <w:ilvl w:val="0"/>
          <w:numId w:val="41"/>
        </w:numPr>
        <w:rPr>
          <w:rFonts w:asciiTheme="minorHAnsi" w:eastAsia="Calibri" w:hAnsiTheme="minorHAnsi" w:cstheme="minorHAnsi"/>
        </w:rPr>
      </w:pPr>
      <w:r w:rsidRPr="00CB2B3D">
        <w:rPr>
          <w:rFonts w:asciiTheme="minorHAnsi" w:eastAsia="Calibri" w:hAnsiTheme="minorHAnsi" w:cstheme="minorHAnsi"/>
        </w:rPr>
        <w:t>Enhancing qualifications by continuing university studies</w:t>
      </w:r>
    </w:p>
    <w:p w14:paraId="60D82D62" w14:textId="5B1DC066"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xml:space="preserve">: </w:t>
      </w:r>
      <w:r w:rsidR="00750DDF" w:rsidRPr="00CB2B3D">
        <w:rPr>
          <w:rFonts w:asciiTheme="minorHAnsi" w:eastAsia="Calibri" w:hAnsiTheme="minorHAnsi" w:cstheme="minorHAnsi"/>
          <w:color w:val="000000" w:themeColor="text1"/>
          <w:sz w:val="22"/>
          <w:szCs w:val="22"/>
          <w:lang w:val="en-GB"/>
        </w:rPr>
        <w:t>At least 40% of the graduates of the last two years of undergraduate studies are admitted to master's studies, regardless of field</w:t>
      </w:r>
      <w:r w:rsidR="00750DDF" w:rsidRPr="00CB2B3D">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 xml:space="preserve"> </w:t>
      </w:r>
    </w:p>
    <w:p w14:paraId="5A9B63FA" w14:textId="1159F054" w:rsidR="00971E3C" w:rsidRPr="00CB2B3D" w:rsidRDefault="007235FE" w:rsidP="00971E3C">
      <w:pPr>
        <w:ind w:firstLine="720"/>
        <w:rPr>
          <w:rStyle w:val="Hyperlink"/>
        </w:rPr>
      </w:pPr>
      <w:r w:rsidRPr="00CB2B3D">
        <w:rPr>
          <w:rFonts w:eastAsia="Calibri" w:cstheme="minorHAnsi"/>
          <w:b/>
          <w:color w:val="000000" w:themeColor="text1"/>
        </w:rPr>
        <w:t>Ref1.</w:t>
      </w:r>
      <w:r w:rsidRPr="00CB2B3D">
        <w:rPr>
          <w:rFonts w:eastAsia="Calibri" w:cstheme="minorHAnsi"/>
          <w:color w:val="000000" w:themeColor="text1"/>
        </w:rPr>
        <w:t xml:space="preserve"> </w:t>
      </w:r>
      <w:r w:rsidR="00750DDF" w:rsidRPr="00CB2B3D">
        <w:rPr>
          <w:rFonts w:eastAsia="Calibri" w:cstheme="minorHAnsi"/>
          <w:color w:val="000000" w:themeColor="text1"/>
        </w:rPr>
        <w:t xml:space="preserve">Of the graduates with bachelor's degree, in the period 2018-2023, 68.07% were admitted to master's degree studies, higher by 13.41% compared to 54.66% had in the period 2013-2017 (Table 4 situation of bachelor's graduates admitted to master's degree and </w:t>
      </w:r>
      <w:hyperlink r:id="rId807" w:history="1">
        <w:r w:rsidR="00750DDF" w:rsidRPr="00CB2B3D">
          <w:rPr>
            <w:rStyle w:val="Hyperlink"/>
          </w:rPr>
          <w:t>Anexa B.10. Situatia absolventilor licenta admisi la masterat.</w:t>
        </w:r>
      </w:hyperlink>
    </w:p>
    <w:p w14:paraId="6051E19D" w14:textId="533CB292" w:rsidR="007235FE" w:rsidRPr="00CB2B3D" w:rsidRDefault="007235FE" w:rsidP="007235FE">
      <w:pPr>
        <w:pStyle w:val="Default"/>
        <w:ind w:firstLine="720"/>
        <w:jc w:val="both"/>
        <w:rPr>
          <w:rFonts w:asciiTheme="minorHAnsi" w:eastAsia="Calibri" w:hAnsiTheme="minorHAnsi" w:cstheme="minorHAnsi"/>
          <w:color w:val="FBD4B4" w:themeColor="accent6" w:themeTint="66"/>
          <w:sz w:val="22"/>
          <w:szCs w:val="22"/>
          <w:lang w:val="en-GB"/>
        </w:rPr>
      </w:pPr>
      <w:r w:rsidRPr="00CB2B3D">
        <w:rPr>
          <w:rFonts w:asciiTheme="minorHAnsi" w:eastAsia="Calibri" w:hAnsiTheme="minorHAnsi" w:cstheme="minorHAnsi"/>
          <w:color w:val="FBD4B4" w:themeColor="accent6" w:themeTint="66"/>
          <w:sz w:val="22"/>
          <w:szCs w:val="22"/>
          <w:lang w:val="en-GB"/>
        </w:rPr>
        <w:t>.</w:t>
      </w:r>
    </w:p>
    <w:p w14:paraId="40493C25" w14:textId="461BAE0B" w:rsidR="007235FE" w:rsidRPr="00CB2B3D" w:rsidRDefault="007235FE" w:rsidP="007235FE">
      <w:pPr>
        <w:pStyle w:val="Default"/>
        <w:jc w:val="center"/>
        <w:rPr>
          <w:rFonts w:asciiTheme="minorHAnsi" w:eastAsia="Calibri" w:hAnsiTheme="minorHAnsi" w:cstheme="minorHAnsi"/>
          <w:b/>
          <w:bCs/>
          <w:color w:val="000000" w:themeColor="text1"/>
          <w:sz w:val="22"/>
          <w:szCs w:val="22"/>
          <w:lang w:val="en-GB"/>
        </w:rPr>
      </w:pPr>
      <w:r w:rsidRPr="00CB2B3D">
        <w:rPr>
          <w:rFonts w:asciiTheme="minorHAnsi" w:eastAsia="Calibri" w:hAnsiTheme="minorHAnsi" w:cstheme="minorHAnsi"/>
          <w:b/>
          <w:bCs/>
          <w:color w:val="000000" w:themeColor="text1"/>
          <w:sz w:val="22"/>
          <w:szCs w:val="22"/>
          <w:lang w:val="en-GB"/>
        </w:rPr>
        <w:t>Tabel 4</w:t>
      </w:r>
      <w:r w:rsidR="00750DDF" w:rsidRPr="00CB2B3D">
        <w:rPr>
          <w:rFonts w:asciiTheme="minorHAnsi" w:eastAsia="Calibri" w:hAnsiTheme="minorHAnsi" w:cstheme="minorHAnsi"/>
          <w:b/>
          <w:bCs/>
          <w:color w:val="000000" w:themeColor="text1"/>
          <w:sz w:val="22"/>
          <w:szCs w:val="22"/>
          <w:lang w:val="en-GB"/>
        </w:rPr>
        <w:t>.</w:t>
      </w:r>
      <w:r w:rsidRPr="00CB2B3D">
        <w:rPr>
          <w:rFonts w:asciiTheme="minorHAnsi" w:eastAsia="Calibri" w:hAnsiTheme="minorHAnsi" w:cstheme="minorHAnsi"/>
          <w:b/>
          <w:bCs/>
          <w:color w:val="000000" w:themeColor="text1"/>
          <w:sz w:val="22"/>
          <w:szCs w:val="22"/>
          <w:lang w:val="en-GB"/>
        </w:rPr>
        <w:t xml:space="preserve"> </w:t>
      </w:r>
      <w:r w:rsidR="00750DDF" w:rsidRPr="00CB2B3D">
        <w:rPr>
          <w:rFonts w:asciiTheme="minorHAnsi" w:eastAsia="Calibri" w:hAnsiTheme="minorHAnsi" w:cstheme="minorHAnsi"/>
          <w:b/>
          <w:bCs/>
          <w:color w:val="000000" w:themeColor="text1"/>
          <w:sz w:val="22"/>
          <w:szCs w:val="22"/>
          <w:lang w:val="en-GB"/>
        </w:rPr>
        <w:t>Situation of bachelor graduates admitted to master</w:t>
      </w:r>
    </w:p>
    <w:tbl>
      <w:tblPr>
        <w:tblStyle w:val="TableGrid"/>
        <w:tblW w:w="7366" w:type="dxa"/>
        <w:jc w:val="center"/>
        <w:tblLook w:val="04A0" w:firstRow="1" w:lastRow="0" w:firstColumn="1" w:lastColumn="0" w:noHBand="0" w:noVBand="1"/>
      </w:tblPr>
      <w:tblGrid>
        <w:gridCol w:w="1413"/>
        <w:gridCol w:w="2162"/>
        <w:gridCol w:w="2232"/>
        <w:gridCol w:w="1559"/>
      </w:tblGrid>
      <w:tr w:rsidR="00750DDF" w:rsidRPr="00CB2B3D" w14:paraId="029EB396" w14:textId="77777777" w:rsidTr="005E4ED0">
        <w:trPr>
          <w:trHeight w:val="18"/>
          <w:tblHeader/>
          <w:jc w:val="center"/>
        </w:trPr>
        <w:tc>
          <w:tcPr>
            <w:tcW w:w="1413" w:type="dxa"/>
            <w:shd w:val="clear" w:color="auto" w:fill="002060"/>
            <w:noWrap/>
            <w:vAlign w:val="center"/>
            <w:hideMark/>
          </w:tcPr>
          <w:p w14:paraId="549537CC" w14:textId="1EC67B0C" w:rsidR="00750DDF" w:rsidRPr="00CB2B3D" w:rsidRDefault="00750DDF" w:rsidP="00750DDF">
            <w:pPr>
              <w:jc w:val="center"/>
              <w:rPr>
                <w:rFonts w:cstheme="minorHAnsi"/>
                <w:color w:val="FFFFFF" w:themeColor="background1"/>
                <w:sz w:val="21"/>
                <w:szCs w:val="21"/>
              </w:rPr>
            </w:pPr>
            <w:r w:rsidRPr="00CB2B3D">
              <w:rPr>
                <w:rFonts w:cstheme="minorHAnsi"/>
                <w:color w:val="FFFFFF" w:themeColor="background1"/>
                <w:sz w:val="21"/>
                <w:szCs w:val="21"/>
              </w:rPr>
              <w:t>Academic year</w:t>
            </w:r>
          </w:p>
        </w:tc>
        <w:tc>
          <w:tcPr>
            <w:tcW w:w="2162" w:type="dxa"/>
            <w:shd w:val="clear" w:color="auto" w:fill="002060"/>
            <w:noWrap/>
            <w:vAlign w:val="center"/>
            <w:hideMark/>
          </w:tcPr>
          <w:p w14:paraId="7B8A7D93" w14:textId="1168D175" w:rsidR="00750DDF" w:rsidRPr="00CB2B3D" w:rsidRDefault="00750DDF" w:rsidP="00750DDF">
            <w:pPr>
              <w:jc w:val="center"/>
              <w:rPr>
                <w:rFonts w:cstheme="minorHAnsi"/>
                <w:color w:val="FFFFFF" w:themeColor="background1"/>
                <w:sz w:val="21"/>
                <w:szCs w:val="21"/>
              </w:rPr>
            </w:pPr>
            <w:r w:rsidRPr="00CB2B3D">
              <w:rPr>
                <w:rFonts w:cstheme="minorHAnsi"/>
                <w:color w:val="FFFFFF" w:themeColor="background1"/>
                <w:sz w:val="21"/>
                <w:szCs w:val="21"/>
              </w:rPr>
              <w:t>Successful students at the Bachelor exam</w:t>
            </w:r>
          </w:p>
        </w:tc>
        <w:tc>
          <w:tcPr>
            <w:tcW w:w="2232" w:type="dxa"/>
            <w:shd w:val="clear" w:color="auto" w:fill="002060"/>
            <w:noWrap/>
            <w:vAlign w:val="center"/>
            <w:hideMark/>
          </w:tcPr>
          <w:p w14:paraId="0B0062E5" w14:textId="6D5B246F" w:rsidR="00750DDF" w:rsidRPr="00CB2B3D" w:rsidRDefault="00750DDF" w:rsidP="00750DDF">
            <w:pPr>
              <w:jc w:val="center"/>
              <w:rPr>
                <w:rFonts w:cstheme="minorHAnsi"/>
                <w:color w:val="FFFFFF" w:themeColor="background1"/>
                <w:sz w:val="21"/>
                <w:szCs w:val="21"/>
              </w:rPr>
            </w:pPr>
            <w:r w:rsidRPr="00CB2B3D">
              <w:rPr>
                <w:color w:val="FFFFFF" w:themeColor="background1"/>
                <w:sz w:val="21"/>
                <w:szCs w:val="21"/>
              </w:rPr>
              <w:t>Number of graduates admitted to Master</w:t>
            </w:r>
          </w:p>
        </w:tc>
        <w:tc>
          <w:tcPr>
            <w:tcW w:w="1559" w:type="dxa"/>
            <w:shd w:val="clear" w:color="auto" w:fill="002060"/>
            <w:noWrap/>
            <w:vAlign w:val="center"/>
            <w:hideMark/>
          </w:tcPr>
          <w:p w14:paraId="28DEB3A6" w14:textId="58E11B28" w:rsidR="00750DDF" w:rsidRPr="00CB2B3D" w:rsidRDefault="00750DDF" w:rsidP="00750DDF">
            <w:pPr>
              <w:jc w:val="center"/>
              <w:rPr>
                <w:color w:val="FFFFFF" w:themeColor="background1"/>
                <w:sz w:val="21"/>
                <w:szCs w:val="21"/>
              </w:rPr>
            </w:pPr>
            <w:r w:rsidRPr="00CB2B3D">
              <w:rPr>
                <w:color w:val="FFFFFF" w:themeColor="background1"/>
                <w:sz w:val="21"/>
                <w:szCs w:val="21"/>
              </w:rPr>
              <w:t>Bachelors graduates (%)</w:t>
            </w:r>
          </w:p>
        </w:tc>
      </w:tr>
      <w:tr w:rsidR="007235FE" w:rsidRPr="00CB2B3D" w14:paraId="1A759EA2" w14:textId="77777777" w:rsidTr="007235FE">
        <w:trPr>
          <w:trHeight w:val="18"/>
          <w:jc w:val="center"/>
        </w:trPr>
        <w:tc>
          <w:tcPr>
            <w:tcW w:w="1413" w:type="dxa"/>
            <w:noWrap/>
            <w:hideMark/>
          </w:tcPr>
          <w:p w14:paraId="1D5C3186"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2018-2019</w:t>
            </w:r>
          </w:p>
        </w:tc>
        <w:tc>
          <w:tcPr>
            <w:tcW w:w="2162" w:type="dxa"/>
            <w:noWrap/>
            <w:vAlign w:val="bottom"/>
            <w:hideMark/>
          </w:tcPr>
          <w:p w14:paraId="74E4A5B7"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1938</w:t>
            </w:r>
          </w:p>
        </w:tc>
        <w:tc>
          <w:tcPr>
            <w:tcW w:w="2232" w:type="dxa"/>
            <w:noWrap/>
            <w:vAlign w:val="bottom"/>
            <w:hideMark/>
          </w:tcPr>
          <w:p w14:paraId="02B64BA1"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1133</w:t>
            </w:r>
          </w:p>
        </w:tc>
        <w:tc>
          <w:tcPr>
            <w:tcW w:w="1559" w:type="dxa"/>
            <w:noWrap/>
            <w:vAlign w:val="center"/>
            <w:hideMark/>
          </w:tcPr>
          <w:p w14:paraId="2680136A"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58.46</w:t>
            </w:r>
          </w:p>
        </w:tc>
      </w:tr>
      <w:tr w:rsidR="007235FE" w:rsidRPr="00CB2B3D" w14:paraId="016F59A7" w14:textId="77777777" w:rsidTr="007235FE">
        <w:trPr>
          <w:trHeight w:val="18"/>
          <w:jc w:val="center"/>
        </w:trPr>
        <w:tc>
          <w:tcPr>
            <w:tcW w:w="1413" w:type="dxa"/>
            <w:noWrap/>
            <w:hideMark/>
          </w:tcPr>
          <w:p w14:paraId="2D535E28"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2019-2020</w:t>
            </w:r>
          </w:p>
        </w:tc>
        <w:tc>
          <w:tcPr>
            <w:tcW w:w="2162" w:type="dxa"/>
            <w:noWrap/>
            <w:vAlign w:val="bottom"/>
          </w:tcPr>
          <w:p w14:paraId="724FEBEF"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1952</w:t>
            </w:r>
          </w:p>
        </w:tc>
        <w:tc>
          <w:tcPr>
            <w:tcW w:w="2232" w:type="dxa"/>
            <w:noWrap/>
          </w:tcPr>
          <w:p w14:paraId="7F1B33FF" w14:textId="77777777" w:rsidR="007235FE" w:rsidRPr="00CB2B3D" w:rsidRDefault="007235FE" w:rsidP="007235FE">
            <w:pPr>
              <w:jc w:val="center"/>
              <w:rPr>
                <w:rFonts w:cstheme="minorHAnsi"/>
                <w:color w:val="000000" w:themeColor="text1"/>
              </w:rPr>
            </w:pPr>
            <w:r w:rsidRPr="00CB2B3D">
              <w:rPr>
                <w:color w:val="000000" w:themeColor="text1"/>
              </w:rPr>
              <w:t>1119</w:t>
            </w:r>
          </w:p>
        </w:tc>
        <w:tc>
          <w:tcPr>
            <w:tcW w:w="1559" w:type="dxa"/>
            <w:noWrap/>
            <w:vAlign w:val="center"/>
          </w:tcPr>
          <w:p w14:paraId="51A6A75C"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57.33</w:t>
            </w:r>
          </w:p>
        </w:tc>
      </w:tr>
      <w:tr w:rsidR="007235FE" w:rsidRPr="00CB2B3D" w14:paraId="3F5C450A" w14:textId="77777777" w:rsidTr="007235FE">
        <w:trPr>
          <w:trHeight w:val="18"/>
          <w:jc w:val="center"/>
        </w:trPr>
        <w:tc>
          <w:tcPr>
            <w:tcW w:w="1413" w:type="dxa"/>
            <w:noWrap/>
            <w:vAlign w:val="center"/>
            <w:hideMark/>
          </w:tcPr>
          <w:p w14:paraId="27CF1E5B"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2020-2021</w:t>
            </w:r>
          </w:p>
        </w:tc>
        <w:tc>
          <w:tcPr>
            <w:tcW w:w="2162" w:type="dxa"/>
            <w:noWrap/>
            <w:vAlign w:val="center"/>
          </w:tcPr>
          <w:p w14:paraId="4FCC55DC" w14:textId="77777777" w:rsidR="007235FE" w:rsidRPr="00CB2B3D" w:rsidRDefault="007235FE" w:rsidP="007235FE">
            <w:pPr>
              <w:jc w:val="center"/>
              <w:rPr>
                <w:rFonts w:cstheme="minorHAnsi"/>
                <w:color w:val="000000" w:themeColor="text1"/>
              </w:rPr>
            </w:pPr>
            <w:r w:rsidRPr="00CB2B3D">
              <w:rPr>
                <w:color w:val="000000" w:themeColor="text1"/>
              </w:rPr>
              <w:t>1602</w:t>
            </w:r>
          </w:p>
        </w:tc>
        <w:tc>
          <w:tcPr>
            <w:tcW w:w="2232" w:type="dxa"/>
            <w:noWrap/>
            <w:vAlign w:val="center"/>
          </w:tcPr>
          <w:p w14:paraId="6D06C53A"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1329</w:t>
            </w:r>
          </w:p>
        </w:tc>
        <w:tc>
          <w:tcPr>
            <w:tcW w:w="1559" w:type="dxa"/>
            <w:noWrap/>
            <w:vAlign w:val="center"/>
          </w:tcPr>
          <w:p w14:paraId="37C944AC"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82.96</w:t>
            </w:r>
          </w:p>
        </w:tc>
      </w:tr>
      <w:tr w:rsidR="007235FE" w:rsidRPr="00CB2B3D" w14:paraId="05AFA902" w14:textId="77777777" w:rsidTr="007235FE">
        <w:trPr>
          <w:trHeight w:val="18"/>
          <w:jc w:val="center"/>
        </w:trPr>
        <w:tc>
          <w:tcPr>
            <w:tcW w:w="1413" w:type="dxa"/>
            <w:noWrap/>
            <w:vAlign w:val="center"/>
            <w:hideMark/>
          </w:tcPr>
          <w:p w14:paraId="51D16035"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2021-2022</w:t>
            </w:r>
          </w:p>
        </w:tc>
        <w:tc>
          <w:tcPr>
            <w:tcW w:w="2162" w:type="dxa"/>
            <w:noWrap/>
            <w:vAlign w:val="center"/>
          </w:tcPr>
          <w:p w14:paraId="6864A758"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1623</w:t>
            </w:r>
          </w:p>
        </w:tc>
        <w:tc>
          <w:tcPr>
            <w:tcW w:w="2232" w:type="dxa"/>
            <w:noWrap/>
            <w:vAlign w:val="center"/>
          </w:tcPr>
          <w:p w14:paraId="7874CFDB"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1226</w:t>
            </w:r>
          </w:p>
        </w:tc>
        <w:tc>
          <w:tcPr>
            <w:tcW w:w="1559" w:type="dxa"/>
            <w:noWrap/>
            <w:vAlign w:val="center"/>
          </w:tcPr>
          <w:p w14:paraId="3456EC2F"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75.54</w:t>
            </w:r>
          </w:p>
        </w:tc>
      </w:tr>
      <w:tr w:rsidR="007235FE" w:rsidRPr="00CB2B3D" w14:paraId="6F4FFF88" w14:textId="77777777" w:rsidTr="007235FE">
        <w:trPr>
          <w:trHeight w:val="18"/>
          <w:jc w:val="center"/>
        </w:trPr>
        <w:tc>
          <w:tcPr>
            <w:tcW w:w="1413" w:type="dxa"/>
            <w:noWrap/>
            <w:vAlign w:val="center"/>
            <w:hideMark/>
          </w:tcPr>
          <w:p w14:paraId="3EF374B6"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2022-2023</w:t>
            </w:r>
          </w:p>
        </w:tc>
        <w:tc>
          <w:tcPr>
            <w:tcW w:w="2162" w:type="dxa"/>
            <w:noWrap/>
            <w:vAlign w:val="center"/>
          </w:tcPr>
          <w:p w14:paraId="1CD152CB"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1744</w:t>
            </w:r>
          </w:p>
        </w:tc>
        <w:tc>
          <w:tcPr>
            <w:tcW w:w="2232" w:type="dxa"/>
            <w:noWrap/>
            <w:vAlign w:val="center"/>
          </w:tcPr>
          <w:p w14:paraId="25620612" w14:textId="77777777" w:rsidR="007235FE" w:rsidRPr="00CB2B3D" w:rsidRDefault="007235FE" w:rsidP="007235FE">
            <w:pPr>
              <w:jc w:val="center"/>
              <w:rPr>
                <w:rFonts w:cstheme="minorHAnsi"/>
                <w:color w:val="000000" w:themeColor="text1"/>
              </w:rPr>
            </w:pPr>
            <w:r w:rsidRPr="00CB2B3D">
              <w:rPr>
                <w:rFonts w:ascii="Calibri" w:hAnsi="Calibri" w:cs="Calibri"/>
                <w:color w:val="000000" w:themeColor="text1"/>
              </w:rPr>
              <w:t>1223</w:t>
            </w:r>
          </w:p>
        </w:tc>
        <w:tc>
          <w:tcPr>
            <w:tcW w:w="1559" w:type="dxa"/>
            <w:noWrap/>
            <w:vAlign w:val="center"/>
          </w:tcPr>
          <w:p w14:paraId="3C8FAF97" w14:textId="77777777" w:rsidR="007235FE" w:rsidRPr="00CB2B3D" w:rsidRDefault="007235FE" w:rsidP="007235FE">
            <w:pPr>
              <w:jc w:val="center"/>
              <w:rPr>
                <w:rFonts w:cstheme="minorHAnsi"/>
                <w:b/>
                <w:bCs/>
                <w:color w:val="000000" w:themeColor="text1"/>
              </w:rPr>
            </w:pPr>
            <w:r w:rsidRPr="00CB2B3D">
              <w:rPr>
                <w:rFonts w:ascii="Calibri" w:hAnsi="Calibri" w:cs="Calibri"/>
                <w:b/>
                <w:bCs/>
                <w:color w:val="000000" w:themeColor="text1"/>
              </w:rPr>
              <w:t>70.13</w:t>
            </w:r>
          </w:p>
        </w:tc>
      </w:tr>
      <w:tr w:rsidR="007235FE" w:rsidRPr="00CB2B3D" w14:paraId="3396AF92" w14:textId="77777777" w:rsidTr="007235FE">
        <w:trPr>
          <w:trHeight w:val="18"/>
          <w:jc w:val="center"/>
        </w:trPr>
        <w:tc>
          <w:tcPr>
            <w:tcW w:w="1413" w:type="dxa"/>
            <w:noWrap/>
            <w:vAlign w:val="center"/>
          </w:tcPr>
          <w:p w14:paraId="6B0AEFC7" w14:textId="77777777" w:rsidR="007235FE" w:rsidRPr="00CB2B3D" w:rsidRDefault="007235FE" w:rsidP="007235FE">
            <w:pPr>
              <w:jc w:val="center"/>
              <w:rPr>
                <w:rFonts w:cstheme="minorHAnsi"/>
                <w:b/>
                <w:bCs/>
                <w:color w:val="000000" w:themeColor="text1"/>
              </w:rPr>
            </w:pPr>
            <w:r w:rsidRPr="00CB2B3D">
              <w:rPr>
                <w:rFonts w:cstheme="minorHAnsi"/>
                <w:b/>
                <w:bCs/>
                <w:color w:val="000000" w:themeColor="text1"/>
              </w:rPr>
              <w:t>Total</w:t>
            </w:r>
          </w:p>
        </w:tc>
        <w:tc>
          <w:tcPr>
            <w:tcW w:w="2162" w:type="dxa"/>
            <w:noWrap/>
            <w:vAlign w:val="center"/>
          </w:tcPr>
          <w:p w14:paraId="1D9D8A60" w14:textId="77777777" w:rsidR="007235FE" w:rsidRPr="00CB2B3D" w:rsidRDefault="007235FE" w:rsidP="007235FE">
            <w:pPr>
              <w:jc w:val="center"/>
              <w:rPr>
                <w:rFonts w:ascii="Calibri" w:hAnsi="Calibri" w:cs="Calibri"/>
                <w:b/>
                <w:bCs/>
                <w:color w:val="000000" w:themeColor="text1"/>
              </w:rPr>
            </w:pPr>
            <w:r w:rsidRPr="00CB2B3D">
              <w:rPr>
                <w:rFonts w:ascii="Calibri" w:hAnsi="Calibri" w:cs="Calibri"/>
                <w:b/>
                <w:bCs/>
                <w:color w:val="000000" w:themeColor="text1"/>
              </w:rPr>
              <w:t>8859</w:t>
            </w:r>
          </w:p>
        </w:tc>
        <w:tc>
          <w:tcPr>
            <w:tcW w:w="2232" w:type="dxa"/>
            <w:noWrap/>
            <w:vAlign w:val="center"/>
          </w:tcPr>
          <w:p w14:paraId="3FD239B3" w14:textId="77777777" w:rsidR="007235FE" w:rsidRPr="00CB2B3D" w:rsidRDefault="007235FE" w:rsidP="007235FE">
            <w:pPr>
              <w:jc w:val="center"/>
              <w:rPr>
                <w:rFonts w:ascii="Calibri" w:hAnsi="Calibri" w:cs="Calibri"/>
                <w:b/>
                <w:bCs/>
                <w:color w:val="000000" w:themeColor="text1"/>
              </w:rPr>
            </w:pPr>
            <w:r w:rsidRPr="00CB2B3D">
              <w:rPr>
                <w:rFonts w:ascii="Calibri" w:hAnsi="Calibri" w:cs="Calibri"/>
                <w:b/>
                <w:bCs/>
                <w:color w:val="000000" w:themeColor="text1"/>
              </w:rPr>
              <w:t>6030</w:t>
            </w:r>
          </w:p>
        </w:tc>
        <w:tc>
          <w:tcPr>
            <w:tcW w:w="1559" w:type="dxa"/>
            <w:noWrap/>
            <w:vAlign w:val="center"/>
          </w:tcPr>
          <w:p w14:paraId="7EFC6409" w14:textId="77777777" w:rsidR="007235FE" w:rsidRPr="00CB2B3D" w:rsidRDefault="007235FE" w:rsidP="007235FE">
            <w:pPr>
              <w:jc w:val="center"/>
              <w:rPr>
                <w:rFonts w:ascii="Calibri" w:hAnsi="Calibri" w:cs="Calibri"/>
                <w:b/>
                <w:bCs/>
                <w:color w:val="000000" w:themeColor="text1"/>
              </w:rPr>
            </w:pPr>
            <w:r w:rsidRPr="00CB2B3D">
              <w:rPr>
                <w:rFonts w:ascii="Calibri" w:hAnsi="Calibri" w:cs="Calibri"/>
                <w:b/>
                <w:bCs/>
                <w:color w:val="000000" w:themeColor="text1"/>
              </w:rPr>
              <w:t>68.07</w:t>
            </w:r>
          </w:p>
        </w:tc>
      </w:tr>
    </w:tbl>
    <w:p w14:paraId="36DA4915"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p>
    <w:p w14:paraId="6F328AAF" w14:textId="2C1DE209" w:rsidR="007235FE" w:rsidRPr="00CB2B3D" w:rsidRDefault="007235FE" w:rsidP="007235FE">
      <w:pPr>
        <w:pStyle w:val="Default"/>
        <w:ind w:firstLine="720"/>
        <w:jc w:val="both"/>
        <w:rPr>
          <w:rFonts w:asciiTheme="minorHAnsi" w:eastAsia="Calibri" w:hAnsiTheme="minorHAnsi" w:cstheme="minorHAnsi"/>
          <w:color w:val="FF0000"/>
          <w:sz w:val="22"/>
          <w:szCs w:val="22"/>
          <w:lang w:val="en-GB"/>
        </w:rPr>
      </w:pPr>
      <w:r w:rsidRPr="00CB2B3D">
        <w:rPr>
          <w:rFonts w:asciiTheme="minorHAnsi" w:eastAsia="Calibri" w:hAnsiTheme="minorHAnsi" w:cstheme="minorHAnsi"/>
          <w:color w:val="000000" w:themeColor="text1"/>
          <w:sz w:val="22"/>
          <w:szCs w:val="22"/>
          <w:lang w:val="en-GB"/>
        </w:rPr>
        <w:t xml:space="preserve">Ref.2: </w:t>
      </w:r>
      <w:r w:rsidR="00750DDF" w:rsidRPr="00CB2B3D">
        <w:rPr>
          <w:rFonts w:asciiTheme="minorHAnsi" w:eastAsia="Calibri" w:hAnsiTheme="minorHAnsi" w:cstheme="minorHAnsi"/>
          <w:color w:val="000000" w:themeColor="text1"/>
          <w:sz w:val="22"/>
          <w:szCs w:val="22"/>
          <w:lang w:val="en-GB"/>
        </w:rPr>
        <w:t xml:space="preserve">On average, between 2019 and 2023, 75% of graduates of the Faculty of Medicine and Pharmacy are admitted to residency </w:t>
      </w:r>
      <w:r w:rsidR="0079653B" w:rsidRPr="00CB2B3D">
        <w:rPr>
          <w:rFonts w:asciiTheme="minorHAnsi" w:eastAsia="Calibri" w:hAnsiTheme="minorHAnsi" w:cstheme="minorHAnsi"/>
          <w:color w:val="000000" w:themeColor="text1"/>
          <w:sz w:val="22"/>
          <w:szCs w:val="22"/>
          <w:lang w:val="en-GB"/>
        </w:rPr>
        <w:t>(</w:t>
      </w:r>
      <w:hyperlink r:id="rId808" w:history="1">
        <w:r w:rsidRPr="00CB2B3D">
          <w:rPr>
            <w:rStyle w:val="Hyperlink"/>
            <w:rFonts w:asciiTheme="minorHAnsi" w:eastAsia="Calibri" w:hAnsiTheme="minorHAnsi" w:cstheme="minorHAnsi"/>
            <w:sz w:val="22"/>
            <w:szCs w:val="22"/>
            <w:lang w:val="en-GB"/>
          </w:rPr>
          <w:t>Anexa B.24. Rezidenti 2023</w:t>
        </w:r>
      </w:hyperlink>
      <w:r w:rsidRPr="00CB2B3D">
        <w:rPr>
          <w:rFonts w:asciiTheme="minorHAnsi" w:eastAsia="Calibri" w:hAnsiTheme="minorHAnsi" w:cstheme="minorHAnsi"/>
          <w:color w:val="auto"/>
          <w:sz w:val="22"/>
          <w:szCs w:val="22"/>
          <w:lang w:val="en-GB"/>
        </w:rPr>
        <w:t>).</w:t>
      </w:r>
    </w:p>
    <w:p w14:paraId="16575EF7" w14:textId="77777777" w:rsidR="00971E3C" w:rsidRPr="00CB2B3D" w:rsidRDefault="00971E3C" w:rsidP="005E4ED0">
      <w:pPr>
        <w:rPr>
          <w:rStyle w:val="Hyperlink"/>
          <w:b/>
          <w:bCs/>
        </w:rPr>
      </w:pPr>
    </w:p>
    <w:p w14:paraId="5ED7686E" w14:textId="73C642F5" w:rsidR="005E4ED0" w:rsidRPr="00CB2B3D" w:rsidRDefault="00000000" w:rsidP="005E4ED0">
      <w:pPr>
        <w:rPr>
          <w:rStyle w:val="Hyperlink"/>
          <w:b/>
        </w:rPr>
      </w:pPr>
      <w:hyperlink r:id="rId809" w:history="1">
        <w:r w:rsidR="007235FE" w:rsidRPr="00CB2B3D">
          <w:rPr>
            <w:rStyle w:val="Hyperlink"/>
            <w:b/>
            <w:bCs/>
          </w:rPr>
          <w:t>Anexa B.2.1.3</w:t>
        </w:r>
        <w:r w:rsidR="007235FE" w:rsidRPr="00CB2B3D">
          <w:rPr>
            <w:rStyle w:val="Hyperlink"/>
            <w:b/>
          </w:rPr>
          <w:t xml:space="preserve"> </w:t>
        </w:r>
        <w:r w:rsidR="005E4ED0" w:rsidRPr="00CB2B3D">
          <w:rPr>
            <w:rStyle w:val="Hyperlink"/>
            <w:b/>
          </w:rPr>
          <w:t>Continuarea studiilor</w:t>
        </w:r>
      </w:hyperlink>
    </w:p>
    <w:p w14:paraId="00FF5689" w14:textId="0DF8F986" w:rsidR="007235FE" w:rsidRPr="00CB2B3D" w:rsidRDefault="00000000" w:rsidP="005E4ED0">
      <w:pPr>
        <w:ind w:left="720"/>
        <w:rPr>
          <w:rStyle w:val="Hyperlink"/>
        </w:rPr>
      </w:pPr>
      <w:hyperlink r:id="rId810" w:history="1">
        <w:r w:rsidR="007235FE" w:rsidRPr="00CB2B3D">
          <w:rPr>
            <w:rStyle w:val="Hyperlink"/>
          </w:rPr>
          <w:t>Anexa B.10. Situatia absolventilor licenta admisi la masterat.</w:t>
        </w:r>
      </w:hyperlink>
    </w:p>
    <w:p w14:paraId="6D806687" w14:textId="764A4A30" w:rsidR="005E4ED0" w:rsidRPr="00CB2B3D" w:rsidRDefault="00B0621B" w:rsidP="005E4ED0">
      <w:pPr>
        <w:ind w:left="720"/>
        <w:rPr>
          <w:rStyle w:val="Hyperlink"/>
        </w:rPr>
      </w:pPr>
      <w:r w:rsidRPr="00CB2B3D">
        <w:rPr>
          <w:rFonts w:eastAsia="Calibri" w:cstheme="minorHAnsi"/>
        </w:rPr>
        <w:fldChar w:fldCharType="begin"/>
      </w:r>
      <w:r w:rsidRPr="00CB2B3D">
        <w:rPr>
          <w:rFonts w:eastAsia="Calibri" w:cstheme="minorHAnsi"/>
        </w:rPr>
        <w:instrText xml:space="preserve"> HYPERLINK "Anexe/Anexa%20B2.1.3%20Continuarea%20studiilor/Anexa%20B.24.%20Rezidenti%202023.pdf" </w:instrText>
      </w:r>
      <w:r w:rsidRPr="00CB2B3D">
        <w:rPr>
          <w:rFonts w:eastAsia="Calibri" w:cstheme="minorHAnsi"/>
        </w:rPr>
      </w:r>
      <w:r w:rsidRPr="00CB2B3D">
        <w:rPr>
          <w:rFonts w:eastAsia="Calibri" w:cstheme="minorHAnsi"/>
        </w:rPr>
        <w:fldChar w:fldCharType="separate"/>
      </w:r>
      <w:r w:rsidR="005E4ED0" w:rsidRPr="00CB2B3D">
        <w:rPr>
          <w:rStyle w:val="Hyperlink"/>
          <w:rFonts w:eastAsia="Calibri" w:cstheme="minorHAnsi"/>
        </w:rPr>
        <w:t>Anexa B.24. Rezidenti 2023</w:t>
      </w:r>
    </w:p>
    <w:p w14:paraId="5EA77C17" w14:textId="4043D70D" w:rsidR="007235FE" w:rsidRPr="00CB2B3D" w:rsidRDefault="00B0621B" w:rsidP="00CD32B7">
      <w:pPr>
        <w:pStyle w:val="Heading4"/>
        <w:numPr>
          <w:ilvl w:val="0"/>
          <w:numId w:val="41"/>
        </w:numPr>
        <w:rPr>
          <w:rFonts w:asciiTheme="minorHAnsi" w:eastAsia="Calibri" w:hAnsiTheme="minorHAnsi" w:cstheme="minorHAnsi"/>
        </w:rPr>
      </w:pPr>
      <w:r w:rsidRPr="00CB2B3D">
        <w:rPr>
          <w:rFonts w:asciiTheme="minorHAnsi" w:eastAsia="Calibri" w:hAnsiTheme="minorHAnsi" w:cstheme="minorHAnsi"/>
          <w:b w:val="0"/>
          <w:bCs w:val="0"/>
          <w:i w:val="0"/>
          <w:iCs w:val="0"/>
          <w:color w:val="auto"/>
        </w:rPr>
        <w:fldChar w:fldCharType="end"/>
      </w:r>
      <w:r w:rsidR="002F1968" w:rsidRPr="00CB2B3D">
        <w:rPr>
          <w:rFonts w:asciiTheme="minorHAnsi" w:eastAsia="Calibri" w:hAnsiTheme="minorHAnsi" w:cstheme="minorHAnsi"/>
        </w:rPr>
        <w:t xml:space="preserve"> The level of satisfaction of the students in relation to the professional and personal development provided by the university</w:t>
      </w:r>
      <w:r w:rsidR="007235FE" w:rsidRPr="00CB2B3D">
        <w:rPr>
          <w:rFonts w:asciiTheme="minorHAnsi" w:eastAsia="Calibri" w:hAnsiTheme="minorHAnsi" w:cstheme="minorHAnsi"/>
        </w:rPr>
        <w:t xml:space="preserve"> </w:t>
      </w:r>
    </w:p>
    <w:p w14:paraId="5A5072A5" w14:textId="42F042D6" w:rsidR="007235FE" w:rsidRPr="00CB2B3D" w:rsidRDefault="007235FE" w:rsidP="007235FE">
      <w:pPr>
        <w:ind w:firstLine="720"/>
        <w:rPr>
          <w:rFonts w:eastAsia="Calibri" w:cstheme="minorHAnsi"/>
          <w:color w:val="000000" w:themeColor="text1"/>
        </w:rPr>
      </w:pPr>
      <w:r w:rsidRPr="00CB2B3D">
        <w:rPr>
          <w:rFonts w:eastAsia="Calibri" w:cstheme="minorHAnsi"/>
          <w:b/>
          <w:color w:val="000000" w:themeColor="text1"/>
        </w:rPr>
        <w:t>Min.:</w:t>
      </w:r>
      <w:r w:rsidRPr="00CB2B3D">
        <w:rPr>
          <w:rFonts w:eastAsia="Calibri" w:cstheme="minorHAnsi"/>
          <w:color w:val="000000" w:themeColor="text1"/>
        </w:rPr>
        <w:t xml:space="preserve"> </w:t>
      </w:r>
      <w:r w:rsidR="002F1968" w:rsidRPr="00CB2B3D">
        <w:rPr>
          <w:rFonts w:eastAsia="Calibri" w:cstheme="minorHAnsi"/>
          <w:color w:val="000000" w:themeColor="text1"/>
        </w:rPr>
        <w:t xml:space="preserve">"Dunarea de Jos" University of Galati has and applies regulations for mechanisms to periodically survey students' opinions on their satisfaction with the educational process, student services and infrastructure offered by the university. </w:t>
      </w:r>
      <w:r w:rsidRPr="00CB2B3D">
        <w:rPr>
          <w:rFonts w:eastAsia="Calibri" w:cstheme="minorHAnsi"/>
          <w:color w:val="000000" w:themeColor="text1"/>
        </w:rPr>
        <w:t>(</w:t>
      </w:r>
      <w:hyperlink r:id="rId811" w:history="1">
        <w:r w:rsidRPr="00CB2B3D">
          <w:rPr>
            <w:rStyle w:val="Hyperlink"/>
          </w:rPr>
          <w:t>Procedura operationala evaluare cadre didactice de catre studenti</w:t>
        </w:r>
        <w:r w:rsidR="00973A5D" w:rsidRPr="00CB2B3D">
          <w:rPr>
            <w:rStyle w:val="Hyperlink"/>
          </w:rPr>
          <w:t>,</w:t>
        </w:r>
      </w:hyperlink>
      <w:r w:rsidR="00973A5D" w:rsidRPr="00CB2B3D">
        <w:t xml:space="preserve"> </w:t>
      </w:r>
      <w:hyperlink r:id="rId812" w:history="1">
        <w:r w:rsidR="00973A5D" w:rsidRPr="00CB2B3D">
          <w:rPr>
            <w:rStyle w:val="Hyperlink"/>
          </w:rPr>
          <w:t>Procedura operationala evaluarea mediului de invatare</w:t>
        </w:r>
      </w:hyperlink>
      <w:r w:rsidRPr="00CB2B3D">
        <w:rPr>
          <w:rFonts w:eastAsia="Calibri" w:cstheme="minorHAnsi"/>
          <w:color w:val="000000" w:themeColor="text1"/>
        </w:rPr>
        <w:t xml:space="preserve">). </w:t>
      </w:r>
    </w:p>
    <w:p w14:paraId="5B4B05A6" w14:textId="6E270C6E" w:rsidR="007235FE" w:rsidRPr="00CB2B3D" w:rsidRDefault="002F1968" w:rsidP="007235FE">
      <w:pPr>
        <w:ind w:firstLine="720"/>
        <w:rPr>
          <w:color w:val="000000" w:themeColor="text1"/>
        </w:rPr>
      </w:pPr>
      <w:r w:rsidRPr="00CB2B3D">
        <w:rPr>
          <w:rFonts w:eastAsia="Calibri" w:cstheme="minorHAnsi"/>
          <w:color w:val="000000" w:themeColor="text1"/>
        </w:rPr>
        <w:t xml:space="preserve">Academics are evaluated by the students of each programme of study, both within the faculty and online. Each student has a unique password to log in to the online platform created by the university </w:t>
      </w:r>
      <w:r w:rsidRPr="00CB2B3D">
        <w:t>(</w:t>
      </w:r>
      <w:hyperlink r:id="rId813" w:history="1">
        <w:r w:rsidRPr="00CB2B3D">
          <w:rPr>
            <w:rStyle w:val="Hyperlink"/>
          </w:rPr>
          <w:t>Platforma de evaluare UDJG</w:t>
        </w:r>
      </w:hyperlink>
      <w:r w:rsidRPr="00CB2B3D">
        <w:t xml:space="preserve">, </w:t>
      </w:r>
      <w:hyperlink r:id="rId814" w:history="1">
        <w:r w:rsidRPr="00CB2B3D">
          <w:rPr>
            <w:rStyle w:val="Hyperlink"/>
          </w:rPr>
          <w:t>Evaluarea cadrelor didactice de catre studenti</w:t>
        </w:r>
      </w:hyperlink>
      <w:r w:rsidRPr="00CB2B3D">
        <w:t xml:space="preserve">) </w:t>
      </w:r>
      <w:r w:rsidRPr="00CB2B3D">
        <w:rPr>
          <w:color w:val="000000" w:themeColor="text1"/>
        </w:rPr>
        <w:t xml:space="preserve">and can evaluate each course teacher as well as application teachers. The centralised results are made available to the head of department to use as a basis for policy to increase student satisfaction. </w:t>
      </w:r>
      <w:r w:rsidR="007235FE" w:rsidRPr="00CB2B3D">
        <w:rPr>
          <w:color w:val="000000" w:themeColor="text1"/>
        </w:rPr>
        <w:t xml:space="preserve"> </w:t>
      </w:r>
    </w:p>
    <w:p w14:paraId="682485BF" w14:textId="2B8AF95D" w:rsidR="007235FE" w:rsidRPr="00CB2B3D" w:rsidRDefault="002F1968" w:rsidP="007235FE">
      <w:pPr>
        <w:ind w:firstLine="720"/>
        <w:rPr>
          <w:rFonts w:eastAsia="Calibri" w:cstheme="minorHAnsi"/>
          <w:color w:val="000000" w:themeColor="text1"/>
        </w:rPr>
      </w:pPr>
      <w:r w:rsidRPr="00CB2B3D">
        <w:rPr>
          <w:rFonts w:eastAsia="Calibri" w:cstheme="minorHAnsi"/>
          <w:color w:val="000000" w:themeColor="text1"/>
        </w:rPr>
        <w:t xml:space="preserve">In terms of study conditions and assessment of the level of skills at the time of graduation, very good results were obtained, with respondents rating the following indicators as high and very high: ability to use the computer and surf the Internet, ability to work in a team, ability to accumulate new knowledge quickly, ability to manage work time effectively, ability to come up with new ideas and solutions, ability to act well under stress, etc. </w:t>
      </w:r>
      <w:r w:rsidR="007235FE" w:rsidRPr="00CB2B3D">
        <w:rPr>
          <w:rFonts w:eastAsia="Calibri" w:cstheme="minorHAnsi"/>
          <w:color w:val="000000" w:themeColor="text1"/>
        </w:rPr>
        <w:t xml:space="preserve"> (</w:t>
      </w:r>
      <w:hyperlink r:id="rId815" w:history="1">
        <w:r w:rsidR="007235FE" w:rsidRPr="00CB2B3D">
          <w:rPr>
            <w:rStyle w:val="Hyperlink"/>
            <w:rFonts w:eastAsia="Calibri" w:cstheme="minorHAnsi"/>
          </w:rPr>
          <w:t>https://fdsa.ugal.ro/index.php/ro/studenti/general/avizier/anunt-privind-evaluarea-cadrelor-didactice-si-a-mediului-de-invatare-de-catre-studenti</w:t>
        </w:r>
      </w:hyperlink>
      <w:r w:rsidR="007235FE" w:rsidRPr="00CB2B3D">
        <w:rPr>
          <w:rFonts w:eastAsia="Calibri" w:cstheme="minorHAnsi"/>
          <w:color w:val="000000" w:themeColor="text1"/>
        </w:rPr>
        <w:t xml:space="preserve"> ).</w:t>
      </w:r>
    </w:p>
    <w:p w14:paraId="5086993C" w14:textId="77777777" w:rsidR="002F1968" w:rsidRPr="00CB2B3D" w:rsidRDefault="002F1968" w:rsidP="002F1968">
      <w:pPr>
        <w:ind w:firstLine="720"/>
        <w:rPr>
          <w:rFonts w:eastAsia="Calibri" w:cstheme="minorHAnsi"/>
          <w:color w:val="000000" w:themeColor="text1"/>
        </w:rPr>
      </w:pPr>
      <w:r w:rsidRPr="00CB2B3D">
        <w:rPr>
          <w:rFonts w:eastAsia="Calibri" w:cstheme="minorHAnsi"/>
          <w:color w:val="000000" w:themeColor="text1"/>
        </w:rPr>
        <w:t>More than 50% of students rate positively the learning/development environment offered by the university and their own learning pathway.</w:t>
      </w:r>
    </w:p>
    <w:p w14:paraId="1B0D55CD" w14:textId="56B17D1E" w:rsidR="007235FE" w:rsidRPr="00CB2B3D" w:rsidRDefault="002F1968" w:rsidP="002F1968">
      <w:pPr>
        <w:ind w:firstLine="720"/>
        <w:rPr>
          <w:rFonts w:eastAsia="Calibri" w:cstheme="minorHAnsi"/>
          <w:color w:val="FF0000"/>
        </w:rPr>
      </w:pPr>
      <w:r w:rsidRPr="00CB2B3D">
        <w:rPr>
          <w:rFonts w:eastAsia="Calibri" w:cstheme="minorHAnsi"/>
          <w:b/>
        </w:rPr>
        <w:t>Ref.1:</w:t>
      </w:r>
      <w:r w:rsidRPr="00CB2B3D">
        <w:rPr>
          <w:rFonts w:eastAsia="Calibri" w:cstheme="minorHAnsi"/>
        </w:rPr>
        <w:t xml:space="preserve"> </w:t>
      </w:r>
      <w:r w:rsidRPr="00CB2B3D">
        <w:rPr>
          <w:rFonts w:eastAsia="Calibri" w:cstheme="minorHAnsi"/>
          <w:color w:val="000000" w:themeColor="text1"/>
        </w:rPr>
        <w:t>More than 75% of doctoral students rate positively the learning/development environment offered by the university and their own learning pathway.</w:t>
      </w:r>
    </w:p>
    <w:p w14:paraId="43295DDB" w14:textId="1021FA7E" w:rsidR="00BE48FD" w:rsidRPr="00CB2B3D" w:rsidRDefault="002F1968" w:rsidP="00BE48FD">
      <w:pPr>
        <w:pBdr>
          <w:top w:val="single" w:sz="12" w:space="1" w:color="002060"/>
          <w:left w:val="single" w:sz="12" w:space="4" w:color="002060"/>
          <w:bottom w:val="single" w:sz="12" w:space="1" w:color="002060"/>
          <w:right w:val="single" w:sz="12" w:space="4" w:color="002060"/>
        </w:pBdr>
        <w:ind w:left="720" w:right="567" w:firstLine="618"/>
        <w:rPr>
          <w:rFonts w:cstheme="minorHAnsi"/>
          <w:color w:val="000000" w:themeColor="text1"/>
        </w:rPr>
      </w:pPr>
      <w:r w:rsidRPr="00CB2B3D">
        <w:rPr>
          <w:rFonts w:cstheme="minorHAnsi"/>
          <w:color w:val="000000" w:themeColor="text1"/>
          <w:shd w:val="clear" w:color="auto" w:fill="002060"/>
        </w:rPr>
        <w:t>Institution Organizing Doctoral Studies</w:t>
      </w:r>
    </w:p>
    <w:p w14:paraId="5BA3057A" w14:textId="74CF4DB2" w:rsidR="00973A5D" w:rsidRPr="00CB2B3D" w:rsidRDefault="008A2C16" w:rsidP="00973A5D">
      <w:pPr>
        <w:pBdr>
          <w:top w:val="single" w:sz="12" w:space="1" w:color="002060"/>
          <w:left w:val="single" w:sz="12" w:space="4" w:color="002060"/>
          <w:bottom w:val="single" w:sz="12" w:space="1" w:color="002060"/>
          <w:right w:val="single" w:sz="12" w:space="4" w:color="002060"/>
        </w:pBdr>
        <w:ind w:left="720" w:right="567" w:firstLine="618"/>
        <w:rPr>
          <w:rFonts w:cstheme="minorHAnsi"/>
          <w:color w:val="000000" w:themeColor="text1"/>
        </w:rPr>
      </w:pPr>
      <w:r w:rsidRPr="00CB2B3D">
        <w:rPr>
          <w:rFonts w:cstheme="minorHAnsi"/>
          <w:color w:val="000000" w:themeColor="text1"/>
        </w:rPr>
        <w:t>An important component of the internal evaluation is the evaluation of doctoral supervisors by doctoral students, which aims to quantify the level of satisfaction of doctoral students at IOSUD with the support and mentoring activities provided to students by their supervisors. The questions in the questionnaire cover the content of the subjects followed in the advanced degree programme, the guidance of the PhD student in the development of the scientific research programme, the provision of study conditions, the objectivity in the evaluation of the PhD student's scientific and publishing work, as well as the respect of scientific and academic ethics and academic integrity. Doctoral students, according to the methodology for evaluating and quantifying the level of satisfaction of doctoral students enrolled in IOSUD DJUG, HCA no. 12/2023, have access to the online questionnaire through which they express their level of satisfaction and allows SDIMI to know the perception of doctoral students.</w:t>
      </w:r>
      <w:r w:rsidR="007235FE" w:rsidRPr="00CB2B3D">
        <w:rPr>
          <w:rFonts w:eastAsia="Cambria" w:cstheme="minorHAnsi"/>
          <w:color w:val="000000" w:themeColor="text1"/>
        </w:rPr>
        <w:t xml:space="preserve"> </w:t>
      </w:r>
      <w:r w:rsidR="007235FE" w:rsidRPr="0082656E">
        <w:rPr>
          <w:rFonts w:eastAsia="Cambria" w:cstheme="minorHAnsi"/>
          <w:lang w:val="fr-FR"/>
        </w:rPr>
        <w:t>(</w:t>
      </w:r>
      <w:hyperlink r:id="rId816" w:history="1">
        <w:r w:rsidR="007235FE" w:rsidRPr="0082656E">
          <w:rPr>
            <w:rStyle w:val="Hyperlink"/>
            <w:lang w:val="fr-FR"/>
          </w:rPr>
          <w:t>https://evaluare.ugal.ro/index.php/ro/</w:t>
        </w:r>
      </w:hyperlink>
      <w:r w:rsidR="007235FE" w:rsidRPr="0082656E">
        <w:rPr>
          <w:lang w:val="fr-FR"/>
        </w:rPr>
        <w:t> </w:t>
      </w:r>
      <w:r w:rsidR="007235FE" w:rsidRPr="0082656E">
        <w:rPr>
          <w:rFonts w:eastAsia="Cambria" w:cstheme="minorHAnsi"/>
          <w:lang w:val="fr-FR"/>
        </w:rPr>
        <w:t xml:space="preserve">, </w:t>
      </w:r>
      <w:hyperlink r:id="rId817" w:history="1">
        <w:r w:rsidR="007235FE" w:rsidRPr="0082656E">
          <w:rPr>
            <w:rStyle w:val="Hyperlink"/>
            <w:lang w:val="fr-FR"/>
          </w:rPr>
          <w:t>Evaluarea conducatorilor de doctorat de catre studentii doctoranzi</w:t>
        </w:r>
      </w:hyperlink>
      <w:r w:rsidR="007235FE" w:rsidRPr="0082656E">
        <w:rPr>
          <w:rFonts w:eastAsia="Cambria" w:cstheme="minorHAnsi"/>
          <w:lang w:val="fr-FR"/>
        </w:rPr>
        <w:t xml:space="preserve">). </w:t>
      </w:r>
      <w:r w:rsidRPr="00CB2B3D">
        <w:rPr>
          <w:rFonts w:cstheme="minorHAnsi"/>
          <w:color w:val="000000" w:themeColor="text1"/>
        </w:rPr>
        <w:t xml:space="preserve">More than </w:t>
      </w:r>
      <w:r w:rsidRPr="00CB2B3D">
        <w:rPr>
          <w:rFonts w:cstheme="minorHAnsi"/>
          <w:b/>
          <w:color w:val="000000" w:themeColor="text1"/>
        </w:rPr>
        <w:t>80%</w:t>
      </w:r>
      <w:r w:rsidRPr="00CB2B3D">
        <w:rPr>
          <w:rFonts w:cstheme="minorHAnsi"/>
          <w:color w:val="000000" w:themeColor="text1"/>
        </w:rPr>
        <w:t xml:space="preserve"> positively rate the learning-research environment offered by IOSUD.</w:t>
      </w:r>
    </w:p>
    <w:p w14:paraId="53FF13CC" w14:textId="6DE20EFA" w:rsidR="00973A5D" w:rsidRPr="00CB2B3D" w:rsidRDefault="00973A5D" w:rsidP="00973A5D">
      <w:pPr>
        <w:pBdr>
          <w:top w:val="single" w:sz="12" w:space="1" w:color="002060"/>
          <w:left w:val="single" w:sz="12" w:space="4" w:color="002060"/>
          <w:bottom w:val="single" w:sz="12" w:space="1" w:color="002060"/>
          <w:right w:val="single" w:sz="12" w:space="4" w:color="002060"/>
        </w:pBdr>
        <w:ind w:left="720" w:right="567" w:firstLine="618"/>
        <w:jc w:val="left"/>
        <w:rPr>
          <w:rFonts w:cstheme="minorHAnsi"/>
          <w:color w:val="000000" w:themeColor="text1"/>
        </w:rPr>
      </w:pPr>
      <w:r w:rsidRPr="00CB2B3D">
        <w:rPr>
          <w:rFonts w:cstheme="minorHAnsi"/>
          <w:color w:val="000000" w:themeColor="text1"/>
        </w:rPr>
        <w:t>(</w:t>
      </w:r>
      <w:hyperlink r:id="rId818" w:history="1">
        <w:r w:rsidRPr="00CB2B3D">
          <w:rPr>
            <w:rStyle w:val="Hyperlink"/>
            <w:rFonts w:cstheme="minorHAnsi"/>
          </w:rPr>
          <w:t>Procedura privind evaluarea conducatorilor de doctorat de catre doctoranz</w:t>
        </w:r>
      </w:hyperlink>
      <w:r w:rsidRPr="00CB2B3D">
        <w:rPr>
          <w:rFonts w:cstheme="minorHAnsi"/>
          <w:color w:val="000000" w:themeColor="text1"/>
        </w:rPr>
        <w:t>i)</w:t>
      </w:r>
    </w:p>
    <w:p w14:paraId="6C093856" w14:textId="77777777" w:rsidR="007235FE" w:rsidRPr="00CB2B3D" w:rsidRDefault="007235FE" w:rsidP="007235FE">
      <w:pPr>
        <w:ind w:firstLine="720"/>
        <w:rPr>
          <w:rFonts w:eastAsia="Calibri" w:cstheme="minorHAnsi"/>
          <w:color w:val="0000FF"/>
        </w:rPr>
      </w:pPr>
    </w:p>
    <w:p w14:paraId="6AB998E8" w14:textId="46A54AB7" w:rsidR="00BE48FD" w:rsidRPr="00CB2B3D" w:rsidRDefault="007235FE" w:rsidP="007235FE">
      <w:pPr>
        <w:rPr>
          <w:rStyle w:val="Hyperlink"/>
          <w:b/>
          <w:bCs/>
        </w:rPr>
      </w:pPr>
      <w:r w:rsidRPr="00CB2B3D">
        <w:rPr>
          <w:rStyle w:val="Hyperlink"/>
          <w:b/>
        </w:rPr>
        <w:t>Anexa B2.1.4.</w:t>
      </w:r>
      <w:r w:rsidRPr="00CB2B3D">
        <w:rPr>
          <w:rStyle w:val="Hyperlink"/>
          <w:b/>
          <w:bCs/>
        </w:rPr>
        <w:t xml:space="preserve"> </w:t>
      </w:r>
      <w:r w:rsidR="00BE48FD" w:rsidRPr="00CB2B3D">
        <w:rPr>
          <w:rStyle w:val="Hyperlink"/>
          <w:b/>
          <w:bCs/>
        </w:rPr>
        <w:t>Nivel satisfactie studenti</w:t>
      </w:r>
    </w:p>
    <w:p w14:paraId="400AC96D" w14:textId="36D4C695" w:rsidR="00973A5D" w:rsidRPr="00CB2B3D" w:rsidRDefault="00000000" w:rsidP="00973A5D">
      <w:pPr>
        <w:ind w:left="720"/>
      </w:pPr>
      <w:hyperlink r:id="rId819" w:history="1">
        <w:r w:rsidR="00973A5D" w:rsidRPr="00CB2B3D">
          <w:rPr>
            <w:rStyle w:val="Hyperlink"/>
          </w:rPr>
          <w:t>Procedura operationala evaluare cadre didactice de catre studenti,</w:t>
        </w:r>
      </w:hyperlink>
      <w:r w:rsidR="00973A5D" w:rsidRPr="00CB2B3D">
        <w:t xml:space="preserve"> </w:t>
      </w:r>
    </w:p>
    <w:p w14:paraId="4BA4D202" w14:textId="74A3BF38" w:rsidR="00973A5D" w:rsidRPr="00CB2B3D" w:rsidRDefault="00000000" w:rsidP="00973A5D">
      <w:pPr>
        <w:ind w:left="720"/>
        <w:rPr>
          <w:rFonts w:eastAsia="Calibri" w:cstheme="minorHAnsi"/>
          <w:color w:val="000000" w:themeColor="text1"/>
        </w:rPr>
      </w:pPr>
      <w:hyperlink r:id="rId820" w:history="1">
        <w:r w:rsidR="00973A5D" w:rsidRPr="00CB2B3D">
          <w:rPr>
            <w:rStyle w:val="Hyperlink"/>
          </w:rPr>
          <w:t>Procedura operationala evaluarea mediului de invatare</w:t>
        </w:r>
      </w:hyperlink>
    </w:p>
    <w:p w14:paraId="29EF069D" w14:textId="2CC3B0B2" w:rsidR="00973A5D" w:rsidRPr="00CB2B3D" w:rsidRDefault="00000000" w:rsidP="00973A5D">
      <w:pPr>
        <w:ind w:left="720"/>
        <w:rPr>
          <w:rFonts w:eastAsia="Calibri" w:cstheme="minorHAnsi"/>
          <w:color w:val="000000" w:themeColor="text1"/>
        </w:rPr>
      </w:pPr>
      <w:hyperlink r:id="rId821" w:history="1">
        <w:r w:rsidR="007235FE" w:rsidRPr="00CB2B3D">
          <w:rPr>
            <w:rStyle w:val="Hyperlink"/>
            <w:rFonts w:eastAsia="Calibri" w:cstheme="minorHAnsi"/>
          </w:rPr>
          <w:t>Anex</w:t>
        </w:r>
        <w:r w:rsidR="00973A5D" w:rsidRPr="00CB2B3D">
          <w:rPr>
            <w:rStyle w:val="Hyperlink"/>
            <w:rFonts w:eastAsia="Calibri" w:cstheme="minorHAnsi"/>
          </w:rPr>
          <w:t>a IP 19_54_Procedura_DRD_IOSUD</w:t>
        </w:r>
      </w:hyperlink>
    </w:p>
    <w:p w14:paraId="38BF7B94" w14:textId="665120B3" w:rsidR="00973A5D" w:rsidRPr="00CB2B3D" w:rsidRDefault="00000000" w:rsidP="00973A5D">
      <w:pPr>
        <w:ind w:left="720"/>
        <w:rPr>
          <w:rFonts w:eastAsia="Calibri" w:cstheme="minorHAnsi"/>
          <w:color w:val="000000" w:themeColor="text1"/>
        </w:rPr>
      </w:pPr>
      <w:hyperlink r:id="rId822" w:history="1">
        <w:r w:rsidR="007235FE" w:rsidRPr="00CB2B3D">
          <w:rPr>
            <w:rStyle w:val="Hyperlink"/>
            <w:rFonts w:eastAsia="Calibri" w:cstheme="minorHAnsi"/>
          </w:rPr>
          <w:t>Anexa IP24_59_HCA_12_2023_anexa2_PO-feedbackDoctoranzi</w:t>
        </w:r>
      </w:hyperlink>
      <w:r w:rsidR="007235FE" w:rsidRPr="00CB2B3D">
        <w:rPr>
          <w:rFonts w:eastAsia="Calibri" w:cstheme="minorHAnsi"/>
          <w:color w:val="000000" w:themeColor="text1"/>
        </w:rPr>
        <w:t xml:space="preserve">, </w:t>
      </w:r>
    </w:p>
    <w:p w14:paraId="55FDF25C" w14:textId="561EE964" w:rsidR="00973A5D" w:rsidRPr="00CB2B3D" w:rsidRDefault="00000000" w:rsidP="00973A5D">
      <w:pPr>
        <w:ind w:left="720"/>
        <w:rPr>
          <w:rFonts w:eastAsia="Calibri" w:cstheme="minorHAnsi"/>
          <w:color w:val="000000" w:themeColor="text1"/>
        </w:rPr>
      </w:pPr>
      <w:hyperlink r:id="rId823" w:history="1">
        <w:r w:rsidR="007235FE" w:rsidRPr="00CB2B3D">
          <w:rPr>
            <w:rStyle w:val="Hyperlink"/>
            <w:rFonts w:eastAsia="Calibri" w:cstheme="minorHAnsi"/>
          </w:rPr>
          <w:t>Raport-proces ev -monitorizare satisf stud drd 2023</w:t>
        </w:r>
      </w:hyperlink>
      <w:r w:rsidR="00973A5D" w:rsidRPr="00CB2B3D">
        <w:rPr>
          <w:rFonts w:eastAsia="Calibri" w:cstheme="minorHAnsi"/>
          <w:color w:val="000000" w:themeColor="text1"/>
        </w:rPr>
        <w:t>;</w:t>
      </w:r>
    </w:p>
    <w:p w14:paraId="7CD02564" w14:textId="375EECD5" w:rsidR="00973A5D" w:rsidRPr="00CB2B3D" w:rsidRDefault="00000000" w:rsidP="00973A5D">
      <w:pPr>
        <w:ind w:left="720"/>
        <w:rPr>
          <w:rFonts w:eastAsia="Calibri" w:cstheme="minorHAnsi"/>
          <w:color w:val="000000" w:themeColor="text1"/>
        </w:rPr>
      </w:pPr>
      <w:hyperlink r:id="rId824" w:history="1">
        <w:r w:rsidR="007235FE" w:rsidRPr="00CB2B3D">
          <w:rPr>
            <w:rStyle w:val="Hyperlink"/>
            <w:rFonts w:eastAsia="Calibri" w:cstheme="minorHAnsi"/>
          </w:rPr>
          <w:t>2020_Raport-proces ev -monitorizare satisf stud drd</w:t>
        </w:r>
      </w:hyperlink>
      <w:r w:rsidR="007235FE" w:rsidRPr="00CB2B3D">
        <w:rPr>
          <w:rFonts w:eastAsia="Calibri" w:cstheme="minorHAnsi"/>
          <w:color w:val="000000" w:themeColor="text1"/>
        </w:rPr>
        <w:t xml:space="preserve">, </w:t>
      </w:r>
    </w:p>
    <w:p w14:paraId="608336CF" w14:textId="544940DF" w:rsidR="00973A5D" w:rsidRPr="00CB2B3D" w:rsidRDefault="00000000" w:rsidP="00973A5D">
      <w:pPr>
        <w:ind w:left="720"/>
        <w:rPr>
          <w:rFonts w:eastAsia="Calibri" w:cstheme="minorHAnsi"/>
          <w:color w:val="000000" w:themeColor="text1"/>
        </w:rPr>
      </w:pPr>
      <w:hyperlink r:id="rId825" w:history="1">
        <w:r w:rsidR="007235FE" w:rsidRPr="00CB2B3D">
          <w:rPr>
            <w:rStyle w:val="Hyperlink"/>
            <w:rFonts w:eastAsia="Calibri" w:cstheme="minorHAnsi"/>
          </w:rPr>
          <w:t>SDIMI_satisf drd_2020_statistica</w:t>
        </w:r>
      </w:hyperlink>
      <w:r w:rsidR="007235FE" w:rsidRPr="00CB2B3D">
        <w:rPr>
          <w:rFonts w:eastAsia="Calibri" w:cstheme="minorHAnsi"/>
          <w:color w:val="000000" w:themeColor="text1"/>
        </w:rPr>
        <w:t xml:space="preserve">, </w:t>
      </w:r>
    </w:p>
    <w:p w14:paraId="38C320FF" w14:textId="5DB7B28B" w:rsidR="007235FE" w:rsidRPr="00CB2B3D" w:rsidRDefault="00000000" w:rsidP="00973A5D">
      <w:pPr>
        <w:ind w:left="720"/>
        <w:rPr>
          <w:rFonts w:eastAsia="Calibri" w:cstheme="minorHAnsi"/>
          <w:color w:val="000000" w:themeColor="text1"/>
        </w:rPr>
      </w:pPr>
      <w:hyperlink r:id="rId826" w:history="1">
        <w:r w:rsidR="007235FE" w:rsidRPr="00CB2B3D">
          <w:rPr>
            <w:rStyle w:val="Hyperlink"/>
            <w:rFonts w:eastAsia="Calibri" w:cstheme="minorHAnsi"/>
          </w:rPr>
          <w:t>Folder_chestionare satisfactie licenta_rezultate</w:t>
        </w:r>
      </w:hyperlink>
    </w:p>
    <w:p w14:paraId="56EFE52F" w14:textId="2E937A3C" w:rsidR="00973A5D" w:rsidRPr="00CB2B3D" w:rsidRDefault="001A22E0" w:rsidP="00973A5D">
      <w:pPr>
        <w:ind w:left="720"/>
        <w:rPr>
          <w:rStyle w:val="Hyperlink"/>
          <w:rFonts w:eastAsia="Calibri" w:cstheme="minorHAnsi"/>
        </w:rPr>
      </w:pPr>
      <w:r w:rsidRPr="00CB2B3D">
        <w:rPr>
          <w:rFonts w:cstheme="minorHAnsi"/>
        </w:rPr>
        <w:fldChar w:fldCharType="begin"/>
      </w:r>
      <w:r w:rsidRPr="00CB2B3D">
        <w:rPr>
          <w:rFonts w:cstheme="minorHAnsi"/>
        </w:rPr>
        <w:instrText xml:space="preserve"> HYPERLINK "Anexe/Anexa%20B2.1.4.%20Nivel%20satisfactie%20studenti/Procedura%20evaluare_conducator_doctorat_de_%20doctoranzi.pdf" </w:instrText>
      </w:r>
      <w:r w:rsidRPr="00CB2B3D">
        <w:rPr>
          <w:rFonts w:cstheme="minorHAnsi"/>
        </w:rPr>
      </w:r>
      <w:r w:rsidRPr="00CB2B3D">
        <w:rPr>
          <w:rFonts w:cstheme="minorHAnsi"/>
        </w:rPr>
        <w:fldChar w:fldCharType="separate"/>
      </w:r>
      <w:r w:rsidR="00973A5D" w:rsidRPr="00CB2B3D">
        <w:rPr>
          <w:rStyle w:val="Hyperlink"/>
          <w:rFonts w:cstheme="minorHAnsi"/>
        </w:rPr>
        <w:t>Procedura privind evaluarea conducatorilor de doctorat de catre doctoranzi</w:t>
      </w:r>
    </w:p>
    <w:p w14:paraId="30D5A3BD" w14:textId="6E87CA5A" w:rsidR="007235FE" w:rsidRPr="00CB2B3D" w:rsidRDefault="001A22E0" w:rsidP="00CD32B7">
      <w:pPr>
        <w:pStyle w:val="Heading4"/>
        <w:numPr>
          <w:ilvl w:val="0"/>
          <w:numId w:val="41"/>
        </w:numPr>
        <w:rPr>
          <w:rFonts w:asciiTheme="minorHAnsi" w:eastAsia="Calibri" w:hAnsiTheme="minorHAnsi" w:cstheme="minorHAnsi"/>
        </w:rPr>
      </w:pPr>
      <w:r w:rsidRPr="00CB2B3D">
        <w:rPr>
          <w:rFonts w:asciiTheme="minorHAnsi" w:eastAsiaTheme="minorHAnsi" w:hAnsiTheme="minorHAnsi" w:cstheme="minorHAnsi"/>
          <w:b w:val="0"/>
          <w:bCs w:val="0"/>
          <w:i w:val="0"/>
          <w:iCs w:val="0"/>
          <w:color w:val="auto"/>
        </w:rPr>
        <w:fldChar w:fldCharType="end"/>
      </w:r>
      <w:r w:rsidR="008A2C16" w:rsidRPr="00CB2B3D">
        <w:rPr>
          <w:rFonts w:asciiTheme="minorHAnsi" w:eastAsia="Calibri" w:hAnsiTheme="minorHAnsi" w:cstheme="minorHAnsi"/>
        </w:rPr>
        <w:t xml:space="preserve"> Centering the learning methods on the student</w:t>
      </w:r>
      <w:r w:rsidR="007235FE" w:rsidRPr="00CB2B3D">
        <w:rPr>
          <w:rFonts w:asciiTheme="minorHAnsi" w:eastAsia="Calibri" w:hAnsiTheme="minorHAnsi" w:cstheme="minorHAnsi"/>
        </w:rPr>
        <w:t xml:space="preserve"> </w:t>
      </w:r>
    </w:p>
    <w:p w14:paraId="0EF75FFB" w14:textId="753521FC" w:rsidR="007235FE" w:rsidRPr="00CB2B3D" w:rsidRDefault="007235FE" w:rsidP="007235FE">
      <w:pPr>
        <w:pStyle w:val="Default"/>
        <w:ind w:firstLine="36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xml:space="preserve"> </w:t>
      </w:r>
      <w:r w:rsidR="008A2C16" w:rsidRPr="00CB2B3D">
        <w:rPr>
          <w:rFonts w:asciiTheme="minorHAnsi" w:eastAsia="Calibri" w:hAnsiTheme="minorHAnsi" w:cstheme="minorHAnsi"/>
          <w:b/>
          <w:color w:val="auto"/>
          <w:sz w:val="22"/>
          <w:szCs w:val="22"/>
          <w:lang w:val="en-GB"/>
        </w:rPr>
        <w:t>Min:</w:t>
      </w:r>
      <w:r w:rsidR="008A2C16" w:rsidRPr="00CB2B3D">
        <w:rPr>
          <w:rFonts w:asciiTheme="minorHAnsi" w:eastAsia="Calibri" w:hAnsiTheme="minorHAnsi" w:cstheme="minorHAnsi"/>
          <w:color w:val="auto"/>
          <w:sz w:val="22"/>
          <w:szCs w:val="22"/>
          <w:lang w:val="en-GB"/>
        </w:rPr>
        <w:t xml:space="preserve"> </w:t>
      </w:r>
      <w:r w:rsidR="008A2C16" w:rsidRPr="00CB2B3D">
        <w:rPr>
          <w:rFonts w:asciiTheme="minorHAnsi" w:eastAsia="Calibri" w:hAnsiTheme="minorHAnsi" w:cstheme="minorHAnsi"/>
          <w:color w:val="000000" w:themeColor="text1"/>
          <w:sz w:val="22"/>
          <w:szCs w:val="22"/>
          <w:lang w:val="en-GB"/>
        </w:rPr>
        <w:t>The primary responsibility of the teaching staff is to design student-centered learning methods and environments, with less emphasis on the traditional responsibility of merely imparting information. The content of the subject sheets is presented and discussed with the students regarding the learning outcomes and the skills provided from the perspective of the business environment. The aim is to understand the tools offered for the development of one's own professional training, in correlation with the needs and requirements of employers in the field. Teaching staff use the resources of new technologies (e-mail, Teams, Google Meet, Zoom, personal web page for the topic, bibliography, resources in electronic format) and auxiliary materials, from blackboard to flipchart and video projector, smart board. This preoccupation of the teaching staff is also found in the subject sheets, which specify the way in which the teaching is done for each subject in the curriculum</w:t>
      </w:r>
      <w:r w:rsidRPr="00CB2B3D">
        <w:rPr>
          <w:rFonts w:asciiTheme="minorHAnsi" w:eastAsia="Calibri" w:hAnsiTheme="minorHAnsi" w:cstheme="minorHAnsi"/>
          <w:color w:val="000000" w:themeColor="text1"/>
          <w:sz w:val="22"/>
          <w:szCs w:val="22"/>
          <w:lang w:val="en-GB"/>
        </w:rPr>
        <w:t xml:space="preserve"> </w:t>
      </w:r>
      <w:r w:rsidRPr="00CB2B3D">
        <w:rPr>
          <w:rFonts w:asciiTheme="minorHAnsi" w:eastAsia="Calibri" w:hAnsiTheme="minorHAnsi" w:cstheme="minorHAnsi"/>
          <w:sz w:val="22"/>
          <w:szCs w:val="22"/>
          <w:lang w:val="en-GB"/>
        </w:rPr>
        <w:t>(</w:t>
      </w:r>
      <w:hyperlink r:id="rId827" w:history="1">
        <w:r w:rsidRPr="00CB2B3D">
          <w:rPr>
            <w:rStyle w:val="Hyperlink"/>
            <w:rFonts w:asciiTheme="minorHAnsi" w:eastAsia="Calibri" w:hAnsiTheme="minorHAnsi" w:cstheme="minorHAnsi"/>
            <w:sz w:val="22"/>
            <w:szCs w:val="22"/>
            <w:lang w:val="en-GB"/>
          </w:rPr>
          <w:t>https://ugal.ro/facultati</w:t>
        </w:r>
      </w:hyperlink>
      <w:r w:rsidRPr="00CB2B3D">
        <w:rPr>
          <w:rFonts w:asciiTheme="minorHAnsi" w:eastAsia="Calibri" w:hAnsiTheme="minorHAnsi" w:cstheme="minorHAnsi"/>
          <w:color w:val="000000" w:themeColor="text1"/>
          <w:sz w:val="22"/>
          <w:szCs w:val="22"/>
          <w:lang w:val="en-GB"/>
        </w:rPr>
        <w:t xml:space="preserve">, </w:t>
      </w:r>
      <w:hyperlink r:id="rId828" w:history="1">
        <w:r w:rsidRPr="00CB2B3D">
          <w:rPr>
            <w:rStyle w:val="Hyperlink"/>
            <w:rFonts w:asciiTheme="minorHAnsi" w:eastAsia="Calibri" w:hAnsiTheme="minorHAnsi" w:cstheme="minorHAnsi"/>
            <w:sz w:val="22"/>
            <w:szCs w:val="22"/>
            <w:lang w:val="en-GB"/>
          </w:rPr>
          <w:t>Anexa – Resurse materiale – echipamente</w:t>
        </w:r>
      </w:hyperlink>
      <w:r w:rsidRPr="00CB2B3D">
        <w:rPr>
          <w:rFonts w:asciiTheme="minorHAnsi" w:eastAsia="Calibri" w:hAnsiTheme="minorHAnsi" w:cstheme="minorHAnsi"/>
          <w:color w:val="000000" w:themeColor="text1"/>
          <w:sz w:val="22"/>
          <w:szCs w:val="22"/>
          <w:lang w:val="en-GB"/>
        </w:rPr>
        <w:t>).</w:t>
      </w:r>
    </w:p>
    <w:p w14:paraId="369D6F97" w14:textId="77777777" w:rsidR="00B41C34" w:rsidRPr="00CB2B3D" w:rsidRDefault="00B41C34" w:rsidP="007235FE">
      <w:pPr>
        <w:autoSpaceDE w:val="0"/>
        <w:autoSpaceDN w:val="0"/>
        <w:adjustRightInd w:val="0"/>
        <w:ind w:firstLine="720"/>
        <w:rPr>
          <w:rFonts w:cs="VerdanaRegular"/>
          <w:color w:val="000000" w:themeColor="text1"/>
        </w:rPr>
      </w:pPr>
    </w:p>
    <w:p w14:paraId="4329DD40" w14:textId="0ECBD32A" w:rsidR="007235FE" w:rsidRPr="00CB2B3D" w:rsidRDefault="008A2C16"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color w:val="000000" w:themeColor="text1"/>
        </w:rPr>
      </w:pPr>
      <w:r w:rsidRPr="00CB2B3D">
        <w:rPr>
          <w:rFonts w:cs="VerdanaRegular"/>
          <w:color w:val="000000" w:themeColor="text1"/>
        </w:rPr>
        <w:t xml:space="preserve">Within </w:t>
      </w:r>
      <w:r w:rsidRPr="00CB2B3D">
        <w:rPr>
          <w:rFonts w:cs="VerdanaRegular"/>
          <w:color w:val="000000" w:themeColor="text1"/>
          <w:shd w:val="clear" w:color="auto" w:fill="002060"/>
        </w:rPr>
        <w:t>IOSUD</w:t>
      </w:r>
      <w:r w:rsidRPr="00CB2B3D">
        <w:rPr>
          <w:rFonts w:cs="VerdanaRegular"/>
          <w:color w:val="000000" w:themeColor="text1"/>
        </w:rPr>
        <w:t>, the training program based on university studies takes place based on the educational plans approved by the university senate. They contain general subjects, mandatory in terms of frequency, as well as specific subjects. From the specific category, doctoral students choose a minimum number of disciplines, according to the needs identified in the topic proposed for doctoral research.</w:t>
      </w:r>
    </w:p>
    <w:p w14:paraId="3819BB83" w14:textId="71FA0862" w:rsidR="007235FE" w:rsidRPr="00CB2B3D" w:rsidRDefault="008A2C16"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color w:val="000000" w:themeColor="text1"/>
        </w:rPr>
        <w:t>Curricula and subject sheets are available on the university's website, at</w:t>
      </w:r>
      <w:r w:rsidRPr="00CB2B3D">
        <w:rPr>
          <w:rFonts w:cs="VerdanaRegular"/>
        </w:rPr>
        <w:t>:</w:t>
      </w:r>
    </w:p>
    <w:p w14:paraId="718FD985" w14:textId="33B8316A" w:rsidR="00B41C34" w:rsidRPr="00CB2B3D" w:rsidRDefault="00E17D8F"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b/>
        </w:rPr>
        <w:t>The School for Doctoral Studies in Mechanical and Industrial Engineering</w:t>
      </w:r>
    </w:p>
    <w:p w14:paraId="5E2EDC42" w14:textId="1A167F28"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29" w:history="1">
        <w:r w:rsidR="00B41C34" w:rsidRPr="00CB2B3D">
          <w:rPr>
            <w:rStyle w:val="Hyperlink"/>
            <w:rFonts w:cs="VerdanaRegular"/>
          </w:rPr>
          <w:t>https://www.ugal.ro/files/doctorat/scoala%20doctorala/2023-2024/Plan_invatamant_SDIMI_2023-2024.pdf</w:t>
        </w:r>
      </w:hyperlink>
      <w:r w:rsidR="00B41C34" w:rsidRPr="00CB2B3D">
        <w:rPr>
          <w:rFonts w:cs="VerdanaRegular"/>
        </w:rPr>
        <w:t xml:space="preserve">   </w:t>
      </w:r>
    </w:p>
    <w:p w14:paraId="46C4B98D" w14:textId="61663C93"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0" w:history="1">
        <w:r w:rsidR="00B41C34" w:rsidRPr="00CB2B3D">
          <w:rPr>
            <w:rStyle w:val="Hyperlink"/>
            <w:rFonts w:cs="VerdanaRegular"/>
          </w:rPr>
          <w:t>https://www.ugal.ro/studii/doctorat/scoli-doctorale/scoala-doctorala-de-inginerie-mecanica-si-industriala/fisa-disciplinei-sdimi</w:t>
        </w:r>
      </w:hyperlink>
      <w:r w:rsidR="00B41C34" w:rsidRPr="00CB2B3D">
        <w:rPr>
          <w:rFonts w:cs="VerdanaRegular"/>
        </w:rPr>
        <w:t xml:space="preserve"> </w:t>
      </w:r>
    </w:p>
    <w:p w14:paraId="5F9008F7" w14:textId="7B633E48" w:rsidR="00B41C34" w:rsidRPr="00CB2B3D" w:rsidRDefault="00E17D8F"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b/>
        </w:rPr>
        <w:t>The School for Doctoral Studies in Fundamental and Engineering Sciences</w:t>
      </w:r>
    </w:p>
    <w:p w14:paraId="040F2D71" w14:textId="5E7AF9C9"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1" w:history="1">
        <w:r w:rsidR="00B41C34" w:rsidRPr="00CB2B3D">
          <w:rPr>
            <w:rStyle w:val="Hyperlink"/>
            <w:rFonts w:cs="VerdanaRegular"/>
          </w:rPr>
          <w:t>https://www.ugal.ro/files/doctorat/scoala%20doctorala/2023-2024/Plan_invatamant_SD_SFI_2023-2024.pdf</w:t>
        </w:r>
      </w:hyperlink>
      <w:r w:rsidR="00B41C34" w:rsidRPr="00CB2B3D">
        <w:rPr>
          <w:rFonts w:cs="VerdanaRegular"/>
        </w:rPr>
        <w:t xml:space="preserve">  </w:t>
      </w:r>
    </w:p>
    <w:p w14:paraId="0DC8A5EF" w14:textId="77777777"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2" w:history="1">
        <w:r w:rsidR="00B41C34" w:rsidRPr="00CB2B3D">
          <w:rPr>
            <w:rStyle w:val="Hyperlink"/>
            <w:rFonts w:cs="VerdanaRegular"/>
          </w:rPr>
          <w:t>https://www.ugal.ro/studii/doctorat/scoli-doctorale/scoala-doctorala-de-stiinte-fundamentale-si-ingineresti/fisa-disciplinei-sd-sfi</w:t>
        </w:r>
      </w:hyperlink>
    </w:p>
    <w:p w14:paraId="64DA8329" w14:textId="37ECFDB2" w:rsidR="00B41C34" w:rsidRPr="00CB2B3D" w:rsidRDefault="00E17D8F"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b/>
        </w:rPr>
      </w:pPr>
      <w:r w:rsidRPr="00CB2B3D">
        <w:rPr>
          <w:rFonts w:cs="VerdanaRegular"/>
          <w:b/>
        </w:rPr>
        <w:t>The School for Doctoral Studies in Socio-Humanities</w:t>
      </w:r>
    </w:p>
    <w:p w14:paraId="548C9F43" w14:textId="24EFA0AD"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3" w:history="1">
        <w:r w:rsidR="00B41C34" w:rsidRPr="00CB2B3D">
          <w:rPr>
            <w:rStyle w:val="Hyperlink"/>
            <w:rFonts w:cs="VerdanaRegular"/>
          </w:rPr>
          <w:t>https://www.ugal.ro/files/doctorat/scoala%20doctorala/2023-2024/Plan_invatamant_SDSSU_2023-2024.pdf</w:t>
        </w:r>
      </w:hyperlink>
      <w:r w:rsidR="00B41C34" w:rsidRPr="00CB2B3D">
        <w:rPr>
          <w:rFonts w:cs="VerdanaRegular"/>
        </w:rPr>
        <w:t xml:space="preserve">   </w:t>
      </w:r>
    </w:p>
    <w:p w14:paraId="012D2389" w14:textId="77777777"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4" w:history="1">
        <w:r w:rsidR="00B41C34" w:rsidRPr="00CB2B3D">
          <w:rPr>
            <w:rStyle w:val="Hyperlink"/>
            <w:rFonts w:cs="VerdanaRegular"/>
          </w:rPr>
          <w:t>https://www.ugal.ro/studii/doctorat/scoli-doctorale/scoala-doctorala-de-stiinte-socio-umane/fisa-disciplinei-sd-sdu</w:t>
        </w:r>
      </w:hyperlink>
    </w:p>
    <w:p w14:paraId="2F1389D9" w14:textId="1CC563C3" w:rsidR="00B41C34" w:rsidRPr="00CB2B3D" w:rsidRDefault="00B41C34"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b/>
        </w:rPr>
      </w:pPr>
      <w:r w:rsidRPr="00CB2B3D">
        <w:rPr>
          <w:rFonts w:cs="VerdanaRegular"/>
        </w:rPr>
        <w:tab/>
      </w:r>
      <w:r w:rsidR="00E17D8F" w:rsidRPr="00CB2B3D">
        <w:rPr>
          <w:rFonts w:cs="VerdanaRegular"/>
          <w:b/>
        </w:rPr>
        <w:t>The School for Doctoral Studies in Biomedical Sciences</w:t>
      </w:r>
    </w:p>
    <w:p w14:paraId="1B9C0E18" w14:textId="1A172CEC"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5" w:history="1">
        <w:r w:rsidR="00B41C34" w:rsidRPr="00CB2B3D">
          <w:rPr>
            <w:rStyle w:val="Hyperlink"/>
            <w:rFonts w:cs="VerdanaRegular"/>
          </w:rPr>
          <w:t>https://www.ugal.ro/files/doctorat/scoala%20doctorala/2023-2024/Plan_invatamant_SD-SBM_2023-2024.pdf</w:t>
        </w:r>
      </w:hyperlink>
      <w:r w:rsidR="00B41C34" w:rsidRPr="00CB2B3D">
        <w:rPr>
          <w:rFonts w:cs="VerdanaRegular"/>
        </w:rPr>
        <w:t xml:space="preserve">   </w:t>
      </w:r>
    </w:p>
    <w:p w14:paraId="1466047F" w14:textId="1D4B42CB" w:rsidR="00B41C34" w:rsidRPr="00CB2B3D" w:rsidRDefault="00000000" w:rsidP="00B41C34">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cs="VerdanaRegular"/>
        </w:rPr>
      </w:pPr>
      <w:hyperlink r:id="rId836" w:history="1">
        <w:r w:rsidR="00B41C34" w:rsidRPr="00CB2B3D">
          <w:rPr>
            <w:rStyle w:val="Hyperlink"/>
            <w:rFonts w:cs="VerdanaRegular"/>
          </w:rPr>
          <w:t>https://www.ugal.ro/studii/doctorat/scoli-doctorale/scoala-doctorala-de-stiinte-biomedicale/fisa-disciplinei-sd-sbm</w:t>
        </w:r>
      </w:hyperlink>
      <w:r w:rsidR="00B41C34" w:rsidRPr="00CB2B3D">
        <w:rPr>
          <w:rFonts w:cs="VerdanaRegular"/>
        </w:rPr>
        <w:t xml:space="preserve">  </w:t>
      </w:r>
    </w:p>
    <w:p w14:paraId="05353D56" w14:textId="038FDBAD" w:rsidR="00F64C6C" w:rsidRPr="00CB2B3D" w:rsidRDefault="00455D1D"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rPr>
        <w:t>The credits obtained in a research master's program or the completion of previous doctoral internships and/or scientific research internships, carried out in the country or abroad, in universities or in prestigious research-development units, are recognized as equivalent with those from the training program based on advanced university studies. Equivalence is proposed by the PhD supervisor and approved by the Doctoral School Council.</w:t>
      </w:r>
    </w:p>
    <w:p w14:paraId="235EE07F" w14:textId="00040E0A" w:rsidR="00F64C6C" w:rsidRPr="00CB2B3D" w:rsidRDefault="00455D1D"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cs="VerdanaRegular"/>
        </w:rPr>
      </w:pPr>
      <w:r w:rsidRPr="00CB2B3D">
        <w:rPr>
          <w:rFonts w:cs="VerdanaRegular"/>
        </w:rPr>
        <w:t>The participation of a certain doctoral student in the training program based on advanced university studies and the choice of study elements within this program, which must be followed by the doctoral student, are determined by his doctoral supervisor. Equally, the doctoral student can opt, independently, to complete other courses (other than those in the individual training program) made available by any Doctoral School. The cumulative duration of the training program based on advanced university studies does not exceed 3 months.</w:t>
      </w:r>
    </w:p>
    <w:p w14:paraId="6CB7B7E6" w14:textId="77777777" w:rsidR="007235FE" w:rsidRPr="00CB2B3D" w:rsidRDefault="007235FE" w:rsidP="007235FE">
      <w:pPr>
        <w:autoSpaceDE w:val="0"/>
        <w:autoSpaceDN w:val="0"/>
        <w:adjustRightInd w:val="0"/>
        <w:rPr>
          <w:rFonts w:cs="VerdanaRegular"/>
        </w:rPr>
      </w:pPr>
    </w:p>
    <w:p w14:paraId="7E6AA1E5" w14:textId="77777777" w:rsidR="00F64C6C" w:rsidRPr="00CB2B3D" w:rsidRDefault="00F64C6C" w:rsidP="007235FE">
      <w:pPr>
        <w:autoSpaceDE w:val="0"/>
        <w:autoSpaceDN w:val="0"/>
        <w:adjustRightInd w:val="0"/>
        <w:rPr>
          <w:rFonts w:cs="VerdanaRegular"/>
        </w:rPr>
      </w:pPr>
    </w:p>
    <w:tbl>
      <w:tblPr>
        <w:tblStyle w:val="TableGrid"/>
        <w:tblW w:w="0" w:type="auto"/>
        <w:jc w:val="center"/>
        <w:tblLayout w:type="fixed"/>
        <w:tblLook w:val="04A0" w:firstRow="1" w:lastRow="0" w:firstColumn="1" w:lastColumn="0" w:noHBand="0" w:noVBand="1"/>
      </w:tblPr>
      <w:tblGrid>
        <w:gridCol w:w="2802"/>
        <w:gridCol w:w="5355"/>
      </w:tblGrid>
      <w:tr w:rsidR="00455D1D" w:rsidRPr="00CB2B3D" w14:paraId="4551E400" w14:textId="77777777" w:rsidTr="00F64C6C">
        <w:trPr>
          <w:jc w:val="center"/>
        </w:trPr>
        <w:tc>
          <w:tcPr>
            <w:tcW w:w="2802" w:type="dxa"/>
            <w:shd w:val="clear" w:color="auto" w:fill="002060"/>
          </w:tcPr>
          <w:p w14:paraId="5F16EB43" w14:textId="0A878002" w:rsidR="00455D1D" w:rsidRPr="00CB2B3D" w:rsidRDefault="00455D1D" w:rsidP="00455D1D">
            <w:pPr>
              <w:autoSpaceDE w:val="0"/>
              <w:autoSpaceDN w:val="0"/>
              <w:adjustRightInd w:val="0"/>
              <w:jc w:val="center"/>
              <w:rPr>
                <w:rFonts w:cs="VerdanaRegular"/>
                <w:b/>
              </w:rPr>
            </w:pPr>
            <w:r w:rsidRPr="00CB2B3D">
              <w:rPr>
                <w:rFonts w:cs="VerdanaRegular"/>
                <w:b/>
              </w:rPr>
              <w:t>Doctoral school</w:t>
            </w:r>
          </w:p>
        </w:tc>
        <w:tc>
          <w:tcPr>
            <w:tcW w:w="5355" w:type="dxa"/>
            <w:shd w:val="clear" w:color="auto" w:fill="002060"/>
          </w:tcPr>
          <w:p w14:paraId="0D4C5B29" w14:textId="2DADBA2A" w:rsidR="00455D1D" w:rsidRPr="00CB2B3D" w:rsidRDefault="00455D1D" w:rsidP="00455D1D">
            <w:pPr>
              <w:autoSpaceDE w:val="0"/>
              <w:autoSpaceDN w:val="0"/>
              <w:adjustRightInd w:val="0"/>
              <w:jc w:val="center"/>
              <w:rPr>
                <w:rFonts w:cs="VerdanaRegular"/>
                <w:b/>
              </w:rPr>
            </w:pPr>
            <w:r w:rsidRPr="00CB2B3D">
              <w:rPr>
                <w:rFonts w:cs="VerdanaRegular"/>
                <w:b/>
              </w:rPr>
              <w:t>Disciplines relevant for the preparation in scientific research of the doctoral student</w:t>
            </w:r>
          </w:p>
        </w:tc>
      </w:tr>
      <w:tr w:rsidR="00455D1D" w:rsidRPr="00CB2B3D" w14:paraId="42850993" w14:textId="77777777" w:rsidTr="00F64C6C">
        <w:trPr>
          <w:jc w:val="center"/>
        </w:trPr>
        <w:tc>
          <w:tcPr>
            <w:tcW w:w="2802" w:type="dxa"/>
            <w:vAlign w:val="center"/>
          </w:tcPr>
          <w:p w14:paraId="71A49F00" w14:textId="2ADDB28E" w:rsidR="00455D1D" w:rsidRPr="00CB2B3D" w:rsidRDefault="00455D1D" w:rsidP="00455D1D">
            <w:pPr>
              <w:autoSpaceDE w:val="0"/>
              <w:autoSpaceDN w:val="0"/>
              <w:adjustRightInd w:val="0"/>
              <w:rPr>
                <w:rFonts w:cs="VerdanaRegular"/>
                <w:b/>
              </w:rPr>
            </w:pPr>
            <w:r w:rsidRPr="00CB2B3D">
              <w:rPr>
                <w:rFonts w:cs="VerdanaRegular"/>
                <w:b/>
              </w:rPr>
              <w:t>Doctoral School of Mechanical and Industrial Engineering</w:t>
            </w:r>
          </w:p>
        </w:tc>
        <w:tc>
          <w:tcPr>
            <w:tcW w:w="5355" w:type="dxa"/>
          </w:tcPr>
          <w:p w14:paraId="25661A00" w14:textId="77777777" w:rsidR="00455D1D" w:rsidRPr="00CB2B3D" w:rsidRDefault="00455D1D" w:rsidP="00455D1D">
            <w:pPr>
              <w:autoSpaceDE w:val="0"/>
              <w:autoSpaceDN w:val="0"/>
              <w:adjustRightInd w:val="0"/>
            </w:pPr>
            <w:r w:rsidRPr="00CB2B3D">
              <w:t>Modern methods of characterization and investigation of materials</w:t>
            </w:r>
          </w:p>
          <w:p w14:paraId="59004A30" w14:textId="77777777" w:rsidR="00455D1D" w:rsidRPr="00CB2B3D" w:rsidRDefault="00455D1D" w:rsidP="00455D1D">
            <w:pPr>
              <w:autoSpaceDE w:val="0"/>
              <w:autoSpaceDN w:val="0"/>
              <w:adjustRightInd w:val="0"/>
            </w:pPr>
            <w:r w:rsidRPr="00CB2B3D">
              <w:t>Physico-chemical and imaging methods of material characterization</w:t>
            </w:r>
          </w:p>
          <w:p w14:paraId="7B2B0B9F" w14:textId="77777777" w:rsidR="00455D1D" w:rsidRPr="00CB2B3D" w:rsidRDefault="00455D1D" w:rsidP="00455D1D">
            <w:pPr>
              <w:autoSpaceDE w:val="0"/>
              <w:autoSpaceDN w:val="0"/>
              <w:adjustRightInd w:val="0"/>
            </w:pPr>
            <w:r w:rsidRPr="00CB2B3D">
              <w:t>Advanced methods of experimental data processing and analysis</w:t>
            </w:r>
          </w:p>
          <w:p w14:paraId="57B1292A" w14:textId="3D69BA17" w:rsidR="00455D1D" w:rsidRPr="00CB2B3D" w:rsidRDefault="00455D1D" w:rsidP="00455D1D">
            <w:pPr>
              <w:autoSpaceDE w:val="0"/>
              <w:autoSpaceDN w:val="0"/>
              <w:adjustRightInd w:val="0"/>
              <w:rPr>
                <w:rFonts w:cs="VerdanaRegular"/>
              </w:rPr>
            </w:pPr>
            <w:r w:rsidRPr="00CB2B3D">
              <w:t>Standardization as a support in research</w:t>
            </w:r>
          </w:p>
        </w:tc>
      </w:tr>
      <w:tr w:rsidR="00455D1D" w:rsidRPr="00CB2B3D" w14:paraId="5D0CDDDD" w14:textId="77777777" w:rsidTr="00F64C6C">
        <w:trPr>
          <w:jc w:val="center"/>
        </w:trPr>
        <w:tc>
          <w:tcPr>
            <w:tcW w:w="2802" w:type="dxa"/>
            <w:vAlign w:val="center"/>
          </w:tcPr>
          <w:p w14:paraId="04CD13AA" w14:textId="64A617FA" w:rsidR="00455D1D" w:rsidRPr="00CB2B3D" w:rsidRDefault="00455D1D" w:rsidP="00455D1D">
            <w:pPr>
              <w:autoSpaceDE w:val="0"/>
              <w:autoSpaceDN w:val="0"/>
              <w:adjustRightInd w:val="0"/>
              <w:rPr>
                <w:rFonts w:cs="VerdanaRegular"/>
                <w:b/>
              </w:rPr>
            </w:pPr>
            <w:r w:rsidRPr="00CB2B3D">
              <w:rPr>
                <w:rFonts w:cs="VerdanaRegular"/>
                <w:b/>
              </w:rPr>
              <w:t>Doctoral School of Basic and Engineering Sciences</w:t>
            </w:r>
          </w:p>
        </w:tc>
        <w:tc>
          <w:tcPr>
            <w:tcW w:w="5355" w:type="dxa"/>
          </w:tcPr>
          <w:p w14:paraId="44AFED0C" w14:textId="77777777" w:rsidR="00455D1D" w:rsidRPr="00CB2B3D" w:rsidRDefault="00455D1D" w:rsidP="00455D1D">
            <w:pPr>
              <w:autoSpaceDE w:val="0"/>
              <w:autoSpaceDN w:val="0"/>
              <w:adjustRightInd w:val="0"/>
            </w:pPr>
            <w:r w:rsidRPr="00CB2B3D">
              <w:t>Advanced methods for characterization of materials and biomaterials</w:t>
            </w:r>
          </w:p>
          <w:p w14:paraId="2C25BA1B" w14:textId="77777777" w:rsidR="00455D1D" w:rsidRPr="00CB2B3D" w:rsidRDefault="00455D1D" w:rsidP="00455D1D">
            <w:pPr>
              <w:autoSpaceDE w:val="0"/>
              <w:autoSpaceDN w:val="0"/>
              <w:adjustRightInd w:val="0"/>
            </w:pPr>
            <w:r w:rsidRPr="00CB2B3D">
              <w:t>Systems optimization</w:t>
            </w:r>
          </w:p>
          <w:p w14:paraId="3E6161FE" w14:textId="77777777" w:rsidR="00455D1D" w:rsidRPr="00CB2B3D" w:rsidRDefault="00455D1D" w:rsidP="00455D1D">
            <w:pPr>
              <w:autoSpaceDE w:val="0"/>
              <w:autoSpaceDN w:val="0"/>
              <w:adjustRightInd w:val="0"/>
            </w:pPr>
            <w:r w:rsidRPr="00CB2B3D">
              <w:t>Methods, techniques and tools of scientific research in the field of engineering and economics</w:t>
            </w:r>
          </w:p>
          <w:p w14:paraId="38F9325A" w14:textId="77777777" w:rsidR="00455D1D" w:rsidRPr="00CB2B3D" w:rsidRDefault="00455D1D" w:rsidP="00455D1D">
            <w:pPr>
              <w:autoSpaceDE w:val="0"/>
              <w:autoSpaceDN w:val="0"/>
              <w:adjustRightInd w:val="0"/>
            </w:pPr>
            <w:r w:rsidRPr="00CB2B3D">
              <w:t>Instrumental separation and identification techniques and data analysis (chromatography, NMR, MS, IR, electroanalyses, multivariate analyses)</w:t>
            </w:r>
          </w:p>
          <w:p w14:paraId="107113AF" w14:textId="4B0D81CF" w:rsidR="00455D1D" w:rsidRPr="00CB2B3D" w:rsidRDefault="00455D1D" w:rsidP="00455D1D">
            <w:pPr>
              <w:autoSpaceDE w:val="0"/>
              <w:autoSpaceDN w:val="0"/>
              <w:adjustRightInd w:val="0"/>
              <w:rPr>
                <w:rFonts w:cs="VerdanaRegular"/>
              </w:rPr>
            </w:pPr>
            <w:r w:rsidRPr="00CB2B3D">
              <w:t>Advanced techniques for investigating bioactive potential</w:t>
            </w:r>
          </w:p>
        </w:tc>
      </w:tr>
      <w:tr w:rsidR="00455D1D" w:rsidRPr="00CB2B3D" w14:paraId="67BAC598" w14:textId="77777777" w:rsidTr="00F64C6C">
        <w:trPr>
          <w:jc w:val="center"/>
        </w:trPr>
        <w:tc>
          <w:tcPr>
            <w:tcW w:w="2802" w:type="dxa"/>
            <w:vAlign w:val="center"/>
          </w:tcPr>
          <w:p w14:paraId="51A85774" w14:textId="2137A595" w:rsidR="00455D1D" w:rsidRPr="00CB2B3D" w:rsidRDefault="00455D1D" w:rsidP="00455D1D">
            <w:pPr>
              <w:autoSpaceDE w:val="0"/>
              <w:autoSpaceDN w:val="0"/>
              <w:adjustRightInd w:val="0"/>
              <w:rPr>
                <w:rFonts w:cs="VerdanaRegular"/>
                <w:b/>
              </w:rPr>
            </w:pPr>
            <w:r w:rsidRPr="00CB2B3D">
              <w:rPr>
                <w:rFonts w:cs="VerdanaRegular"/>
                <w:b/>
              </w:rPr>
              <w:t>Doctoral School of Social and Human Sciences</w:t>
            </w:r>
          </w:p>
        </w:tc>
        <w:tc>
          <w:tcPr>
            <w:tcW w:w="5355" w:type="dxa"/>
          </w:tcPr>
          <w:p w14:paraId="735FAAD1" w14:textId="77777777" w:rsidR="00455D1D" w:rsidRPr="00CB2B3D" w:rsidRDefault="00455D1D" w:rsidP="00455D1D">
            <w:pPr>
              <w:autoSpaceDE w:val="0"/>
              <w:autoSpaceDN w:val="0"/>
              <w:adjustRightInd w:val="0"/>
            </w:pPr>
            <w:r w:rsidRPr="00CB2B3D">
              <w:t>Primary sources and secondary sources in doctoral research. Scientific research in the academic space.*</w:t>
            </w:r>
          </w:p>
          <w:p w14:paraId="3829013F" w14:textId="77777777" w:rsidR="00455D1D" w:rsidRPr="00CB2B3D" w:rsidRDefault="00455D1D" w:rsidP="00455D1D">
            <w:pPr>
              <w:autoSpaceDE w:val="0"/>
              <w:autoSpaceDN w:val="0"/>
              <w:adjustRightInd w:val="0"/>
            </w:pPr>
            <w:r w:rsidRPr="00CB2B3D">
              <w:t>Module 1 Primary sources and secondary sources in doctoral research – Field of Philology – Romanian Literature Designing conceptual models in economic research</w:t>
            </w:r>
          </w:p>
          <w:p w14:paraId="1821A854" w14:textId="77777777" w:rsidR="00455D1D" w:rsidRPr="00CB2B3D" w:rsidRDefault="00455D1D" w:rsidP="00455D1D">
            <w:pPr>
              <w:autoSpaceDE w:val="0"/>
              <w:autoSpaceDN w:val="0"/>
              <w:adjustRightInd w:val="0"/>
            </w:pPr>
            <w:r w:rsidRPr="00CB2B3D">
              <w:t>Module 2 Primary sources and secondary sources in doctoral research – Field of Philology – Languages and English literature</w:t>
            </w:r>
          </w:p>
          <w:p w14:paraId="5E435B35" w14:textId="77777777" w:rsidR="00455D1D" w:rsidRPr="00CB2B3D" w:rsidRDefault="00455D1D" w:rsidP="00455D1D">
            <w:pPr>
              <w:autoSpaceDE w:val="0"/>
              <w:autoSpaceDN w:val="0"/>
              <w:adjustRightInd w:val="0"/>
            </w:pPr>
            <w:r w:rsidRPr="00CB2B3D">
              <w:t>Module 3 Primary sources and secondary sources in doctoral research – Field of Philology – French language and literature</w:t>
            </w:r>
          </w:p>
          <w:p w14:paraId="590EDF09" w14:textId="77777777" w:rsidR="00455D1D" w:rsidRPr="00CB2B3D" w:rsidRDefault="00455D1D" w:rsidP="00455D1D">
            <w:pPr>
              <w:autoSpaceDE w:val="0"/>
              <w:autoSpaceDN w:val="0"/>
              <w:adjustRightInd w:val="0"/>
            </w:pPr>
            <w:r w:rsidRPr="00CB2B3D">
              <w:t>Module 4 Primary sources and secondary sources in doctoral research - History field</w:t>
            </w:r>
          </w:p>
          <w:p w14:paraId="2A8F53DB" w14:textId="77777777" w:rsidR="00455D1D" w:rsidRPr="00CB2B3D" w:rsidRDefault="00455D1D" w:rsidP="00455D1D">
            <w:pPr>
              <w:autoSpaceDE w:val="0"/>
              <w:autoSpaceDN w:val="0"/>
              <w:adjustRightInd w:val="0"/>
            </w:pPr>
            <w:r w:rsidRPr="00CB2B3D">
              <w:t>Module 5 Primary and secondary sources in doctoral research – Economics</w:t>
            </w:r>
          </w:p>
          <w:p w14:paraId="5790CE80" w14:textId="77777777" w:rsidR="00455D1D" w:rsidRPr="00CB2B3D" w:rsidRDefault="00455D1D" w:rsidP="00455D1D">
            <w:pPr>
              <w:autoSpaceDE w:val="0"/>
              <w:autoSpaceDN w:val="0"/>
              <w:adjustRightInd w:val="0"/>
            </w:pPr>
            <w:r w:rsidRPr="00CB2B3D">
              <w:t>Module 6 Primary sources and secondary sources in doctoral research – Management field</w:t>
            </w:r>
          </w:p>
          <w:p w14:paraId="694EEB73" w14:textId="77777777" w:rsidR="00455D1D" w:rsidRPr="00CB2B3D" w:rsidRDefault="00455D1D" w:rsidP="00455D1D">
            <w:pPr>
              <w:autoSpaceDE w:val="0"/>
              <w:autoSpaceDN w:val="0"/>
              <w:adjustRightInd w:val="0"/>
            </w:pPr>
            <w:r w:rsidRPr="00CB2B3D">
              <w:t>Module 7 Primary sources and secondary sources in doctoral research – Sports Science and Physical Education Field</w:t>
            </w:r>
          </w:p>
          <w:p w14:paraId="13AB8AA6" w14:textId="77777777" w:rsidR="00455D1D" w:rsidRPr="00CB2B3D" w:rsidRDefault="00455D1D" w:rsidP="00455D1D">
            <w:pPr>
              <w:autoSpaceDE w:val="0"/>
              <w:autoSpaceDN w:val="0"/>
              <w:adjustRightInd w:val="0"/>
            </w:pPr>
            <w:r w:rsidRPr="00CB2B3D">
              <w:t>Module 8 Primary and secondary sources in doctoral research – Marketing field</w:t>
            </w:r>
          </w:p>
          <w:p w14:paraId="3D3CFCCB" w14:textId="36F2BD0D" w:rsidR="00455D1D" w:rsidRPr="00CB2B3D" w:rsidRDefault="00455D1D" w:rsidP="00455D1D">
            <w:pPr>
              <w:autoSpaceDE w:val="0"/>
              <w:autoSpaceDN w:val="0"/>
              <w:adjustRightInd w:val="0"/>
              <w:rPr>
                <w:rFonts w:cs="VerdanaRegular"/>
              </w:rPr>
            </w:pPr>
            <w:r w:rsidRPr="00CB2B3D">
              <w:t>Module 9 Primary and secondary sources in doctoral research – Law</w:t>
            </w:r>
          </w:p>
        </w:tc>
      </w:tr>
      <w:tr w:rsidR="00455D1D" w:rsidRPr="00CB2B3D" w14:paraId="020F71CD" w14:textId="77777777" w:rsidTr="00F64C6C">
        <w:trPr>
          <w:jc w:val="center"/>
        </w:trPr>
        <w:tc>
          <w:tcPr>
            <w:tcW w:w="2802" w:type="dxa"/>
            <w:vAlign w:val="center"/>
          </w:tcPr>
          <w:p w14:paraId="1526AB25" w14:textId="7B800E4C" w:rsidR="00455D1D" w:rsidRPr="00CB2B3D" w:rsidRDefault="00455D1D" w:rsidP="00455D1D">
            <w:pPr>
              <w:autoSpaceDE w:val="0"/>
              <w:autoSpaceDN w:val="0"/>
              <w:adjustRightInd w:val="0"/>
              <w:rPr>
                <w:rFonts w:cs="VerdanaRegular"/>
                <w:b/>
              </w:rPr>
            </w:pPr>
            <w:r w:rsidRPr="00CB2B3D">
              <w:rPr>
                <w:rFonts w:cs="VerdanaRegular"/>
                <w:b/>
              </w:rPr>
              <w:t>Doctoral School of Biomedical Sciences</w:t>
            </w:r>
          </w:p>
        </w:tc>
        <w:tc>
          <w:tcPr>
            <w:tcW w:w="5355" w:type="dxa"/>
          </w:tcPr>
          <w:p w14:paraId="038FC9DA" w14:textId="77777777" w:rsidR="00455D1D" w:rsidRPr="00CB2B3D" w:rsidRDefault="00455D1D" w:rsidP="00455D1D">
            <w:pPr>
              <w:autoSpaceDE w:val="0"/>
              <w:autoSpaceDN w:val="0"/>
              <w:adjustRightInd w:val="0"/>
            </w:pPr>
            <w:r w:rsidRPr="00CB2B3D">
              <w:t>Clinical epidemiology and epidemiological studies</w:t>
            </w:r>
          </w:p>
          <w:p w14:paraId="3E3F5908" w14:textId="77777777" w:rsidR="00455D1D" w:rsidRPr="00CB2B3D" w:rsidRDefault="00455D1D" w:rsidP="00455D1D">
            <w:pPr>
              <w:autoSpaceDE w:val="0"/>
              <w:autoSpaceDN w:val="0"/>
              <w:adjustRightInd w:val="0"/>
            </w:pPr>
            <w:r w:rsidRPr="00CB2B3D">
              <w:t>Interdisciplinary medical research and publication strategies</w:t>
            </w:r>
          </w:p>
          <w:p w14:paraId="1F476186" w14:textId="77777777" w:rsidR="00455D1D" w:rsidRPr="00CB2B3D" w:rsidRDefault="00455D1D" w:rsidP="00455D1D">
            <w:pPr>
              <w:autoSpaceDE w:val="0"/>
              <w:autoSpaceDN w:val="0"/>
              <w:adjustRightInd w:val="0"/>
            </w:pPr>
            <w:r w:rsidRPr="00CB2B3D">
              <w:t>Bioethics of scientific research on human subjects/laboratory animals. Informed consent in biomedical research 1</w:t>
            </w:r>
          </w:p>
          <w:p w14:paraId="10750E73" w14:textId="77777777" w:rsidR="00455D1D" w:rsidRPr="00CB2B3D" w:rsidRDefault="00455D1D" w:rsidP="00455D1D">
            <w:pPr>
              <w:autoSpaceDE w:val="0"/>
              <w:autoSpaceDN w:val="0"/>
              <w:adjustRightInd w:val="0"/>
            </w:pPr>
            <w:r w:rsidRPr="00CB2B3D">
              <w:t>Biostatistics and biomedical informatics</w:t>
            </w:r>
          </w:p>
          <w:p w14:paraId="75B8112A" w14:textId="77777777" w:rsidR="00455D1D" w:rsidRPr="00CB2B3D" w:rsidRDefault="00455D1D" w:rsidP="00455D1D">
            <w:pPr>
              <w:autoSpaceDE w:val="0"/>
              <w:autoSpaceDN w:val="0"/>
              <w:adjustRightInd w:val="0"/>
            </w:pPr>
            <w:r w:rsidRPr="00CB2B3D">
              <w:t>"In vitro" models used in scientific research in the pharmaceutical field</w:t>
            </w:r>
          </w:p>
          <w:p w14:paraId="31776BB9" w14:textId="77777777" w:rsidR="00455D1D" w:rsidRPr="00CB2B3D" w:rsidRDefault="00455D1D" w:rsidP="00455D1D">
            <w:pPr>
              <w:autoSpaceDE w:val="0"/>
              <w:autoSpaceDN w:val="0"/>
              <w:adjustRightInd w:val="0"/>
            </w:pPr>
            <w:r w:rsidRPr="00CB2B3D">
              <w:t>Fundamental principles and techniques of pharmaceutical research</w:t>
            </w:r>
          </w:p>
          <w:p w14:paraId="41FC2B21" w14:textId="4D6C6E99" w:rsidR="00455D1D" w:rsidRPr="00CB2B3D" w:rsidRDefault="00455D1D" w:rsidP="00455D1D">
            <w:pPr>
              <w:autoSpaceDE w:val="0"/>
              <w:autoSpaceDN w:val="0"/>
              <w:adjustRightInd w:val="0"/>
              <w:rPr>
                <w:rFonts w:cs="VerdanaRegular"/>
              </w:rPr>
            </w:pPr>
            <w:r w:rsidRPr="00CB2B3D">
              <w:t>Experimental determinations in drug development and analysis</w:t>
            </w:r>
          </w:p>
        </w:tc>
      </w:tr>
    </w:tbl>
    <w:p w14:paraId="258D6CA9" w14:textId="77777777" w:rsidR="007235FE" w:rsidRPr="00CB2B3D" w:rsidRDefault="007235FE" w:rsidP="007235FE">
      <w:pPr>
        <w:pStyle w:val="Default"/>
        <w:ind w:firstLine="360"/>
        <w:jc w:val="both"/>
        <w:rPr>
          <w:rFonts w:asciiTheme="minorHAnsi" w:eastAsia="Calibri" w:hAnsiTheme="minorHAnsi" w:cstheme="minorHAnsi"/>
          <w:color w:val="000000" w:themeColor="text1"/>
          <w:sz w:val="22"/>
          <w:szCs w:val="22"/>
          <w:lang w:val="en-GB"/>
        </w:rPr>
      </w:pPr>
    </w:p>
    <w:p w14:paraId="3D8E6929" w14:textId="0A926C83" w:rsidR="007235FE" w:rsidRPr="00CB2B3D" w:rsidRDefault="00455D1D" w:rsidP="00F64C6C">
      <w:pPr>
        <w:pBdr>
          <w:top w:val="single" w:sz="12" w:space="1" w:color="002060"/>
          <w:left w:val="single" w:sz="12" w:space="4" w:color="002060"/>
          <w:bottom w:val="single" w:sz="12" w:space="1" w:color="002060"/>
          <w:right w:val="single" w:sz="12" w:space="4" w:color="002060"/>
        </w:pBdr>
        <w:ind w:left="720" w:right="567" w:firstLine="720"/>
        <w:rPr>
          <w:rFonts w:eastAsia="Times New Roman" w:cs="Times New Roman"/>
          <w:color w:val="000000" w:themeColor="text1"/>
          <w:szCs w:val="24"/>
        </w:rPr>
      </w:pPr>
      <w:r w:rsidRPr="00CB2B3D">
        <w:rPr>
          <w:rFonts w:eastAsia="Times New Roman" w:cs="Times New Roman"/>
          <w:color w:val="000000" w:themeColor="text1"/>
          <w:szCs w:val="24"/>
        </w:rPr>
        <w:t xml:space="preserve">The educational plans of the training programs based on university studies contain the compulsory discipline </w:t>
      </w:r>
      <w:r w:rsidRPr="00CB2B3D">
        <w:rPr>
          <w:rFonts w:eastAsia="Times New Roman" w:cs="Times New Roman"/>
          <w:b/>
          <w:color w:val="000000" w:themeColor="text1"/>
          <w:szCs w:val="24"/>
        </w:rPr>
        <w:t>Ethics of scientific research</w:t>
      </w:r>
      <w:r w:rsidRPr="00CB2B3D">
        <w:rPr>
          <w:rFonts w:eastAsia="Times New Roman" w:cs="Times New Roman"/>
          <w:color w:val="000000" w:themeColor="text1"/>
          <w:szCs w:val="24"/>
        </w:rPr>
        <w:t>. The training offer for transversal skills includes aspects related to research ethics, scientometrics and academic writing and is correlated with quality assurance strategies and procedures focused on preventing academic fraud and solving situations of violation of university ethics, intellectual property , patent, trademark, copyright and related rights.</w:t>
      </w:r>
    </w:p>
    <w:p w14:paraId="3C4BC6DA" w14:textId="77777777" w:rsidR="00C0592E" w:rsidRPr="00CB2B3D" w:rsidRDefault="00C0592E" w:rsidP="00C0592E">
      <w:pPr>
        <w:ind w:right="567"/>
        <w:rPr>
          <w:rFonts w:eastAsia="Times New Roman" w:cs="Times New Roman"/>
          <w:color w:val="000000" w:themeColor="text1"/>
          <w:szCs w:val="24"/>
        </w:rPr>
      </w:pPr>
    </w:p>
    <w:tbl>
      <w:tblPr>
        <w:tblStyle w:val="TableGrid"/>
        <w:tblW w:w="0" w:type="auto"/>
        <w:jc w:val="center"/>
        <w:tblLayout w:type="fixed"/>
        <w:tblLook w:val="04A0" w:firstRow="1" w:lastRow="0" w:firstColumn="1" w:lastColumn="0" w:noHBand="0" w:noVBand="1"/>
      </w:tblPr>
      <w:tblGrid>
        <w:gridCol w:w="2802"/>
        <w:gridCol w:w="4985"/>
      </w:tblGrid>
      <w:tr w:rsidR="00455D1D" w:rsidRPr="00CB2B3D" w14:paraId="13C4D601" w14:textId="77777777" w:rsidTr="00F64C6C">
        <w:trPr>
          <w:jc w:val="center"/>
        </w:trPr>
        <w:tc>
          <w:tcPr>
            <w:tcW w:w="2802" w:type="dxa"/>
            <w:shd w:val="clear" w:color="auto" w:fill="002060"/>
            <w:vAlign w:val="center"/>
          </w:tcPr>
          <w:p w14:paraId="1B652B9B" w14:textId="5A897331" w:rsidR="00455D1D" w:rsidRPr="00CB2B3D" w:rsidRDefault="00455D1D" w:rsidP="00455D1D">
            <w:pPr>
              <w:autoSpaceDE w:val="0"/>
              <w:autoSpaceDN w:val="0"/>
              <w:adjustRightInd w:val="0"/>
              <w:jc w:val="center"/>
              <w:rPr>
                <w:rFonts w:cs="VerdanaRegular"/>
                <w:b/>
              </w:rPr>
            </w:pPr>
            <w:r w:rsidRPr="00CB2B3D">
              <w:rPr>
                <w:rFonts w:cs="VerdanaRegular"/>
                <w:b/>
              </w:rPr>
              <w:t>Doctoral school</w:t>
            </w:r>
          </w:p>
        </w:tc>
        <w:tc>
          <w:tcPr>
            <w:tcW w:w="4985" w:type="dxa"/>
            <w:shd w:val="clear" w:color="auto" w:fill="002060"/>
            <w:vAlign w:val="center"/>
          </w:tcPr>
          <w:p w14:paraId="13468764" w14:textId="501D2006" w:rsidR="00455D1D" w:rsidRPr="00CB2B3D" w:rsidRDefault="00455D1D" w:rsidP="00455D1D">
            <w:pPr>
              <w:autoSpaceDE w:val="0"/>
              <w:autoSpaceDN w:val="0"/>
              <w:adjustRightInd w:val="0"/>
              <w:jc w:val="center"/>
              <w:rPr>
                <w:rFonts w:cs="VerdanaRegular"/>
                <w:b/>
              </w:rPr>
            </w:pPr>
            <w:r w:rsidRPr="00CB2B3D">
              <w:rPr>
                <w:rFonts w:cs="VerdanaRegular"/>
                <w:b/>
              </w:rPr>
              <w:t>Disciplines dedicated to ethics in scientific research and intellectual property</w:t>
            </w:r>
          </w:p>
        </w:tc>
      </w:tr>
      <w:tr w:rsidR="00455D1D" w:rsidRPr="00CB2B3D" w14:paraId="1468D8F8" w14:textId="77777777" w:rsidTr="00F64C6C">
        <w:trPr>
          <w:jc w:val="center"/>
        </w:trPr>
        <w:tc>
          <w:tcPr>
            <w:tcW w:w="2802" w:type="dxa"/>
            <w:vAlign w:val="center"/>
          </w:tcPr>
          <w:p w14:paraId="0152B391" w14:textId="2BF425A1" w:rsidR="00455D1D" w:rsidRPr="00CB2B3D" w:rsidRDefault="00455D1D" w:rsidP="00455D1D">
            <w:pPr>
              <w:autoSpaceDE w:val="0"/>
              <w:autoSpaceDN w:val="0"/>
              <w:adjustRightInd w:val="0"/>
              <w:rPr>
                <w:rFonts w:cs="VerdanaRegular"/>
                <w:b/>
              </w:rPr>
            </w:pPr>
            <w:r w:rsidRPr="00CB2B3D">
              <w:rPr>
                <w:rFonts w:cs="VerdanaRegular"/>
                <w:b/>
              </w:rPr>
              <w:t>Doctoral School of Mechanical and Industrial Engineering</w:t>
            </w:r>
          </w:p>
        </w:tc>
        <w:tc>
          <w:tcPr>
            <w:tcW w:w="4985" w:type="dxa"/>
          </w:tcPr>
          <w:p w14:paraId="33532751" w14:textId="30A7957C" w:rsidR="00455D1D" w:rsidRPr="00CB2B3D" w:rsidRDefault="00000000" w:rsidP="00455D1D">
            <w:pPr>
              <w:autoSpaceDE w:val="0"/>
              <w:autoSpaceDN w:val="0"/>
              <w:adjustRightInd w:val="0"/>
            </w:pPr>
            <w:hyperlink r:id="rId837" w:history="1">
              <w:r w:rsidR="006157EF">
                <w:rPr>
                  <w:rStyle w:val="Hyperlink"/>
                </w:rPr>
                <w:t>Ethics of scientific research</w:t>
              </w:r>
            </w:hyperlink>
          </w:p>
          <w:p w14:paraId="181827E5" w14:textId="50E8A19A" w:rsidR="00455D1D" w:rsidRPr="00CB2B3D" w:rsidRDefault="00000000" w:rsidP="00455D1D">
            <w:pPr>
              <w:autoSpaceDE w:val="0"/>
              <w:autoSpaceDN w:val="0"/>
              <w:adjustRightInd w:val="0"/>
            </w:pPr>
            <w:hyperlink r:id="rId838" w:history="1">
              <w:r w:rsidR="006157EF">
                <w:rPr>
                  <w:rStyle w:val="Hyperlink"/>
                </w:rPr>
                <w:t>Academic writing for technical sciences and research project management</w:t>
              </w:r>
            </w:hyperlink>
          </w:p>
          <w:p w14:paraId="61EB2149" w14:textId="49D14F00" w:rsidR="00455D1D" w:rsidRPr="00CB2B3D" w:rsidRDefault="00000000" w:rsidP="006157EF">
            <w:pPr>
              <w:autoSpaceDE w:val="0"/>
              <w:autoSpaceDN w:val="0"/>
              <w:adjustRightInd w:val="0"/>
              <w:rPr>
                <w:rFonts w:cs="VerdanaRegular"/>
              </w:rPr>
            </w:pPr>
            <w:hyperlink r:id="rId839" w:history="1">
              <w:r w:rsidR="006157EF">
                <w:rPr>
                  <w:rStyle w:val="Hyperlink"/>
                </w:rPr>
                <w:t>Intellectual property, innovation, and</w:t>
              </w:r>
              <w:r w:rsidR="00455D1D" w:rsidRPr="00CB2B3D">
                <w:rPr>
                  <w:rStyle w:val="Hyperlink"/>
                </w:rPr>
                <w:t xml:space="preserve"> </w:t>
              </w:r>
              <w:r w:rsidR="006157EF">
                <w:rPr>
                  <w:rStyle w:val="Hyperlink"/>
                </w:rPr>
                <w:t>entrepre</w:t>
              </w:r>
            </w:hyperlink>
            <w:r w:rsidR="006157EF">
              <w:rPr>
                <w:rStyle w:val="Hyperlink"/>
              </w:rPr>
              <w:t>neurship</w:t>
            </w:r>
          </w:p>
        </w:tc>
      </w:tr>
      <w:tr w:rsidR="00455D1D" w:rsidRPr="00CB2B3D" w14:paraId="413AC899" w14:textId="77777777" w:rsidTr="00F64C6C">
        <w:trPr>
          <w:jc w:val="center"/>
        </w:trPr>
        <w:tc>
          <w:tcPr>
            <w:tcW w:w="2802" w:type="dxa"/>
            <w:vAlign w:val="center"/>
          </w:tcPr>
          <w:p w14:paraId="155867B4" w14:textId="4FC07D0B" w:rsidR="00455D1D" w:rsidRPr="00CB2B3D" w:rsidRDefault="00455D1D" w:rsidP="00455D1D">
            <w:pPr>
              <w:autoSpaceDE w:val="0"/>
              <w:autoSpaceDN w:val="0"/>
              <w:adjustRightInd w:val="0"/>
              <w:rPr>
                <w:rFonts w:cs="VerdanaRegular"/>
                <w:b/>
              </w:rPr>
            </w:pPr>
            <w:r w:rsidRPr="00CB2B3D">
              <w:rPr>
                <w:rFonts w:cs="VerdanaRegular"/>
                <w:b/>
              </w:rPr>
              <w:t>Doctoral School of Basic and Engineering Sciences</w:t>
            </w:r>
          </w:p>
        </w:tc>
        <w:tc>
          <w:tcPr>
            <w:tcW w:w="4985" w:type="dxa"/>
          </w:tcPr>
          <w:p w14:paraId="7DA993E9" w14:textId="71432DA7" w:rsidR="00455D1D" w:rsidRPr="00CB2B3D" w:rsidRDefault="00000000" w:rsidP="00455D1D">
            <w:pPr>
              <w:autoSpaceDE w:val="0"/>
              <w:autoSpaceDN w:val="0"/>
              <w:adjustRightInd w:val="0"/>
              <w:rPr>
                <w:rFonts w:cs="VerdanaRegular"/>
              </w:rPr>
            </w:pPr>
            <w:hyperlink r:id="rId840" w:history="1">
              <w:r w:rsidR="004930B5">
                <w:rPr>
                  <w:rStyle w:val="Hyperlink"/>
                </w:rPr>
                <w:t>Ethics of scientific research</w:t>
              </w:r>
            </w:hyperlink>
          </w:p>
          <w:p w14:paraId="3FDAA00C" w14:textId="554D3367" w:rsidR="00455D1D" w:rsidRPr="00CB2B3D" w:rsidRDefault="00000000" w:rsidP="004930B5">
            <w:pPr>
              <w:autoSpaceDE w:val="0"/>
              <w:autoSpaceDN w:val="0"/>
              <w:adjustRightInd w:val="0"/>
              <w:rPr>
                <w:rFonts w:cs="VerdanaRegular"/>
              </w:rPr>
            </w:pPr>
            <w:hyperlink r:id="rId841" w:history="1">
              <w:r w:rsidR="004930B5">
                <w:rPr>
                  <w:rStyle w:val="Hyperlink"/>
                </w:rPr>
                <w:t>Academic writing for the fields of basic sciences and engineering and research project management</w:t>
              </w:r>
            </w:hyperlink>
          </w:p>
        </w:tc>
      </w:tr>
      <w:tr w:rsidR="00455D1D" w:rsidRPr="00CB2B3D" w14:paraId="03098F25" w14:textId="77777777" w:rsidTr="00F64C6C">
        <w:trPr>
          <w:jc w:val="center"/>
        </w:trPr>
        <w:tc>
          <w:tcPr>
            <w:tcW w:w="2802" w:type="dxa"/>
            <w:vAlign w:val="center"/>
          </w:tcPr>
          <w:p w14:paraId="072E6011" w14:textId="148801FA" w:rsidR="00455D1D" w:rsidRPr="00CB2B3D" w:rsidRDefault="00455D1D" w:rsidP="00455D1D">
            <w:pPr>
              <w:autoSpaceDE w:val="0"/>
              <w:autoSpaceDN w:val="0"/>
              <w:adjustRightInd w:val="0"/>
              <w:rPr>
                <w:rFonts w:cs="VerdanaRegular"/>
                <w:b/>
              </w:rPr>
            </w:pPr>
            <w:r w:rsidRPr="00CB2B3D">
              <w:rPr>
                <w:rFonts w:cs="VerdanaRegular"/>
                <w:b/>
              </w:rPr>
              <w:t>Doctoral School of Social and Human Sciences</w:t>
            </w:r>
          </w:p>
        </w:tc>
        <w:tc>
          <w:tcPr>
            <w:tcW w:w="4985" w:type="dxa"/>
          </w:tcPr>
          <w:p w14:paraId="5AD835EE" w14:textId="66E7F82B" w:rsidR="00455D1D" w:rsidRPr="00CB2B3D" w:rsidRDefault="00000000" w:rsidP="00455D1D">
            <w:pPr>
              <w:autoSpaceDE w:val="0"/>
              <w:autoSpaceDN w:val="0"/>
              <w:adjustRightInd w:val="0"/>
            </w:pPr>
            <w:hyperlink r:id="rId842" w:history="1">
              <w:r w:rsidR="004930B5">
                <w:rPr>
                  <w:rStyle w:val="Hyperlink"/>
                </w:rPr>
                <w:t>Ethics of scientific research</w:t>
              </w:r>
            </w:hyperlink>
          </w:p>
          <w:p w14:paraId="30BDF916" w14:textId="33BD05A5" w:rsidR="00455D1D" w:rsidRPr="00CB2B3D" w:rsidRDefault="00000000" w:rsidP="004930B5">
            <w:pPr>
              <w:autoSpaceDE w:val="0"/>
              <w:autoSpaceDN w:val="0"/>
              <w:adjustRightInd w:val="0"/>
              <w:rPr>
                <w:rFonts w:cs="VerdanaRegular"/>
              </w:rPr>
            </w:pPr>
            <w:hyperlink r:id="rId843" w:history="1">
              <w:r w:rsidR="004930B5">
                <w:rPr>
                  <w:rStyle w:val="Hyperlink"/>
                </w:rPr>
                <w:t>Academic writing for the corresponding fields of socio-human sciences and research project management (Drafting a research plan/project, dissemination of research results)</w:t>
              </w:r>
            </w:hyperlink>
            <w:r w:rsidR="00455D1D" w:rsidRPr="00CB2B3D">
              <w:t xml:space="preserve"> </w:t>
            </w:r>
          </w:p>
        </w:tc>
      </w:tr>
      <w:tr w:rsidR="00455D1D" w:rsidRPr="00CB2B3D" w14:paraId="0ACC1033" w14:textId="77777777" w:rsidTr="00F64C6C">
        <w:trPr>
          <w:jc w:val="center"/>
        </w:trPr>
        <w:tc>
          <w:tcPr>
            <w:tcW w:w="2802" w:type="dxa"/>
            <w:vAlign w:val="center"/>
          </w:tcPr>
          <w:p w14:paraId="4AB0D82C" w14:textId="40C08CEA" w:rsidR="00455D1D" w:rsidRPr="00CB2B3D" w:rsidRDefault="00455D1D" w:rsidP="00455D1D">
            <w:pPr>
              <w:autoSpaceDE w:val="0"/>
              <w:autoSpaceDN w:val="0"/>
              <w:adjustRightInd w:val="0"/>
              <w:rPr>
                <w:rFonts w:cs="VerdanaRegular"/>
                <w:b/>
              </w:rPr>
            </w:pPr>
            <w:r w:rsidRPr="00CB2B3D">
              <w:rPr>
                <w:rFonts w:cs="VerdanaRegular"/>
                <w:b/>
              </w:rPr>
              <w:t>Doctoral School of Biomedical Sciences</w:t>
            </w:r>
          </w:p>
        </w:tc>
        <w:tc>
          <w:tcPr>
            <w:tcW w:w="4985" w:type="dxa"/>
          </w:tcPr>
          <w:p w14:paraId="39015E72" w14:textId="77777777" w:rsidR="00455D1D" w:rsidRPr="00CB2B3D" w:rsidRDefault="00455D1D" w:rsidP="00455D1D">
            <w:pPr>
              <w:autoSpaceDE w:val="0"/>
              <w:autoSpaceDN w:val="0"/>
              <w:adjustRightInd w:val="0"/>
            </w:pPr>
            <w:r w:rsidRPr="00CB2B3D">
              <w:t>Ethics of scientific research</w:t>
            </w:r>
          </w:p>
          <w:p w14:paraId="0490FAE2" w14:textId="77777777" w:rsidR="00455D1D" w:rsidRPr="00CB2B3D" w:rsidRDefault="00455D1D" w:rsidP="00455D1D">
            <w:pPr>
              <w:autoSpaceDE w:val="0"/>
              <w:autoSpaceDN w:val="0"/>
              <w:adjustRightInd w:val="0"/>
            </w:pPr>
            <w:r w:rsidRPr="00CB2B3D">
              <w:t>Academic writing for the field of biomedical sciences and the management of research projects</w:t>
            </w:r>
          </w:p>
          <w:p w14:paraId="48F55DCF" w14:textId="4B629FBB" w:rsidR="00455D1D" w:rsidRPr="00CB2B3D" w:rsidRDefault="00000000" w:rsidP="00455D1D">
            <w:pPr>
              <w:autoSpaceDE w:val="0"/>
              <w:autoSpaceDN w:val="0"/>
              <w:adjustRightInd w:val="0"/>
            </w:pPr>
            <w:hyperlink r:id="rId844" w:history="1">
              <w:r w:rsidR="004930B5">
                <w:rPr>
                  <w:rStyle w:val="Hyperlink"/>
                </w:rPr>
                <w:t>Academic writing for medicine and research project management</w:t>
              </w:r>
            </w:hyperlink>
          </w:p>
          <w:p w14:paraId="081CA066" w14:textId="77777777" w:rsidR="00455D1D" w:rsidRPr="00CB2B3D" w:rsidRDefault="00455D1D" w:rsidP="00455D1D">
            <w:pPr>
              <w:autoSpaceDE w:val="0"/>
              <w:autoSpaceDN w:val="0"/>
              <w:adjustRightInd w:val="0"/>
            </w:pPr>
            <w:r w:rsidRPr="00CB2B3D">
              <w:t>Intellectual property. Critical reading of a biomedical scientific article.</w:t>
            </w:r>
          </w:p>
          <w:p w14:paraId="4D568228" w14:textId="4D42267F" w:rsidR="00455D1D" w:rsidRPr="00CB2B3D" w:rsidRDefault="00455D1D" w:rsidP="00455D1D">
            <w:pPr>
              <w:autoSpaceDE w:val="0"/>
              <w:autoSpaceDN w:val="0"/>
              <w:adjustRightInd w:val="0"/>
              <w:rPr>
                <w:rFonts w:cs="VerdanaRegular"/>
              </w:rPr>
            </w:pPr>
            <w:r w:rsidRPr="00CB2B3D">
              <w:t>Bioethics of scientific research on human subjects/laboratory animals. Informed consent in biomedical research</w:t>
            </w:r>
          </w:p>
        </w:tc>
      </w:tr>
    </w:tbl>
    <w:p w14:paraId="51963BEF" w14:textId="77777777" w:rsidR="007235FE" w:rsidRPr="00CB2B3D" w:rsidRDefault="007235FE" w:rsidP="007235FE">
      <w:pPr>
        <w:pStyle w:val="Default"/>
        <w:ind w:firstLine="360"/>
        <w:jc w:val="both"/>
        <w:rPr>
          <w:rFonts w:asciiTheme="minorHAnsi" w:eastAsia="Calibri" w:hAnsiTheme="minorHAnsi" w:cstheme="minorHAnsi"/>
          <w:color w:val="000000" w:themeColor="text1"/>
          <w:sz w:val="22"/>
          <w:szCs w:val="22"/>
          <w:lang w:val="en-GB"/>
        </w:rPr>
      </w:pPr>
    </w:p>
    <w:p w14:paraId="421861F3" w14:textId="3C728F6E" w:rsidR="00C0592E" w:rsidRPr="00CB2B3D" w:rsidRDefault="00C0592E" w:rsidP="00F64C6C">
      <w:pPr>
        <w:pStyle w:val="Default"/>
        <w:pBdr>
          <w:top w:val="single" w:sz="12" w:space="1" w:color="002060"/>
          <w:left w:val="single" w:sz="12" w:space="4" w:color="002060"/>
          <w:bottom w:val="single" w:sz="12" w:space="1" w:color="002060"/>
          <w:right w:val="single" w:sz="12" w:space="4" w:color="002060"/>
        </w:pBdr>
        <w:ind w:left="720" w:right="567" w:firstLine="36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shd w:val="clear" w:color="auto" w:fill="002060"/>
          <w:lang w:val="en-GB"/>
        </w:rPr>
        <w:t>IOSUD</w:t>
      </w:r>
    </w:p>
    <w:p w14:paraId="0B861DA3" w14:textId="44E6FC81" w:rsidR="007235FE" w:rsidRPr="00CB2B3D" w:rsidRDefault="00992405" w:rsidP="00F64C6C">
      <w:pPr>
        <w:pStyle w:val="Default"/>
        <w:pBdr>
          <w:top w:val="single" w:sz="12" w:space="1" w:color="002060"/>
          <w:left w:val="single" w:sz="12" w:space="4" w:color="002060"/>
          <w:bottom w:val="single" w:sz="12" w:space="1" w:color="002060"/>
          <w:right w:val="single" w:sz="12" w:space="4" w:color="002060"/>
        </w:pBdr>
        <w:ind w:left="720" w:right="567" w:firstLine="360"/>
        <w:jc w:val="both"/>
        <w:rPr>
          <w:rFonts w:asciiTheme="minorHAnsi" w:eastAsia="Calibri" w:hAnsiTheme="minorHAnsi" w:cstheme="minorHAnsi"/>
          <w:color w:val="31849B" w:themeColor="accent5" w:themeShade="BF"/>
          <w:sz w:val="22"/>
          <w:szCs w:val="22"/>
          <w:lang w:val="en-GB"/>
        </w:rPr>
      </w:pPr>
      <w:r w:rsidRPr="00CB2B3D">
        <w:rPr>
          <w:rFonts w:asciiTheme="minorHAnsi" w:eastAsia="Calibri" w:hAnsiTheme="minorHAnsi" w:cstheme="minorHAnsi"/>
          <w:color w:val="000000" w:themeColor="text1"/>
          <w:sz w:val="22"/>
          <w:szCs w:val="22"/>
          <w:lang w:val="en-GB"/>
        </w:rPr>
        <w:t>The training program based on advanced university studies, by way of conception and implementation, meets the needs related to training and development in the area of research and ethics. Thus, the training program based on university doctoral studies is a tool for enriching the knowledge of the doctoral student and which serves him for the smooth running of the scientific research program and for the acquisition of advanced skills specific to the cycle of university doctoral studies</w:t>
      </w:r>
      <w:r w:rsidR="007235FE" w:rsidRPr="00CB2B3D">
        <w:rPr>
          <w:rFonts w:asciiTheme="minorHAnsi" w:eastAsia="Calibri" w:hAnsiTheme="minorHAnsi" w:cstheme="minorHAnsi"/>
          <w:color w:val="000000" w:themeColor="text1"/>
          <w:sz w:val="22"/>
          <w:szCs w:val="22"/>
          <w:lang w:val="en-GB"/>
        </w:rPr>
        <w:t>.</w:t>
      </w:r>
      <w:r w:rsidRPr="00CB2B3D">
        <w:rPr>
          <w:rFonts w:asciiTheme="minorHAnsi" w:eastAsia="Calibri" w:hAnsiTheme="minorHAnsi" w:cstheme="minorHAnsi"/>
          <w:color w:val="000000" w:themeColor="text1"/>
          <w:sz w:val="22"/>
          <w:szCs w:val="22"/>
          <w:lang w:val="en-GB"/>
        </w:rPr>
        <w:t xml:space="preserve"> </w:t>
      </w:r>
      <w:r w:rsidR="007235FE" w:rsidRPr="00CB2B3D">
        <w:rPr>
          <w:rFonts w:asciiTheme="minorHAnsi" w:eastAsia="Calibri" w:hAnsiTheme="minorHAnsi" w:cstheme="minorHAnsi"/>
          <w:color w:val="000000" w:themeColor="text1"/>
          <w:sz w:val="22"/>
          <w:szCs w:val="22"/>
          <w:lang w:val="en-GB"/>
        </w:rPr>
        <w:t>(</w:t>
      </w:r>
      <w:hyperlink r:id="rId845" w:history="1">
        <w:r w:rsidRPr="00CB2B3D">
          <w:rPr>
            <w:rStyle w:val="Hyperlink"/>
            <w:rFonts w:asciiTheme="minorHAnsi" w:eastAsia="Calibri" w:hAnsiTheme="minorHAnsi" w:cstheme="minorHAnsi"/>
            <w:sz w:val="22"/>
            <w:szCs w:val="22"/>
            <w:lang w:val="en-GB"/>
          </w:rPr>
          <w:t>https://www.ugal.ro/studii/doctorat/scoli-doctorale</w:t>
        </w:r>
      </w:hyperlink>
      <w:r w:rsidR="007235FE" w:rsidRPr="00CB2B3D">
        <w:rPr>
          <w:rFonts w:asciiTheme="minorHAnsi" w:eastAsia="Calibri" w:hAnsiTheme="minorHAnsi" w:cstheme="minorHAnsi"/>
          <w:color w:val="31849B" w:themeColor="accent5" w:themeShade="BF"/>
          <w:sz w:val="22"/>
          <w:szCs w:val="22"/>
          <w:lang w:val="en-GB"/>
        </w:rPr>
        <w:t>)</w:t>
      </w:r>
    </w:p>
    <w:p w14:paraId="332BB994" w14:textId="626B63F3" w:rsidR="007235FE" w:rsidRPr="00CB2B3D" w:rsidRDefault="00992405" w:rsidP="00F64C6C">
      <w:pPr>
        <w:pStyle w:val="Default"/>
        <w:pBdr>
          <w:top w:val="single" w:sz="12" w:space="1" w:color="002060"/>
          <w:left w:val="single" w:sz="12" w:space="4" w:color="002060"/>
          <w:bottom w:val="single" w:sz="12" w:space="1" w:color="002060"/>
          <w:right w:val="single" w:sz="12" w:space="4" w:color="002060"/>
        </w:pBdr>
        <w:ind w:left="720" w:right="567" w:firstLine="360"/>
        <w:jc w:val="both"/>
        <w:rPr>
          <w:rFonts w:asciiTheme="minorHAnsi" w:eastAsia="Calibri" w:hAnsiTheme="minorHAnsi" w:cstheme="minorHAnsi"/>
          <w:color w:val="31849B" w:themeColor="accent5" w:themeShade="BF"/>
          <w:sz w:val="22"/>
          <w:szCs w:val="22"/>
          <w:lang w:val="en-GB"/>
        </w:rPr>
      </w:pPr>
      <w:r w:rsidRPr="00CB2B3D">
        <w:rPr>
          <w:rFonts w:asciiTheme="minorHAnsi" w:eastAsia="Calibri" w:hAnsiTheme="minorHAnsi" w:cstheme="minorHAnsi"/>
          <w:color w:val="000000" w:themeColor="text1"/>
          <w:sz w:val="22"/>
          <w:szCs w:val="22"/>
          <w:lang w:val="en-GB"/>
        </w:rPr>
        <w:t xml:space="preserve">The training program based on university doctoral studies includes the knowledge, skills and responsibility and autonomy necessary in the scientific training of the doctoral student, respectively: courses offered by doctoral schools, transversal, complementary courses, recognized by transfer of credits, research activities under guidance , participation in scientific events, conference hearings, participation in workshops and projects, etc. </w:t>
      </w:r>
      <w:r w:rsidR="007235FE" w:rsidRPr="00CB2B3D">
        <w:rPr>
          <w:rFonts w:asciiTheme="minorHAnsi" w:eastAsia="Calibri" w:hAnsiTheme="minorHAnsi" w:cstheme="minorHAnsi"/>
          <w:color w:val="31849B" w:themeColor="accent5" w:themeShade="BF"/>
          <w:sz w:val="22"/>
          <w:szCs w:val="22"/>
          <w:lang w:val="en-GB"/>
        </w:rPr>
        <w:t>(</w:t>
      </w:r>
      <w:hyperlink r:id="rId846" w:history="1">
        <w:r w:rsidR="007235FE" w:rsidRPr="00CB2B3D">
          <w:rPr>
            <w:rStyle w:val="Hyperlink"/>
            <w:rFonts w:asciiTheme="minorHAnsi" w:eastAsia="Calibri" w:hAnsiTheme="minorHAnsi" w:cstheme="minorHAnsi"/>
            <w:color w:val="0000BF" w:themeColor="hyperlink" w:themeShade="BF"/>
            <w:sz w:val="22"/>
            <w:szCs w:val="22"/>
            <w:lang w:val="en-GB"/>
          </w:rPr>
          <w:t>https://cssd-udjg.ugal.ro</w:t>
        </w:r>
      </w:hyperlink>
      <w:r w:rsidR="007235FE" w:rsidRPr="00CB2B3D">
        <w:rPr>
          <w:rFonts w:asciiTheme="minorHAnsi" w:eastAsia="Calibri" w:hAnsiTheme="minorHAnsi" w:cstheme="minorHAnsi"/>
          <w:color w:val="31849B" w:themeColor="accent5" w:themeShade="BF"/>
          <w:sz w:val="22"/>
          <w:szCs w:val="22"/>
          <w:lang w:val="en-GB"/>
        </w:rPr>
        <w:t xml:space="preserve">, </w:t>
      </w:r>
      <w:hyperlink r:id="rId847" w:history="1">
        <w:r w:rsidR="007235FE" w:rsidRPr="00CB2B3D">
          <w:rPr>
            <w:rStyle w:val="Hyperlink"/>
            <w:rFonts w:asciiTheme="minorHAnsi" w:eastAsia="Calibri" w:hAnsiTheme="minorHAnsi" w:cstheme="minorHAnsi"/>
            <w:sz w:val="22"/>
            <w:szCs w:val="22"/>
            <w:lang w:val="en-GB"/>
          </w:rPr>
          <w:t>https://www.ugal.ro/studii/doctorat</w:t>
        </w:r>
      </w:hyperlink>
      <w:r w:rsidR="007235FE" w:rsidRPr="00CB2B3D">
        <w:rPr>
          <w:rFonts w:asciiTheme="minorHAnsi" w:eastAsia="Calibri" w:hAnsiTheme="minorHAnsi" w:cstheme="minorHAnsi"/>
          <w:color w:val="31849B" w:themeColor="accent5" w:themeShade="BF"/>
          <w:sz w:val="22"/>
          <w:szCs w:val="22"/>
          <w:lang w:val="en-GB"/>
        </w:rPr>
        <w:t>)</w:t>
      </w:r>
    </w:p>
    <w:p w14:paraId="2F7B218F" w14:textId="6E065C49"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bCs/>
          <w:color w:val="000000" w:themeColor="text1"/>
          <w:szCs w:val="24"/>
        </w:rPr>
      </w:pPr>
      <w:r w:rsidRPr="00CB2B3D">
        <w:rPr>
          <w:rFonts w:eastAsia="Times New Roman" w:cs="Times New Roman"/>
          <w:color w:val="000000" w:themeColor="text1"/>
          <w:szCs w:val="24"/>
        </w:rPr>
        <w:t>Within IOSUD - UDJG, the provisions of the "Procedures for the analysis and approval of the themes of doctoral university study programs" as well as those of the "Methodology of self-evaluation of the ac</w:t>
      </w:r>
      <w:r w:rsidR="00F62F70">
        <w:rPr>
          <w:rFonts w:eastAsia="Times New Roman" w:cs="Times New Roman"/>
          <w:color w:val="000000" w:themeColor="text1"/>
          <w:szCs w:val="24"/>
        </w:rPr>
        <w:t>tivity of the IOSUD - "</w:t>
      </w:r>
      <w:r w:rsidR="0028147C">
        <w:rPr>
          <w:rFonts w:eastAsia="Times New Roman" w:cs="Times New Roman"/>
          <w:color w:val="000000" w:themeColor="text1"/>
          <w:szCs w:val="24"/>
        </w:rPr>
        <w:t>Dunarea</w:t>
      </w:r>
      <w:r w:rsidRPr="00CB2B3D">
        <w:rPr>
          <w:rFonts w:eastAsia="Times New Roman" w:cs="Times New Roman"/>
          <w:color w:val="000000" w:themeColor="text1"/>
          <w:szCs w:val="24"/>
        </w:rPr>
        <w:t xml:space="preserve"> de Jos " University in Galati and of the activity of the doctoral schools within IOSUD - "Dunarea de Jos" University of Galati".</w:t>
      </w:r>
    </w:p>
    <w:p w14:paraId="21C326AB" w14:textId="77777777" w:rsidR="007235FE" w:rsidRPr="00CB2B3D" w:rsidRDefault="00000000"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bCs/>
          <w:szCs w:val="24"/>
        </w:rPr>
      </w:pPr>
      <w:hyperlink r:id="rId848" w:history="1">
        <w:r w:rsidR="007235FE" w:rsidRPr="00CB2B3D">
          <w:rPr>
            <w:rStyle w:val="Hyperlink"/>
            <w:rFonts w:eastAsia="Times New Roman" w:cs="Times New Roman"/>
            <w:szCs w:val="24"/>
          </w:rPr>
          <w:t>https://www.ugal.ro/files/hotarari/ca/2021/HCA_27_2021_anexa3_ProcTematicaDoct.pdf</w:t>
        </w:r>
      </w:hyperlink>
      <w:r w:rsidR="007235FE" w:rsidRPr="00CB2B3D">
        <w:rPr>
          <w:rFonts w:eastAsia="Times New Roman" w:cs="Times New Roman"/>
          <w:bCs/>
          <w:szCs w:val="24"/>
        </w:rPr>
        <w:t xml:space="preserve"> </w:t>
      </w:r>
    </w:p>
    <w:p w14:paraId="56AF3F0B" w14:textId="77777777" w:rsidR="007235FE" w:rsidRPr="00CB2B3D" w:rsidRDefault="00000000"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bCs/>
          <w:szCs w:val="24"/>
        </w:rPr>
      </w:pPr>
      <w:hyperlink r:id="rId849" w:history="1">
        <w:r w:rsidR="007235FE" w:rsidRPr="00CB2B3D">
          <w:rPr>
            <w:rStyle w:val="Hyperlink"/>
            <w:rFonts w:eastAsia="Times New Roman" w:cs="Times New Roman"/>
            <w:szCs w:val="24"/>
          </w:rPr>
          <w:t>https://www.ugal.ro/files/hotarari/ca/2021/HCA_27_2021_anexa4_MetodAutoevIOSUD1.pdf</w:t>
        </w:r>
      </w:hyperlink>
      <w:r w:rsidR="007235FE" w:rsidRPr="00CB2B3D">
        <w:rPr>
          <w:rFonts w:eastAsia="Times New Roman" w:cs="Times New Roman"/>
          <w:bCs/>
          <w:szCs w:val="24"/>
        </w:rPr>
        <w:t xml:space="preserve"> </w:t>
      </w:r>
    </w:p>
    <w:p w14:paraId="1C12696E" w14:textId="31F71DFF"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color w:val="000000"/>
          <w:szCs w:val="24"/>
        </w:rPr>
      </w:pPr>
      <w:r w:rsidRPr="00CB2B3D">
        <w:rPr>
          <w:rFonts w:eastAsia="Times New Roman" w:cs="Times New Roman"/>
          <w:szCs w:val="24"/>
        </w:rPr>
        <w:t xml:space="preserve">At the IOSUD-UDJG level there is </w:t>
      </w:r>
      <w:hyperlink r:id="rId850" w:history="1">
        <w:r w:rsidRPr="00CB2B3D">
          <w:rPr>
            <w:rStyle w:val="Hyperlink"/>
            <w:rFonts w:eastAsia="Times New Roman" w:cs="Times New Roman"/>
            <w:szCs w:val="24"/>
          </w:rPr>
          <w:t>Regulamentul privind inițierea, aprobarea, monitorizarea și evaluarea periodică a programelor de studii</w:t>
        </w:r>
      </w:hyperlink>
      <w:r w:rsidRPr="00CB2B3D">
        <w:rPr>
          <w:rFonts w:eastAsia="Times New Roman" w:cs="Times New Roman"/>
          <w:color w:val="000000"/>
          <w:szCs w:val="24"/>
        </w:rPr>
        <w:t xml:space="preserve"> (HS no. 3 of January 21, 2019). According to art. 6, (3):</w:t>
      </w:r>
    </w:p>
    <w:p w14:paraId="09637209" w14:textId="11565887"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eastAsia="Times New Roman" w:cs="Times New Roman"/>
          <w:szCs w:val="24"/>
        </w:rPr>
      </w:pPr>
      <w:r w:rsidRPr="00CB2B3D">
        <w:rPr>
          <w:rFonts w:eastAsia="Times New Roman" w:cs="Times New Roman"/>
          <w:i/>
          <w:iCs/>
          <w:szCs w:val="24"/>
        </w:rPr>
        <w:t>The initiation of a doctoral studies program is carried out at the proposal of the doctoral school, with the approval of the Council of the doctoral school and the Council for university doctoral studies, or at the proposal of the Board of Administration</w:t>
      </w:r>
      <w:r w:rsidR="007235FE" w:rsidRPr="00CB2B3D">
        <w:rPr>
          <w:rFonts w:eastAsia="Times New Roman" w:cs="Times New Roman"/>
          <w:szCs w:val="24"/>
        </w:rPr>
        <w:t xml:space="preserve">, </w:t>
      </w:r>
    </w:p>
    <w:p w14:paraId="471A8B47" w14:textId="19124FFF"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eastAsia="Times New Roman" w:cs="Times New Roman"/>
          <w:szCs w:val="24"/>
        </w:rPr>
      </w:pPr>
      <w:r w:rsidRPr="00CB2B3D">
        <w:rPr>
          <w:rFonts w:eastAsia="Times New Roman" w:cs="Times New Roman"/>
          <w:szCs w:val="24"/>
        </w:rPr>
        <w:t>and art. 3, letter (b) and (d) provide:</w:t>
      </w:r>
      <w:r w:rsidR="007235FE" w:rsidRPr="00CB2B3D">
        <w:rPr>
          <w:rFonts w:eastAsia="Times New Roman" w:cs="Times New Roman"/>
          <w:szCs w:val="24"/>
        </w:rPr>
        <w:t xml:space="preserve"> </w:t>
      </w:r>
    </w:p>
    <w:p w14:paraId="605DEB9F" w14:textId="01B2F594" w:rsidR="007235FE" w:rsidRPr="00CB2B3D" w:rsidRDefault="007235FE"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eastAsia="Times New Roman" w:cs="Times New Roman"/>
          <w:i/>
          <w:iCs/>
          <w:szCs w:val="24"/>
        </w:rPr>
      </w:pPr>
      <w:r w:rsidRPr="00CB2B3D">
        <w:rPr>
          <w:rFonts w:eastAsia="Times New Roman" w:cs="Times New Roman"/>
          <w:i/>
          <w:iCs/>
          <w:szCs w:val="24"/>
        </w:rPr>
        <w:t xml:space="preserve">b) </w:t>
      </w:r>
      <w:r w:rsidR="00992405" w:rsidRPr="00CB2B3D">
        <w:rPr>
          <w:rFonts w:eastAsia="Times New Roman" w:cs="Times New Roman"/>
          <w:i/>
          <w:iCs/>
          <w:szCs w:val="24"/>
        </w:rPr>
        <w:t>The councils of the doctoral schools ensure the elaboration, management and legal implementation of the educational plans corresponding to the advanced university training and documentation programs they administer</w:t>
      </w:r>
      <w:r w:rsidRPr="00CB2B3D">
        <w:rPr>
          <w:rFonts w:eastAsia="Times New Roman" w:cs="Times New Roman"/>
          <w:i/>
          <w:iCs/>
          <w:szCs w:val="24"/>
        </w:rPr>
        <w:t>;</w:t>
      </w:r>
    </w:p>
    <w:p w14:paraId="0E2521E2" w14:textId="77777777" w:rsidR="007235FE" w:rsidRPr="00CB2B3D" w:rsidRDefault="007235FE"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r w:rsidRPr="00CB2B3D">
        <w:rPr>
          <w:rFonts w:eastAsia="Times New Roman" w:cs="Times New Roman"/>
          <w:szCs w:val="24"/>
        </w:rPr>
        <w:t>.......</w:t>
      </w:r>
    </w:p>
    <w:p w14:paraId="41919CE4" w14:textId="2CE3B5FE"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rPr>
          <w:rFonts w:eastAsia="Times New Roman" w:cs="Times New Roman"/>
          <w:i/>
          <w:iCs/>
          <w:szCs w:val="24"/>
        </w:rPr>
      </w:pPr>
      <w:r w:rsidRPr="00CB2B3D">
        <w:rPr>
          <w:rFonts w:eastAsia="Times New Roman" w:cs="Times New Roman"/>
          <w:i/>
          <w:iCs/>
          <w:szCs w:val="24"/>
        </w:rPr>
        <w:t>e) The councils of the doctoral schools ensure the scientific content of the subjects included in the curriculum corresponding to the programs of advanced university training and documentation</w:t>
      </w:r>
      <w:r w:rsidR="007235FE" w:rsidRPr="00CB2B3D">
        <w:rPr>
          <w:rFonts w:eastAsia="Times New Roman" w:cs="Times New Roman"/>
          <w:i/>
          <w:iCs/>
          <w:szCs w:val="24"/>
        </w:rPr>
        <w:t>.</w:t>
      </w:r>
    </w:p>
    <w:p w14:paraId="0A3C9CBD" w14:textId="5CBF1B8D"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r w:rsidRPr="00CB2B3D">
        <w:rPr>
          <w:rFonts w:eastAsia="Times New Roman" w:cs="Times New Roman"/>
          <w:szCs w:val="24"/>
        </w:rPr>
        <w:t>Also, at the IOSUD-UDJG level, the periodic annual assessment of the activity is carried out based on a methodology approved by the Senate.</w:t>
      </w:r>
    </w:p>
    <w:p w14:paraId="5255C431" w14:textId="22394266"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r w:rsidRPr="00CB2B3D">
        <w:rPr>
          <w:rFonts w:eastAsia="Times New Roman" w:cs="Times New Roman"/>
          <w:szCs w:val="24"/>
        </w:rPr>
        <w:t xml:space="preserve">According to </w:t>
      </w:r>
      <w:hyperlink r:id="rId851" w:history="1">
        <w:r w:rsidRPr="00CB2B3D">
          <w:rPr>
            <w:rStyle w:val="Hyperlink"/>
            <w:rFonts w:eastAsia="Times New Roman" w:cs="Times New Roman"/>
            <w:szCs w:val="24"/>
          </w:rPr>
          <w:t>Metodologiei de autoevaluare a activității IOSUD – Universitatea „</w:t>
        </w:r>
        <w:r w:rsidR="0028147C">
          <w:rPr>
            <w:rStyle w:val="Hyperlink"/>
            <w:rFonts w:eastAsia="Times New Roman" w:cs="Times New Roman"/>
            <w:szCs w:val="24"/>
          </w:rPr>
          <w:t>Dunarea</w:t>
        </w:r>
        <w:r w:rsidRPr="00CB2B3D">
          <w:rPr>
            <w:rStyle w:val="Hyperlink"/>
            <w:rFonts w:eastAsia="Times New Roman" w:cs="Times New Roman"/>
            <w:szCs w:val="24"/>
          </w:rPr>
          <w:t xml:space="preserve"> de Jos” din Galați și a activității școlilor doctorale din cadrul IOSUD –Universitatea „</w:t>
        </w:r>
        <w:r w:rsidR="0028147C">
          <w:rPr>
            <w:rStyle w:val="Hyperlink"/>
            <w:rFonts w:eastAsia="Times New Roman" w:cs="Times New Roman"/>
            <w:szCs w:val="24"/>
          </w:rPr>
          <w:t>Dunarea</w:t>
        </w:r>
        <w:r w:rsidRPr="00CB2B3D">
          <w:rPr>
            <w:rStyle w:val="Hyperlink"/>
            <w:rFonts w:eastAsia="Times New Roman" w:cs="Times New Roman"/>
            <w:szCs w:val="24"/>
          </w:rPr>
          <w:t xml:space="preserve"> de Jos”</w:t>
        </w:r>
      </w:hyperlink>
      <w:r w:rsidRPr="00CB2B3D">
        <w:rPr>
          <w:rFonts w:eastAsia="Times New Roman" w:cs="Times New Roman"/>
          <w:szCs w:val="24"/>
        </w:rPr>
        <w:t xml:space="preserve"> from Galati, for the continuous improvement of the quality of teaching, research and managerial processes, periodic self-evaluation of the offered study programs is required, including the evaluation of the IOSUD activity, in all its components. The periodic self-evaluation of IOSUD-</w:t>
      </w:r>
      <w:r w:rsidR="00F62F70" w:rsidRPr="00F62F70">
        <w:rPr>
          <w:rFonts w:eastAsia="Times New Roman" w:cs="Times New Roman"/>
          <w:szCs w:val="24"/>
        </w:rPr>
        <w:t>"Dunarea de Jos" University of Galati</w:t>
      </w:r>
      <w:r w:rsidRPr="00CB2B3D">
        <w:rPr>
          <w:rFonts w:eastAsia="Times New Roman" w:cs="Times New Roman"/>
          <w:szCs w:val="24"/>
        </w:rPr>
        <w:t xml:space="preserve"> aims to identify and quantify the degree of fulfillment of the following objectives:</w:t>
      </w:r>
    </w:p>
    <w:p w14:paraId="3F547B38" w14:textId="4EB6A389" w:rsidR="007235FE" w:rsidRPr="00CB2B3D" w:rsidRDefault="00992405" w:rsidP="00CD32B7">
      <w:pPr>
        <w:numPr>
          <w:ilvl w:val="0"/>
          <w:numId w:val="45"/>
        </w:numPr>
        <w:pBdr>
          <w:top w:val="single" w:sz="12" w:space="1" w:color="002060"/>
          <w:left w:val="single" w:sz="12" w:space="4" w:color="002060"/>
          <w:bottom w:val="single" w:sz="12" w:space="1" w:color="002060"/>
          <w:right w:val="single" w:sz="12" w:space="4" w:color="002060"/>
        </w:pBdr>
        <w:autoSpaceDE w:val="0"/>
        <w:autoSpaceDN w:val="0"/>
        <w:adjustRightInd w:val="0"/>
        <w:ind w:right="567"/>
        <w:rPr>
          <w:rFonts w:eastAsia="Times New Roman" w:cs="Times New Roman"/>
          <w:szCs w:val="24"/>
        </w:rPr>
      </w:pPr>
      <w:r w:rsidRPr="00CB2B3D">
        <w:rPr>
          <w:rStyle w:val="rynqvb"/>
        </w:rPr>
        <w:t>compliance, at the institutional level, with the legal requirements and good practices in the field of organizing and conducting doctoral university studies</w:t>
      </w:r>
      <w:r w:rsidRPr="00CB2B3D">
        <w:rPr>
          <w:rFonts w:eastAsia="Times New Roman" w:cs="Times New Roman"/>
          <w:szCs w:val="24"/>
        </w:rPr>
        <w:t>;</w:t>
      </w:r>
    </w:p>
    <w:p w14:paraId="0EA53DB4" w14:textId="77777777" w:rsidR="00992405" w:rsidRPr="00CB2B3D" w:rsidRDefault="00992405" w:rsidP="00992405">
      <w:pPr>
        <w:numPr>
          <w:ilvl w:val="0"/>
          <w:numId w:val="45"/>
        </w:numPr>
        <w:pBdr>
          <w:top w:val="single" w:sz="12" w:space="1" w:color="002060"/>
          <w:left w:val="single" w:sz="12" w:space="4" w:color="002060"/>
          <w:bottom w:val="single" w:sz="12" w:space="1" w:color="002060"/>
          <w:right w:val="single" w:sz="12" w:space="4" w:color="002060"/>
        </w:pBdr>
        <w:autoSpaceDE w:val="0"/>
        <w:autoSpaceDN w:val="0"/>
        <w:adjustRightInd w:val="0"/>
        <w:ind w:right="567"/>
        <w:rPr>
          <w:rFonts w:eastAsia="Times New Roman" w:cs="Times New Roman"/>
          <w:szCs w:val="24"/>
        </w:rPr>
      </w:pPr>
      <w:r w:rsidRPr="00CB2B3D">
        <w:rPr>
          <w:rStyle w:val="rynqvb"/>
        </w:rPr>
        <w:t>evaluation of aspects related to human resources, research activity, material endowment, etc.</w:t>
      </w:r>
      <w:r w:rsidRPr="00CB2B3D">
        <w:rPr>
          <w:rStyle w:val="hwtze"/>
        </w:rPr>
        <w:t xml:space="preserve"> </w:t>
      </w:r>
      <w:r w:rsidRPr="00CB2B3D">
        <w:rPr>
          <w:rStyle w:val="rynqvb"/>
        </w:rPr>
        <w:t>at the level of IOSUD and doctoral schools</w:t>
      </w:r>
      <w:r w:rsidRPr="00CB2B3D">
        <w:rPr>
          <w:rFonts w:eastAsia="Times New Roman" w:cs="Times New Roman"/>
          <w:szCs w:val="24"/>
        </w:rPr>
        <w:t>;</w:t>
      </w:r>
    </w:p>
    <w:p w14:paraId="76B58F26" w14:textId="743CDA0F" w:rsidR="007235FE" w:rsidRPr="00CB2B3D" w:rsidRDefault="00992405" w:rsidP="00992405">
      <w:pPr>
        <w:numPr>
          <w:ilvl w:val="0"/>
          <w:numId w:val="45"/>
        </w:numPr>
        <w:pBdr>
          <w:top w:val="single" w:sz="12" w:space="1" w:color="002060"/>
          <w:left w:val="single" w:sz="12" w:space="4" w:color="002060"/>
          <w:bottom w:val="single" w:sz="12" w:space="1" w:color="002060"/>
          <w:right w:val="single" w:sz="12" w:space="4" w:color="002060"/>
        </w:pBdr>
        <w:autoSpaceDE w:val="0"/>
        <w:autoSpaceDN w:val="0"/>
        <w:adjustRightInd w:val="0"/>
        <w:ind w:right="567"/>
        <w:rPr>
          <w:rFonts w:eastAsia="Times New Roman" w:cs="Times New Roman"/>
          <w:szCs w:val="24"/>
        </w:rPr>
      </w:pPr>
      <w:r w:rsidRPr="00CB2B3D">
        <w:rPr>
          <w:rFonts w:eastAsia="Times New Roman" w:cs="Times New Roman"/>
          <w:szCs w:val="24"/>
        </w:rPr>
        <w:t>qualitative and quantitative evaluation of research results obtained at the level of doctoral schools, of the degree of visibility, recognition, professional prestige, etc. of doctoral supervisors and doctoral students</w:t>
      </w:r>
    </w:p>
    <w:p w14:paraId="2E419234" w14:textId="7F5552C8" w:rsidR="007235FE" w:rsidRPr="00CB2B3D" w:rsidRDefault="00992405" w:rsidP="00CD32B7">
      <w:pPr>
        <w:numPr>
          <w:ilvl w:val="0"/>
          <w:numId w:val="45"/>
        </w:numPr>
        <w:pBdr>
          <w:top w:val="single" w:sz="12" w:space="1" w:color="002060"/>
          <w:left w:val="single" w:sz="12" w:space="4" w:color="002060"/>
          <w:bottom w:val="single" w:sz="12" w:space="1" w:color="002060"/>
          <w:right w:val="single" w:sz="12" w:space="4" w:color="002060"/>
        </w:pBdr>
        <w:autoSpaceDE w:val="0"/>
        <w:autoSpaceDN w:val="0"/>
        <w:adjustRightInd w:val="0"/>
        <w:ind w:right="567"/>
        <w:rPr>
          <w:rFonts w:eastAsia="Times New Roman" w:cs="Times New Roman"/>
          <w:szCs w:val="24"/>
        </w:rPr>
      </w:pPr>
      <w:r w:rsidRPr="00CB2B3D">
        <w:rPr>
          <w:rFonts w:eastAsia="Times New Roman" w:cs="Times New Roman"/>
          <w:szCs w:val="24"/>
        </w:rPr>
        <w:t>compliance with quality management procedures, professional ethics and institutional transparency at the level of IOSUD, etc</w:t>
      </w:r>
      <w:r w:rsidR="007235FE" w:rsidRPr="00CB2B3D">
        <w:rPr>
          <w:rFonts w:eastAsia="Times New Roman" w:cs="Times New Roman"/>
          <w:szCs w:val="24"/>
        </w:rPr>
        <w:t xml:space="preserve">. </w:t>
      </w:r>
    </w:p>
    <w:p w14:paraId="24928FDC" w14:textId="1FEB50B2"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r w:rsidRPr="00CB2B3D">
        <w:rPr>
          <w:rFonts w:eastAsia="Times New Roman" w:cs="Times New Roman"/>
          <w:szCs w:val="24"/>
        </w:rPr>
        <w:t xml:space="preserve">The self-evaluation reports are approved by the University Senate and available at: </w:t>
      </w:r>
      <w:r w:rsidR="007235FE" w:rsidRPr="00CB2B3D">
        <w:rPr>
          <w:rFonts w:eastAsia="Times New Roman" w:cs="Times New Roman"/>
          <w:szCs w:val="24"/>
        </w:rPr>
        <w:t xml:space="preserve"> </w:t>
      </w:r>
    </w:p>
    <w:p w14:paraId="25A5C2E4" w14:textId="77777777" w:rsidR="007235FE" w:rsidRPr="00CB2B3D" w:rsidRDefault="00000000"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color w:val="000000"/>
          <w:szCs w:val="24"/>
        </w:rPr>
      </w:pPr>
      <w:hyperlink r:id="rId852" w:history="1">
        <w:r w:rsidR="007235FE" w:rsidRPr="00CB2B3D">
          <w:rPr>
            <w:rStyle w:val="Hyperlink"/>
            <w:rFonts w:eastAsia="Times New Roman" w:cs="Times New Roman"/>
            <w:szCs w:val="24"/>
          </w:rPr>
          <w:t>https://www.ugal.ro/studii/doctorat/raportul-de-evaluare-interna-al-scolilor-doctorale</w:t>
        </w:r>
      </w:hyperlink>
      <w:r w:rsidR="007235FE" w:rsidRPr="00CB2B3D">
        <w:rPr>
          <w:rFonts w:eastAsia="Times New Roman" w:cs="Times New Roman"/>
          <w:color w:val="000000"/>
          <w:szCs w:val="24"/>
        </w:rPr>
        <w:t xml:space="preserve"> </w:t>
      </w:r>
    </w:p>
    <w:p w14:paraId="633261BE" w14:textId="75BF6645" w:rsidR="007235FE" w:rsidRPr="00CB2B3D" w:rsidRDefault="00992405"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r w:rsidRPr="00CB2B3D">
        <w:rPr>
          <w:rFonts w:eastAsia="Times New Roman" w:cs="Times New Roman"/>
          <w:szCs w:val="24"/>
        </w:rPr>
        <w:t xml:space="preserve">An important component of the internal evaluation is the evaluation of doctoral supervisors by doctoral students, the purpose of which is to quantify the level of satisfaction of doctoral students, regarding the support and mentoring activities offered to students by their supervisors. This is accomplished on the platform </w:t>
      </w:r>
      <w:hyperlink r:id="rId853" w:history="1">
        <w:r w:rsidRPr="00CB2B3D">
          <w:rPr>
            <w:rStyle w:val="Hyperlink"/>
            <w:rFonts w:eastAsia="Times New Roman" w:cs="Times New Roman"/>
            <w:szCs w:val="24"/>
          </w:rPr>
          <w:t>www.evaluare.ugal.ro</w:t>
        </w:r>
      </w:hyperlink>
      <w:r w:rsidRPr="00CB2B3D">
        <w:rPr>
          <w:rFonts w:eastAsia="Times New Roman" w:cs="Times New Roman"/>
          <w:szCs w:val="24"/>
        </w:rPr>
        <w:t>, according to the Operational Procedure: Evaluation of doctoral supervisors by doctoral students.</w:t>
      </w:r>
    </w:p>
    <w:p w14:paraId="1EDCA9B7" w14:textId="77777777" w:rsidR="007235FE" w:rsidRPr="00CB2B3D" w:rsidRDefault="00000000" w:rsidP="00F64C6C">
      <w:pPr>
        <w:pBdr>
          <w:top w:val="single" w:sz="12" w:space="1" w:color="002060"/>
          <w:left w:val="single" w:sz="12" w:space="4" w:color="002060"/>
          <w:bottom w:val="single" w:sz="12" w:space="1" w:color="002060"/>
          <w:right w:val="single" w:sz="12" w:space="4" w:color="002060"/>
        </w:pBdr>
        <w:autoSpaceDE w:val="0"/>
        <w:autoSpaceDN w:val="0"/>
        <w:adjustRightInd w:val="0"/>
        <w:ind w:left="720" w:right="567" w:firstLine="720"/>
        <w:rPr>
          <w:rFonts w:eastAsia="Times New Roman" w:cs="Times New Roman"/>
          <w:szCs w:val="24"/>
        </w:rPr>
      </w:pPr>
      <w:hyperlink r:id="rId854" w:history="1">
        <w:r w:rsidR="007235FE" w:rsidRPr="00CB2B3D">
          <w:rPr>
            <w:rStyle w:val="Hyperlink"/>
            <w:rFonts w:eastAsia="Times New Roman" w:cs="Times New Roman"/>
            <w:szCs w:val="24"/>
          </w:rPr>
          <w:t>https://www.ugal.ro/files/hotarari/ca/2023/HCA_12_2023_anexa2_PO-feedbackDoctoranzi.pdf</w:t>
        </w:r>
      </w:hyperlink>
      <w:r w:rsidR="007235FE" w:rsidRPr="00CB2B3D">
        <w:rPr>
          <w:rFonts w:eastAsia="Times New Roman" w:cs="Times New Roman"/>
          <w:szCs w:val="24"/>
        </w:rPr>
        <w:t xml:space="preserve"> </w:t>
      </w:r>
    </w:p>
    <w:p w14:paraId="12679658" w14:textId="43126CB5" w:rsidR="007235FE" w:rsidRPr="00CB2B3D" w:rsidRDefault="00992405" w:rsidP="00F64C6C">
      <w:pPr>
        <w:pBdr>
          <w:top w:val="single" w:sz="12" w:space="1" w:color="002060"/>
          <w:left w:val="single" w:sz="12" w:space="4" w:color="002060"/>
          <w:bottom w:val="single" w:sz="12" w:space="1" w:color="002060"/>
          <w:right w:val="single" w:sz="12" w:space="4" w:color="002060"/>
        </w:pBdr>
        <w:ind w:left="720" w:right="567" w:firstLine="720"/>
        <w:rPr>
          <w:rFonts w:eastAsia="Times New Roman" w:cs="Times New Roman"/>
          <w:szCs w:val="24"/>
        </w:rPr>
      </w:pPr>
      <w:r w:rsidRPr="00CB2B3D">
        <w:rPr>
          <w:rFonts w:eastAsia="Times New Roman" w:cs="Times New Roman"/>
          <w:szCs w:val="24"/>
        </w:rPr>
        <w:t>The questions in the questionnaire for the evaluation of doctoral supervisors by doctoral students refer to the content of the subjects followed in the advanced university studies program, the guidance of the doctoral student in the development of the scientific research program, the provision of study conditions, the objectivity in the evaluation of the student's scientific and publishing activity -doctoral student, but also respect for scientific and university ethics and academic integrity.</w:t>
      </w:r>
    </w:p>
    <w:p w14:paraId="3C8E9F04" w14:textId="77777777" w:rsidR="00F64C6C" w:rsidRPr="00CB2B3D" w:rsidRDefault="00F64C6C" w:rsidP="007235FE">
      <w:pPr>
        <w:ind w:firstLine="360"/>
        <w:rPr>
          <w:rFonts w:eastAsia="Calibri" w:cstheme="minorHAnsi"/>
          <w:b/>
        </w:rPr>
      </w:pPr>
    </w:p>
    <w:p w14:paraId="2AFF5EAC" w14:textId="1FD60DB8" w:rsidR="007235FE" w:rsidRPr="00CB2B3D" w:rsidRDefault="00A7400B" w:rsidP="00F64C6C">
      <w:pPr>
        <w:ind w:firstLine="720"/>
        <w:rPr>
          <w:rFonts w:eastAsia="Calibri" w:cstheme="minorHAnsi"/>
        </w:rPr>
      </w:pPr>
      <w:r w:rsidRPr="00CB2B3D">
        <w:rPr>
          <w:rFonts w:eastAsia="Calibri" w:cstheme="minorHAnsi"/>
          <w:b/>
        </w:rPr>
        <w:t>Ref 1:</w:t>
      </w:r>
      <w:r w:rsidRPr="00CB2B3D">
        <w:rPr>
          <w:rFonts w:eastAsia="Calibri" w:cstheme="minorHAnsi"/>
        </w:rPr>
        <w:t xml:space="preserve"> Academics, especially young ones, followed or are following the psycho-pedagogy method, being thus prepared for teaching activities (</w:t>
      </w:r>
      <w:hyperlink r:id="rId855" w:history="1">
        <w:r w:rsidRPr="00CB2B3D">
          <w:rPr>
            <w:rStyle w:val="Hyperlink"/>
            <w:rFonts w:eastAsia="Calibri" w:cstheme="minorHAnsi"/>
          </w:rPr>
          <w:t>http://www.dppd.ugal.ro/</w:t>
        </w:r>
      </w:hyperlink>
      <w:r w:rsidRPr="00CB2B3D">
        <w:rPr>
          <w:rFonts w:eastAsia="Calibri" w:cstheme="minorHAnsi"/>
        </w:rPr>
        <w:t xml:space="preserve"> ). At the collective level, meetings are organized aimed at course analysis, focused both on the contents and on the way of transmitting knowledge. Within the faculties, at the level of study years and programs, there are tutors, appointed from among the teaching staff. They have duties of </w:t>
      </w:r>
      <w:r w:rsidR="00F62F70" w:rsidRPr="00CB2B3D">
        <w:rPr>
          <w:rFonts w:eastAsia="Calibri" w:cstheme="minorHAnsi"/>
        </w:rPr>
        <w:t>counselling</w:t>
      </w:r>
      <w:r w:rsidRPr="00CB2B3D">
        <w:rPr>
          <w:rFonts w:eastAsia="Calibri" w:cstheme="minorHAnsi"/>
        </w:rPr>
        <w:t>, monitoring and facilitating learning processes (</w:t>
      </w:r>
      <w:hyperlink r:id="rId856" w:history="1">
        <w:r w:rsidRPr="00CB2B3D">
          <w:rPr>
            <w:rStyle w:val="Hyperlink"/>
            <w:rFonts w:eastAsia="Calibri" w:cstheme="minorHAnsi"/>
          </w:rPr>
          <w:t>https://ugal.ro/facultati</w:t>
        </w:r>
      </w:hyperlink>
      <w:r w:rsidRPr="00CB2B3D">
        <w:rPr>
          <w:rFonts w:eastAsia="Calibri" w:cstheme="minorHAnsi"/>
        </w:rPr>
        <w:t xml:space="preserve"> ).</w:t>
      </w:r>
    </w:p>
    <w:p w14:paraId="21DFC8E0" w14:textId="4A0C236C" w:rsidR="007235FE" w:rsidRPr="00CB2B3D" w:rsidRDefault="00A7400B" w:rsidP="00F64C6C">
      <w:pPr>
        <w:ind w:firstLine="720"/>
        <w:rPr>
          <w:rFonts w:eastAsia="Calibri" w:cstheme="minorHAnsi"/>
          <w:color w:val="000000" w:themeColor="text1"/>
        </w:rPr>
      </w:pPr>
      <w:r w:rsidRPr="00CB2B3D">
        <w:rPr>
          <w:rFonts w:eastAsia="Calibri" w:cstheme="minorHAnsi"/>
          <w:color w:val="000000" w:themeColor="text1"/>
        </w:rPr>
        <w:t>The Department of Continuous Training and Technological Transfer organizes continuous training courses for teaching staff from the DJUG, these courses have competences in the training and improvement of teaching staff in the field of university didactics.</w:t>
      </w:r>
    </w:p>
    <w:p w14:paraId="2129EB6E" w14:textId="77777777" w:rsidR="007235FE" w:rsidRPr="00CB2B3D" w:rsidRDefault="007235FE" w:rsidP="007235FE">
      <w:pPr>
        <w:ind w:firstLine="360"/>
        <w:rPr>
          <w:rFonts w:eastAsia="Calibri" w:cstheme="minorHAnsi"/>
          <w:color w:val="31849B" w:themeColor="accent5" w:themeShade="BF"/>
        </w:rPr>
      </w:pPr>
      <w:r w:rsidRPr="00CB2B3D">
        <w:rPr>
          <w:rFonts w:eastAsia="Calibri" w:cstheme="minorHAnsi"/>
          <w:color w:val="31849B" w:themeColor="accent5" w:themeShade="BF"/>
        </w:rPr>
        <w:t xml:space="preserve"> (</w:t>
      </w:r>
      <w:hyperlink r:id="rId857" w:history="1">
        <w:r w:rsidRPr="00CB2B3D">
          <w:rPr>
            <w:rStyle w:val="Hyperlink"/>
            <w:rFonts w:eastAsia="Calibri" w:cstheme="minorHAnsi"/>
          </w:rPr>
          <w:t>https://dfctt.ugal.ro/index.php/formare/programe-postuniversitare-de-formare-si-dezvoltare-profesionala-continua</w:t>
        </w:r>
      </w:hyperlink>
      <w:r w:rsidRPr="00CB2B3D">
        <w:rPr>
          <w:rFonts w:eastAsia="Calibri" w:cstheme="minorHAnsi"/>
          <w:color w:val="31849B" w:themeColor="accent5" w:themeShade="BF"/>
        </w:rPr>
        <w:t xml:space="preserve"> ).</w:t>
      </w:r>
    </w:p>
    <w:p w14:paraId="60399B53" w14:textId="31105610" w:rsidR="007235FE" w:rsidRPr="00CB2B3D" w:rsidRDefault="00A7400B" w:rsidP="00F64C6C">
      <w:pPr>
        <w:ind w:firstLine="720"/>
        <w:rPr>
          <w:rFonts w:eastAsia="Calibri" w:cstheme="minorHAnsi"/>
          <w:color w:val="000000" w:themeColor="text1"/>
        </w:rPr>
      </w:pPr>
      <w:r w:rsidRPr="00CB2B3D">
        <w:rPr>
          <w:rFonts w:eastAsia="Calibri" w:cstheme="minorHAnsi"/>
          <w:color w:val="000000" w:themeColor="text1"/>
        </w:rPr>
        <w:t xml:space="preserve">Learning methods and teaching-learning environments are centered on the student. The relationship between student and teacher is one of partnership in which each assumes responsibility for achieving learning outcomes. The results are discussed with the students for the purpose of their development. In DJUG, support activities are carried out for students from disadvantaged backgrounds (young people from rural areas and for those from the social protection system) to be actively integrated into collectives, thus having the opportunity to continue their studies </w:t>
      </w:r>
      <w:r w:rsidRPr="00CB2B3D">
        <w:rPr>
          <w:rFonts w:eastAsia="Calibri" w:cstheme="minorHAnsi"/>
          <w:color w:val="7030A0"/>
        </w:rPr>
        <w:t>(</w:t>
      </w:r>
      <w:hyperlink r:id="rId858" w:history="1">
        <w:r w:rsidRPr="00CB2B3D">
          <w:rPr>
            <w:rStyle w:val="Hyperlink"/>
            <w:rFonts w:eastAsia="Calibri" w:cstheme="minorHAnsi"/>
          </w:rPr>
          <w:t>https://www.ugal.ro/anunturi/stiri-si-evenimente/12761-kituri-studentesti-pentru-tinerii-proveniti-din-mediul-rural-si-pentru-cei-din-sistemul-de-protectie-sociala</w:t>
        </w:r>
      </w:hyperlink>
      <w:r w:rsidRPr="00CB2B3D">
        <w:rPr>
          <w:rFonts w:eastAsia="Calibri" w:cstheme="minorHAnsi"/>
          <w:color w:val="7030A0"/>
        </w:rPr>
        <w:t xml:space="preserve"> ). </w:t>
      </w:r>
      <w:r w:rsidRPr="00CB2B3D">
        <w:rPr>
          <w:rFonts w:eastAsia="Calibri" w:cstheme="minorHAnsi"/>
          <w:color w:val="000000" w:themeColor="text1"/>
        </w:rPr>
        <w:t>Also, to facilitate and support the access of these students to university studies, DJUG offers reduced payment amounts for accommodation rates (</w:t>
      </w:r>
      <w:hyperlink r:id="rId859" w:history="1">
        <w:r w:rsidRPr="00CB2B3D">
          <w:rPr>
            <w:rStyle w:val="Hyperlink"/>
            <w:rFonts w:eastAsia="Calibri" w:cstheme="minorHAnsi"/>
          </w:rPr>
          <w:t>Anexa_tarife de cazare studenti</w:t>
        </w:r>
      </w:hyperlink>
      <w:r w:rsidRPr="00CB2B3D">
        <w:rPr>
          <w:rFonts w:eastAsia="Calibri" w:cstheme="minorHAnsi"/>
          <w:color w:val="000000" w:themeColor="text1"/>
        </w:rPr>
        <w:t>). A procedure is operationalized for granting additional financial support (top up) of 250 euros/month to outgoing Erasmus+ students and recent graduates with limited opportunities (</w:t>
      </w:r>
      <w:hyperlink r:id="rId860" w:history="1">
        <w:r w:rsidRPr="00CB2B3D">
          <w:rPr>
            <w:rStyle w:val="Hyperlink"/>
            <w:rFonts w:eastAsia="Calibri" w:cstheme="minorHAnsi"/>
          </w:rPr>
          <w:t>Anexa_sprijin top-up_stud Erasmus+</w:t>
        </w:r>
      </w:hyperlink>
      <w:r w:rsidRPr="00CB2B3D">
        <w:rPr>
          <w:rFonts w:eastAsia="Calibri" w:cstheme="minorHAnsi"/>
          <w:color w:val="000000" w:themeColor="text1"/>
        </w:rPr>
        <w:t>)</w:t>
      </w:r>
    </w:p>
    <w:p w14:paraId="1D089A1E" w14:textId="7D6F39D0" w:rsidR="007235FE" w:rsidRPr="00CB2B3D" w:rsidRDefault="00A7400B" w:rsidP="001368C6">
      <w:pPr>
        <w:ind w:firstLine="720"/>
        <w:rPr>
          <w:rFonts w:eastAsia="Calibri" w:cstheme="minorHAnsi"/>
        </w:rPr>
      </w:pPr>
      <w:r w:rsidRPr="00CB2B3D">
        <w:rPr>
          <w:rFonts w:eastAsia="Calibri" w:cstheme="minorHAnsi"/>
          <w:color w:val="000000" w:themeColor="text1"/>
        </w:rPr>
        <w:t>In DJUG there is a continuous activity of identification, development, testing, implementation and evaluation of new effective learning techniques, including new applications of information technology (</w:t>
      </w:r>
      <w:hyperlink r:id="rId861" w:history="1">
        <w:r w:rsidRPr="00CB2B3D">
          <w:rPr>
            <w:rStyle w:val="Hyperlink"/>
            <w:rFonts w:eastAsia="Calibri" w:cstheme="minorHAnsi"/>
          </w:rPr>
          <w:t>Anexa_Strategia de digitalizare UDJG</w:t>
        </w:r>
      </w:hyperlink>
      <w:r w:rsidRPr="00CB2B3D">
        <w:rPr>
          <w:rFonts w:eastAsia="Calibri" w:cstheme="minorHAnsi"/>
          <w:color w:val="000000" w:themeColor="text1"/>
        </w:rPr>
        <w:t xml:space="preserve">). An interactive educational process is </w:t>
      </w:r>
      <w:r w:rsidR="00F62F70" w:rsidRPr="00CB2B3D">
        <w:rPr>
          <w:rFonts w:eastAsia="Calibri" w:cstheme="minorHAnsi"/>
          <w:color w:val="000000" w:themeColor="text1"/>
        </w:rPr>
        <w:t>favoured</w:t>
      </w:r>
      <w:r w:rsidRPr="00CB2B3D">
        <w:rPr>
          <w:rFonts w:eastAsia="Calibri" w:cstheme="minorHAnsi"/>
          <w:color w:val="000000" w:themeColor="text1"/>
        </w:rPr>
        <w:t xml:space="preserve"> in which students are associated with the teaching activity (through questions from the classroom, short presentations, demonstrative experiments) and the knowledge transfer process is oriented according to their pace and way of learning. The teaching strategy also takes into account the needs of students with disabilities. At the level of each faculty, internships take place based on agreements signed with the socio-economic environment.</w:t>
      </w:r>
    </w:p>
    <w:p w14:paraId="6E0D3801" w14:textId="2AE65B05" w:rsidR="007235FE" w:rsidRPr="00CB2B3D" w:rsidRDefault="00A7400B" w:rsidP="001368C6">
      <w:pPr>
        <w:ind w:firstLine="720"/>
        <w:rPr>
          <w:color w:val="000000" w:themeColor="text1"/>
        </w:rPr>
      </w:pPr>
      <w:r w:rsidRPr="00CB2B3D">
        <w:rPr>
          <w:rFonts w:eastAsia="Calibri" w:cstheme="minorHAnsi"/>
          <w:b/>
          <w:color w:val="000000" w:themeColor="text1"/>
        </w:rPr>
        <w:t>Ref 2</w:t>
      </w:r>
      <w:r w:rsidRPr="00CB2B3D">
        <w:rPr>
          <w:rFonts w:eastAsia="Calibri" w:cstheme="minorHAnsi"/>
          <w:color w:val="000000" w:themeColor="text1"/>
        </w:rPr>
        <w:t xml:space="preserve">: In order to achieve the objectives formulated in the strategic plan, a series of measures also aim at the development and implementation of a professionalization program for the university career through the training and improvement of teaching staff in the field of university teaching. </w:t>
      </w:r>
      <w:r w:rsidR="007235FE" w:rsidRPr="00CB2B3D">
        <w:rPr>
          <w:rFonts w:eastAsia="Calibri" w:cstheme="minorHAnsi"/>
          <w:color w:val="7030A0"/>
        </w:rPr>
        <w:t>(</w:t>
      </w:r>
      <w:hyperlink r:id="rId862" w:history="1">
        <w:r w:rsidR="007235FE" w:rsidRPr="00CB2B3D">
          <w:rPr>
            <w:rStyle w:val="Hyperlink"/>
            <w:rFonts w:eastAsia="Calibri" w:cstheme="minorHAnsi"/>
          </w:rPr>
          <w:t>https://www.ugal.ro/anunturi/stiri-si-evenimente/13000-conferinta-de-final-a-proiectului-profesionalizarea-carierei-didactice-prof</w:t>
        </w:r>
      </w:hyperlink>
      <w:r w:rsidR="007235FE" w:rsidRPr="00CB2B3D">
        <w:rPr>
          <w:rFonts w:eastAsia="Calibri" w:cstheme="minorHAnsi"/>
          <w:color w:val="7030A0"/>
        </w:rPr>
        <w:t xml:space="preserve">, </w:t>
      </w:r>
      <w:hyperlink r:id="rId863" w:history="1">
        <w:r w:rsidR="007235FE" w:rsidRPr="00CB2B3D">
          <w:rPr>
            <w:rStyle w:val="Hyperlink"/>
            <w:rFonts w:eastAsia="Calibri" w:cstheme="minorHAnsi"/>
          </w:rPr>
          <w:t>https://www.ugal.ro/anunturi/stiri-si-evenimente/9813-conferinta-internationala-mentoratul-in-cariera-didactica-si-formarea-profesionala</w:t>
        </w:r>
      </w:hyperlink>
      <w:r w:rsidR="007235FE" w:rsidRPr="00CB2B3D">
        <w:rPr>
          <w:rFonts w:eastAsia="Calibri" w:cstheme="minorHAnsi"/>
          <w:color w:val="7030A0"/>
        </w:rPr>
        <w:t xml:space="preserve">, </w:t>
      </w:r>
      <w:hyperlink r:id="rId864" w:history="1">
        <w:r w:rsidR="007235FE" w:rsidRPr="00CB2B3D">
          <w:rPr>
            <w:rStyle w:val="Hyperlink"/>
            <w:rFonts w:eastAsia="Calibri" w:cstheme="minorHAnsi"/>
          </w:rPr>
          <w:t>Anexa_Regulament_CFCD</w:t>
        </w:r>
      </w:hyperlink>
      <w:r w:rsidR="007235FE" w:rsidRPr="00CB2B3D">
        <w:rPr>
          <w:rFonts w:eastAsia="Calibri" w:cstheme="minorHAnsi"/>
          <w:color w:val="000000" w:themeColor="text1"/>
        </w:rPr>
        <w:t xml:space="preserve">). </w:t>
      </w:r>
      <w:r w:rsidRPr="00CB2B3D">
        <w:rPr>
          <w:rFonts w:eastAsia="Calibri" w:cstheme="minorHAnsi"/>
          <w:color w:val="000000" w:themeColor="text1"/>
        </w:rPr>
        <w:t>Thus, an environment conducive to study will be developed that will encourage students to create knowledge, participate in contests with original creations and develop intellectually. The University has fit-for-purpose recognition and completion procedures for student mobility cases</w:t>
      </w:r>
      <w:r w:rsidRPr="00CB2B3D">
        <w:rPr>
          <w:color w:val="000000" w:themeColor="text1"/>
        </w:rPr>
        <w:t>.</w:t>
      </w:r>
    </w:p>
    <w:p w14:paraId="0C2A66AB" w14:textId="6CD1F5A1" w:rsidR="007235FE" w:rsidRPr="00CB2B3D" w:rsidRDefault="00A7400B" w:rsidP="001368C6">
      <w:pPr>
        <w:ind w:firstLine="720"/>
        <w:rPr>
          <w:rFonts w:eastAsia="Calibri" w:cstheme="minorHAnsi"/>
          <w:color w:val="000000" w:themeColor="text1"/>
        </w:rPr>
      </w:pPr>
      <w:r w:rsidRPr="00CB2B3D">
        <w:rPr>
          <w:rFonts w:eastAsia="Calibri" w:cstheme="minorHAnsi"/>
          <w:color w:val="000000" w:themeColor="text1"/>
        </w:rPr>
        <w:t>Within UDJG there is the Distance and Part Time Learning Department (DIDFR) which manages accredited study programs. In order to facilitate the access of non-traditional ID/IFR students to the study program, various registration facilities are provided in each admission session: registration fee exemption for candidates up to the age of 26 who are children of teaching staff (teaching and auxiliary), candidates orphaned by both parents, those from orphanages/fostering centers, for candidates who are qualified teaching staff (full-time or substitute), the reduction of the fee by 50 lei for candidates whose parents are graduates of the "Dunarea de Jos" University of Galati, etc</w:t>
      </w:r>
      <w:r w:rsidRPr="00CB2B3D">
        <w:rPr>
          <w:rFonts w:eastAsia="Calibri" w:cstheme="minorHAnsi"/>
          <w:color w:val="31849B" w:themeColor="accent5" w:themeShade="BF"/>
        </w:rPr>
        <w:t>. (</w:t>
      </w:r>
      <w:hyperlink r:id="rId865" w:history="1">
        <w:r w:rsidRPr="00CB2B3D">
          <w:rPr>
            <w:rStyle w:val="Hyperlink"/>
            <w:rFonts w:eastAsia="Calibri" w:cstheme="minorHAnsi"/>
          </w:rPr>
          <w:t>https://idd.ugal.ro/files/admitere2023/condit.pdf</w:t>
        </w:r>
      </w:hyperlink>
      <w:r w:rsidRPr="00CB2B3D">
        <w:rPr>
          <w:rFonts w:eastAsia="Calibri" w:cstheme="minorHAnsi"/>
          <w:color w:val="31849B" w:themeColor="accent5" w:themeShade="BF"/>
        </w:rPr>
        <w:t xml:space="preserve">). </w:t>
      </w:r>
      <w:r w:rsidRPr="00CB2B3D">
        <w:rPr>
          <w:rFonts w:eastAsia="Calibri" w:cstheme="minorHAnsi"/>
          <w:color w:val="000000" w:themeColor="text1"/>
        </w:rPr>
        <w:t xml:space="preserve">Between 2019 and 2023, a number of 314 non-traditional students were enrolled in the ID/IFR study programs within the UDJG. </w:t>
      </w:r>
      <w:r w:rsidR="007235FE" w:rsidRPr="00CB2B3D">
        <w:rPr>
          <w:rFonts w:eastAsia="Calibri" w:cstheme="minorHAnsi"/>
          <w:color w:val="000000" w:themeColor="text1"/>
        </w:rPr>
        <w:t xml:space="preserve"> </w:t>
      </w:r>
    </w:p>
    <w:p w14:paraId="674D05A3" w14:textId="6A5F2B27" w:rsidR="003B705F" w:rsidRPr="00CB2B3D" w:rsidRDefault="00A7400B" w:rsidP="003B705F">
      <w:pPr>
        <w:ind w:firstLine="720"/>
        <w:jc w:val="center"/>
        <w:rPr>
          <w:rFonts w:eastAsia="Calibri" w:cstheme="minorHAnsi"/>
          <w:b/>
        </w:rPr>
      </w:pPr>
      <w:r w:rsidRPr="00CB2B3D">
        <w:rPr>
          <w:rFonts w:eastAsia="Calibri" w:cstheme="minorHAnsi"/>
          <w:b/>
        </w:rPr>
        <w:t>Non-traditional students enrolled in the ID/IFR study programs within the DJUG in the period 2019-2023</w:t>
      </w:r>
    </w:p>
    <w:tbl>
      <w:tblPr>
        <w:tblStyle w:val="TableGrid"/>
        <w:tblW w:w="0" w:type="auto"/>
        <w:jc w:val="center"/>
        <w:tblLook w:val="04A0" w:firstRow="1" w:lastRow="0" w:firstColumn="1" w:lastColumn="0" w:noHBand="0" w:noVBand="1"/>
      </w:tblPr>
      <w:tblGrid>
        <w:gridCol w:w="772"/>
        <w:gridCol w:w="906"/>
        <w:gridCol w:w="906"/>
        <w:gridCol w:w="1384"/>
        <w:gridCol w:w="2661"/>
      </w:tblGrid>
      <w:tr w:rsidR="00A7400B" w:rsidRPr="00CB2B3D" w14:paraId="00BA2F80"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0DE36ED" w14:textId="1ED99874" w:rsidR="00A7400B" w:rsidRPr="00CB2B3D" w:rsidRDefault="00A7400B" w:rsidP="00A7400B">
            <w:pPr>
              <w:jc w:val="center"/>
              <w:rPr>
                <w:b/>
              </w:rPr>
            </w:pPr>
            <w:r w:rsidRPr="00CB2B3D">
              <w:rPr>
                <w:b/>
              </w:rPr>
              <w:t>Year</w:t>
            </w:r>
          </w:p>
        </w:tc>
        <w:tc>
          <w:tcPr>
            <w:tcW w:w="90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42EE1D4" w14:textId="77777777" w:rsidR="00A7400B" w:rsidRPr="00CB2B3D" w:rsidRDefault="00A7400B" w:rsidP="00A7400B">
            <w:pPr>
              <w:jc w:val="center"/>
              <w:rPr>
                <w:b/>
              </w:rPr>
            </w:pPr>
            <w:r w:rsidRPr="00CB2B3D">
              <w:rPr>
                <w:b/>
              </w:rPr>
              <w:t>Law</w:t>
            </w:r>
          </w:p>
          <w:p w14:paraId="37EDED7A" w14:textId="059A4920" w:rsidR="00A7400B" w:rsidRPr="00CB2B3D" w:rsidRDefault="00A7400B" w:rsidP="00A7400B">
            <w:pPr>
              <w:jc w:val="center"/>
              <w:rPr>
                <w:b/>
              </w:rPr>
            </w:pPr>
            <w:r w:rsidRPr="00CB2B3D">
              <w:rPr>
                <w:b/>
              </w:rPr>
              <w:t>Galați</w:t>
            </w:r>
          </w:p>
        </w:tc>
        <w:tc>
          <w:tcPr>
            <w:tcW w:w="90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078F228" w14:textId="77777777" w:rsidR="00A7400B" w:rsidRPr="00CB2B3D" w:rsidRDefault="00A7400B" w:rsidP="00A7400B">
            <w:pPr>
              <w:jc w:val="center"/>
              <w:rPr>
                <w:b/>
              </w:rPr>
            </w:pPr>
            <w:r w:rsidRPr="00CB2B3D">
              <w:rPr>
                <w:b/>
              </w:rPr>
              <w:t>Law</w:t>
            </w:r>
          </w:p>
          <w:p w14:paraId="3DBC30D2" w14:textId="4AEECC2F" w:rsidR="00A7400B" w:rsidRPr="00CB2B3D" w:rsidRDefault="00A7400B" w:rsidP="00A7400B">
            <w:pPr>
              <w:jc w:val="center"/>
              <w:rPr>
                <w:b/>
              </w:rPr>
            </w:pPr>
            <w:r w:rsidRPr="00CB2B3D">
              <w:rPr>
                <w:b/>
              </w:rPr>
              <w:t>Buzău</w:t>
            </w:r>
          </w:p>
        </w:tc>
        <w:tc>
          <w:tcPr>
            <w:tcW w:w="138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B47C24" w14:textId="77777777" w:rsidR="00A7400B" w:rsidRPr="00CB2B3D" w:rsidRDefault="00A7400B" w:rsidP="00A7400B">
            <w:pPr>
              <w:jc w:val="center"/>
              <w:rPr>
                <w:b/>
              </w:rPr>
            </w:pPr>
            <w:r w:rsidRPr="00CB2B3D">
              <w:rPr>
                <w:b/>
              </w:rPr>
              <w:t>Agriculture</w:t>
            </w:r>
          </w:p>
          <w:p w14:paraId="77A9B769" w14:textId="2D0B4A05" w:rsidR="00A7400B" w:rsidRPr="00CB2B3D" w:rsidRDefault="00A7400B" w:rsidP="00A7400B">
            <w:pPr>
              <w:jc w:val="center"/>
              <w:rPr>
                <w:b/>
              </w:rPr>
            </w:pPr>
            <w:r w:rsidRPr="00CB2B3D">
              <w:rPr>
                <w:b/>
              </w:rPr>
              <w:t>Buzău</w:t>
            </w:r>
          </w:p>
        </w:tc>
        <w:tc>
          <w:tcPr>
            <w:tcW w:w="266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4EE3027" w14:textId="5B09E7B2" w:rsidR="00A7400B" w:rsidRPr="00CB2B3D" w:rsidRDefault="00A7400B" w:rsidP="00A7400B">
            <w:pPr>
              <w:jc w:val="center"/>
              <w:rPr>
                <w:b/>
              </w:rPr>
            </w:pPr>
            <w:r w:rsidRPr="00CB2B3D">
              <w:rPr>
                <w:b/>
              </w:rPr>
              <w:t>Romanian language and literature - English language and literature – Galați</w:t>
            </w:r>
          </w:p>
        </w:tc>
      </w:tr>
      <w:tr w:rsidR="003B705F" w:rsidRPr="00CB2B3D" w14:paraId="7A3765E0"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hideMark/>
          </w:tcPr>
          <w:p w14:paraId="01BCE120" w14:textId="77777777" w:rsidR="003B705F" w:rsidRPr="00CB2B3D" w:rsidRDefault="003B705F">
            <w:r w:rsidRPr="00CB2B3D">
              <w:t>2019</w:t>
            </w:r>
          </w:p>
        </w:tc>
        <w:tc>
          <w:tcPr>
            <w:tcW w:w="906" w:type="dxa"/>
            <w:tcBorders>
              <w:top w:val="single" w:sz="4" w:space="0" w:color="auto"/>
              <w:left w:val="single" w:sz="4" w:space="0" w:color="auto"/>
              <w:bottom w:val="single" w:sz="4" w:space="0" w:color="auto"/>
              <w:right w:val="single" w:sz="4" w:space="0" w:color="auto"/>
            </w:tcBorders>
            <w:hideMark/>
          </w:tcPr>
          <w:p w14:paraId="46152EC4" w14:textId="77777777" w:rsidR="003B705F" w:rsidRPr="00CB2B3D" w:rsidRDefault="003B705F">
            <w:pPr>
              <w:jc w:val="center"/>
            </w:pPr>
            <w:r w:rsidRPr="00CB2B3D">
              <w:t>15</w:t>
            </w:r>
          </w:p>
        </w:tc>
        <w:tc>
          <w:tcPr>
            <w:tcW w:w="906" w:type="dxa"/>
            <w:tcBorders>
              <w:top w:val="single" w:sz="4" w:space="0" w:color="auto"/>
              <w:left w:val="single" w:sz="4" w:space="0" w:color="auto"/>
              <w:bottom w:val="single" w:sz="4" w:space="0" w:color="auto"/>
              <w:right w:val="single" w:sz="4" w:space="0" w:color="auto"/>
            </w:tcBorders>
            <w:hideMark/>
          </w:tcPr>
          <w:p w14:paraId="35AFE5A3" w14:textId="77777777" w:rsidR="003B705F" w:rsidRPr="00CB2B3D" w:rsidRDefault="003B705F">
            <w:pPr>
              <w:jc w:val="center"/>
            </w:pPr>
            <w:r w:rsidRPr="00CB2B3D">
              <w:t>-</w:t>
            </w:r>
          </w:p>
        </w:tc>
        <w:tc>
          <w:tcPr>
            <w:tcW w:w="1384" w:type="dxa"/>
            <w:tcBorders>
              <w:top w:val="single" w:sz="4" w:space="0" w:color="auto"/>
              <w:left w:val="single" w:sz="4" w:space="0" w:color="auto"/>
              <w:bottom w:val="single" w:sz="4" w:space="0" w:color="auto"/>
              <w:right w:val="single" w:sz="4" w:space="0" w:color="auto"/>
            </w:tcBorders>
            <w:hideMark/>
          </w:tcPr>
          <w:p w14:paraId="380973EF" w14:textId="77777777" w:rsidR="003B705F" w:rsidRPr="00CB2B3D" w:rsidRDefault="003B705F">
            <w:pPr>
              <w:jc w:val="center"/>
            </w:pPr>
            <w:r w:rsidRPr="00CB2B3D">
              <w:t>-</w:t>
            </w:r>
          </w:p>
        </w:tc>
        <w:tc>
          <w:tcPr>
            <w:tcW w:w="2661" w:type="dxa"/>
            <w:tcBorders>
              <w:top w:val="single" w:sz="4" w:space="0" w:color="auto"/>
              <w:left w:val="single" w:sz="4" w:space="0" w:color="auto"/>
              <w:bottom w:val="single" w:sz="4" w:space="0" w:color="auto"/>
              <w:right w:val="single" w:sz="4" w:space="0" w:color="auto"/>
            </w:tcBorders>
            <w:vAlign w:val="bottom"/>
            <w:hideMark/>
          </w:tcPr>
          <w:p w14:paraId="5DB169DF" w14:textId="77777777" w:rsidR="003B705F" w:rsidRPr="00CB2B3D" w:rsidRDefault="003B705F">
            <w:pPr>
              <w:jc w:val="center"/>
            </w:pPr>
            <w:r w:rsidRPr="00CB2B3D">
              <w:rPr>
                <w:rFonts w:ascii="Calibri" w:hAnsi="Calibri" w:cs="Calibri"/>
                <w:color w:val="000000"/>
              </w:rPr>
              <w:t>21</w:t>
            </w:r>
          </w:p>
        </w:tc>
      </w:tr>
      <w:tr w:rsidR="003B705F" w:rsidRPr="00CB2B3D" w14:paraId="62D48DB7"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hideMark/>
          </w:tcPr>
          <w:p w14:paraId="3A4C48B9" w14:textId="77777777" w:rsidR="003B705F" w:rsidRPr="00CB2B3D" w:rsidRDefault="003B705F">
            <w:r w:rsidRPr="00CB2B3D">
              <w:t>2020</w:t>
            </w:r>
          </w:p>
        </w:tc>
        <w:tc>
          <w:tcPr>
            <w:tcW w:w="906" w:type="dxa"/>
            <w:tcBorders>
              <w:top w:val="single" w:sz="4" w:space="0" w:color="auto"/>
              <w:left w:val="single" w:sz="4" w:space="0" w:color="auto"/>
              <w:bottom w:val="single" w:sz="4" w:space="0" w:color="auto"/>
              <w:right w:val="single" w:sz="4" w:space="0" w:color="auto"/>
            </w:tcBorders>
            <w:hideMark/>
          </w:tcPr>
          <w:p w14:paraId="1B8EAEE9" w14:textId="77777777" w:rsidR="003B705F" w:rsidRPr="00CB2B3D" w:rsidRDefault="003B705F">
            <w:pPr>
              <w:jc w:val="center"/>
            </w:pPr>
            <w:r w:rsidRPr="00CB2B3D">
              <w:t>8</w:t>
            </w:r>
          </w:p>
        </w:tc>
        <w:tc>
          <w:tcPr>
            <w:tcW w:w="906" w:type="dxa"/>
            <w:tcBorders>
              <w:top w:val="single" w:sz="4" w:space="0" w:color="auto"/>
              <w:left w:val="single" w:sz="4" w:space="0" w:color="auto"/>
              <w:bottom w:val="single" w:sz="4" w:space="0" w:color="auto"/>
              <w:right w:val="single" w:sz="4" w:space="0" w:color="auto"/>
            </w:tcBorders>
            <w:hideMark/>
          </w:tcPr>
          <w:p w14:paraId="4BD8E1FB" w14:textId="77777777" w:rsidR="003B705F" w:rsidRPr="00CB2B3D" w:rsidRDefault="003B705F">
            <w:pPr>
              <w:jc w:val="center"/>
            </w:pPr>
            <w:r w:rsidRPr="00CB2B3D">
              <w:t>-</w:t>
            </w:r>
          </w:p>
        </w:tc>
        <w:tc>
          <w:tcPr>
            <w:tcW w:w="1384" w:type="dxa"/>
            <w:tcBorders>
              <w:top w:val="single" w:sz="4" w:space="0" w:color="auto"/>
              <w:left w:val="single" w:sz="4" w:space="0" w:color="auto"/>
              <w:bottom w:val="single" w:sz="4" w:space="0" w:color="auto"/>
              <w:right w:val="single" w:sz="4" w:space="0" w:color="auto"/>
            </w:tcBorders>
            <w:hideMark/>
          </w:tcPr>
          <w:p w14:paraId="5A624302" w14:textId="77777777" w:rsidR="003B705F" w:rsidRPr="00CB2B3D" w:rsidRDefault="003B705F">
            <w:pPr>
              <w:jc w:val="center"/>
            </w:pPr>
            <w:r w:rsidRPr="00CB2B3D">
              <w:t>-</w:t>
            </w:r>
          </w:p>
        </w:tc>
        <w:tc>
          <w:tcPr>
            <w:tcW w:w="2661" w:type="dxa"/>
            <w:tcBorders>
              <w:top w:val="nil"/>
              <w:left w:val="single" w:sz="4" w:space="0" w:color="auto"/>
              <w:bottom w:val="single" w:sz="4" w:space="0" w:color="auto"/>
              <w:right w:val="single" w:sz="4" w:space="0" w:color="auto"/>
            </w:tcBorders>
            <w:vAlign w:val="bottom"/>
            <w:hideMark/>
          </w:tcPr>
          <w:p w14:paraId="06B181FD" w14:textId="77777777" w:rsidR="003B705F" w:rsidRPr="00CB2B3D" w:rsidRDefault="003B705F">
            <w:pPr>
              <w:jc w:val="center"/>
            </w:pPr>
            <w:r w:rsidRPr="00CB2B3D">
              <w:rPr>
                <w:rFonts w:ascii="Calibri" w:hAnsi="Calibri" w:cs="Calibri"/>
                <w:color w:val="000000"/>
              </w:rPr>
              <w:t>25</w:t>
            </w:r>
          </w:p>
        </w:tc>
      </w:tr>
      <w:tr w:rsidR="003B705F" w:rsidRPr="00CB2B3D" w14:paraId="7A5C13C3"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hideMark/>
          </w:tcPr>
          <w:p w14:paraId="0F4D9846" w14:textId="77777777" w:rsidR="003B705F" w:rsidRPr="00CB2B3D" w:rsidRDefault="003B705F">
            <w:r w:rsidRPr="00CB2B3D">
              <w:t>2021</w:t>
            </w:r>
          </w:p>
        </w:tc>
        <w:tc>
          <w:tcPr>
            <w:tcW w:w="906" w:type="dxa"/>
            <w:tcBorders>
              <w:top w:val="single" w:sz="4" w:space="0" w:color="auto"/>
              <w:left w:val="single" w:sz="4" w:space="0" w:color="auto"/>
              <w:bottom w:val="single" w:sz="4" w:space="0" w:color="auto"/>
              <w:right w:val="single" w:sz="4" w:space="0" w:color="auto"/>
            </w:tcBorders>
            <w:hideMark/>
          </w:tcPr>
          <w:p w14:paraId="2ED77366" w14:textId="77777777" w:rsidR="003B705F" w:rsidRPr="00CB2B3D" w:rsidRDefault="003B705F">
            <w:pPr>
              <w:jc w:val="center"/>
            </w:pPr>
            <w:r w:rsidRPr="00CB2B3D">
              <w:t>12</w:t>
            </w:r>
          </w:p>
        </w:tc>
        <w:tc>
          <w:tcPr>
            <w:tcW w:w="906" w:type="dxa"/>
            <w:tcBorders>
              <w:top w:val="single" w:sz="4" w:space="0" w:color="auto"/>
              <w:left w:val="single" w:sz="4" w:space="0" w:color="auto"/>
              <w:bottom w:val="single" w:sz="4" w:space="0" w:color="auto"/>
              <w:right w:val="single" w:sz="4" w:space="0" w:color="auto"/>
            </w:tcBorders>
            <w:hideMark/>
          </w:tcPr>
          <w:p w14:paraId="1A72CBDA" w14:textId="77777777" w:rsidR="003B705F" w:rsidRPr="00CB2B3D" w:rsidRDefault="003B705F">
            <w:pPr>
              <w:jc w:val="center"/>
            </w:pPr>
            <w:r w:rsidRPr="00CB2B3D">
              <w:t>18</w:t>
            </w:r>
          </w:p>
        </w:tc>
        <w:tc>
          <w:tcPr>
            <w:tcW w:w="1384" w:type="dxa"/>
            <w:tcBorders>
              <w:top w:val="single" w:sz="4" w:space="0" w:color="auto"/>
              <w:left w:val="single" w:sz="4" w:space="0" w:color="auto"/>
              <w:bottom w:val="single" w:sz="4" w:space="0" w:color="auto"/>
              <w:right w:val="single" w:sz="4" w:space="0" w:color="auto"/>
            </w:tcBorders>
            <w:hideMark/>
          </w:tcPr>
          <w:p w14:paraId="41031BB9" w14:textId="77777777" w:rsidR="003B705F" w:rsidRPr="00CB2B3D" w:rsidRDefault="003B705F">
            <w:pPr>
              <w:jc w:val="center"/>
            </w:pPr>
            <w:r w:rsidRPr="00CB2B3D">
              <w:t>36</w:t>
            </w:r>
          </w:p>
        </w:tc>
        <w:tc>
          <w:tcPr>
            <w:tcW w:w="2661" w:type="dxa"/>
            <w:tcBorders>
              <w:top w:val="nil"/>
              <w:left w:val="single" w:sz="4" w:space="0" w:color="auto"/>
              <w:bottom w:val="single" w:sz="4" w:space="0" w:color="auto"/>
              <w:right w:val="single" w:sz="4" w:space="0" w:color="auto"/>
            </w:tcBorders>
            <w:vAlign w:val="bottom"/>
            <w:hideMark/>
          </w:tcPr>
          <w:p w14:paraId="2F4B6485" w14:textId="77777777" w:rsidR="003B705F" w:rsidRPr="00CB2B3D" w:rsidRDefault="003B705F">
            <w:pPr>
              <w:jc w:val="center"/>
            </w:pPr>
            <w:r w:rsidRPr="00CB2B3D">
              <w:rPr>
                <w:rFonts w:ascii="Calibri" w:hAnsi="Calibri" w:cs="Calibri"/>
                <w:color w:val="000000"/>
              </w:rPr>
              <w:t>24</w:t>
            </w:r>
          </w:p>
        </w:tc>
      </w:tr>
      <w:tr w:rsidR="003B705F" w:rsidRPr="00CB2B3D" w14:paraId="1D6636DB"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hideMark/>
          </w:tcPr>
          <w:p w14:paraId="396F0AB0" w14:textId="77777777" w:rsidR="003B705F" w:rsidRPr="00CB2B3D" w:rsidRDefault="003B705F">
            <w:r w:rsidRPr="00CB2B3D">
              <w:t>2022</w:t>
            </w:r>
          </w:p>
        </w:tc>
        <w:tc>
          <w:tcPr>
            <w:tcW w:w="906" w:type="dxa"/>
            <w:tcBorders>
              <w:top w:val="single" w:sz="4" w:space="0" w:color="auto"/>
              <w:left w:val="single" w:sz="4" w:space="0" w:color="auto"/>
              <w:bottom w:val="single" w:sz="4" w:space="0" w:color="auto"/>
              <w:right w:val="single" w:sz="4" w:space="0" w:color="auto"/>
            </w:tcBorders>
            <w:hideMark/>
          </w:tcPr>
          <w:p w14:paraId="73F9DC86" w14:textId="77777777" w:rsidR="003B705F" w:rsidRPr="00CB2B3D" w:rsidRDefault="003B705F">
            <w:pPr>
              <w:jc w:val="center"/>
            </w:pPr>
            <w:r w:rsidRPr="00CB2B3D">
              <w:t>6</w:t>
            </w:r>
          </w:p>
        </w:tc>
        <w:tc>
          <w:tcPr>
            <w:tcW w:w="906" w:type="dxa"/>
            <w:tcBorders>
              <w:top w:val="single" w:sz="4" w:space="0" w:color="auto"/>
              <w:left w:val="single" w:sz="4" w:space="0" w:color="auto"/>
              <w:bottom w:val="single" w:sz="4" w:space="0" w:color="auto"/>
              <w:right w:val="single" w:sz="4" w:space="0" w:color="auto"/>
            </w:tcBorders>
            <w:hideMark/>
          </w:tcPr>
          <w:p w14:paraId="538DF1AC" w14:textId="77777777" w:rsidR="003B705F" w:rsidRPr="00CB2B3D" w:rsidRDefault="003B705F">
            <w:pPr>
              <w:jc w:val="center"/>
            </w:pPr>
            <w:r w:rsidRPr="00CB2B3D">
              <w:t>18</w:t>
            </w:r>
          </w:p>
        </w:tc>
        <w:tc>
          <w:tcPr>
            <w:tcW w:w="1384" w:type="dxa"/>
            <w:tcBorders>
              <w:top w:val="single" w:sz="4" w:space="0" w:color="auto"/>
              <w:left w:val="single" w:sz="4" w:space="0" w:color="auto"/>
              <w:bottom w:val="single" w:sz="4" w:space="0" w:color="auto"/>
              <w:right w:val="single" w:sz="4" w:space="0" w:color="auto"/>
            </w:tcBorders>
            <w:hideMark/>
          </w:tcPr>
          <w:p w14:paraId="077D2A08" w14:textId="77777777" w:rsidR="003B705F" w:rsidRPr="00CB2B3D" w:rsidRDefault="003B705F">
            <w:pPr>
              <w:jc w:val="center"/>
            </w:pPr>
            <w:r w:rsidRPr="00CB2B3D">
              <w:t>29</w:t>
            </w:r>
          </w:p>
        </w:tc>
        <w:tc>
          <w:tcPr>
            <w:tcW w:w="2661" w:type="dxa"/>
            <w:tcBorders>
              <w:top w:val="nil"/>
              <w:left w:val="single" w:sz="4" w:space="0" w:color="auto"/>
              <w:bottom w:val="single" w:sz="4" w:space="0" w:color="auto"/>
              <w:right w:val="single" w:sz="4" w:space="0" w:color="auto"/>
            </w:tcBorders>
            <w:vAlign w:val="bottom"/>
            <w:hideMark/>
          </w:tcPr>
          <w:p w14:paraId="67C22083" w14:textId="77777777" w:rsidR="003B705F" w:rsidRPr="00CB2B3D" w:rsidRDefault="003B705F">
            <w:pPr>
              <w:jc w:val="center"/>
            </w:pPr>
            <w:r w:rsidRPr="00CB2B3D">
              <w:rPr>
                <w:rFonts w:ascii="Calibri" w:hAnsi="Calibri" w:cs="Calibri"/>
                <w:color w:val="000000"/>
              </w:rPr>
              <w:t>22</w:t>
            </w:r>
          </w:p>
        </w:tc>
      </w:tr>
      <w:tr w:rsidR="003B705F" w:rsidRPr="00CB2B3D" w14:paraId="64321EB8" w14:textId="77777777" w:rsidTr="003B705F">
        <w:trPr>
          <w:jc w:val="center"/>
        </w:trPr>
        <w:tc>
          <w:tcPr>
            <w:tcW w:w="772" w:type="dxa"/>
            <w:tcBorders>
              <w:top w:val="single" w:sz="4" w:space="0" w:color="auto"/>
              <w:left w:val="single" w:sz="4" w:space="0" w:color="auto"/>
              <w:bottom w:val="single" w:sz="4" w:space="0" w:color="auto"/>
              <w:right w:val="single" w:sz="4" w:space="0" w:color="auto"/>
            </w:tcBorders>
            <w:hideMark/>
          </w:tcPr>
          <w:p w14:paraId="75532D4C" w14:textId="77777777" w:rsidR="003B705F" w:rsidRPr="00CB2B3D" w:rsidRDefault="003B705F">
            <w:r w:rsidRPr="00CB2B3D">
              <w:t>2023</w:t>
            </w:r>
          </w:p>
        </w:tc>
        <w:tc>
          <w:tcPr>
            <w:tcW w:w="906" w:type="dxa"/>
            <w:tcBorders>
              <w:top w:val="single" w:sz="4" w:space="0" w:color="auto"/>
              <w:left w:val="single" w:sz="4" w:space="0" w:color="auto"/>
              <w:bottom w:val="single" w:sz="4" w:space="0" w:color="auto"/>
              <w:right w:val="single" w:sz="4" w:space="0" w:color="auto"/>
            </w:tcBorders>
            <w:hideMark/>
          </w:tcPr>
          <w:p w14:paraId="12FDB03A" w14:textId="77777777" w:rsidR="003B705F" w:rsidRPr="00CB2B3D" w:rsidRDefault="003B705F">
            <w:pPr>
              <w:jc w:val="center"/>
            </w:pPr>
            <w:r w:rsidRPr="00CB2B3D">
              <w:t>5</w:t>
            </w:r>
          </w:p>
        </w:tc>
        <w:tc>
          <w:tcPr>
            <w:tcW w:w="906" w:type="dxa"/>
            <w:tcBorders>
              <w:top w:val="single" w:sz="4" w:space="0" w:color="auto"/>
              <w:left w:val="single" w:sz="4" w:space="0" w:color="auto"/>
              <w:bottom w:val="single" w:sz="4" w:space="0" w:color="auto"/>
              <w:right w:val="single" w:sz="4" w:space="0" w:color="auto"/>
            </w:tcBorders>
            <w:hideMark/>
          </w:tcPr>
          <w:p w14:paraId="295E5F0A" w14:textId="77777777" w:rsidR="003B705F" w:rsidRPr="00CB2B3D" w:rsidRDefault="003B705F">
            <w:pPr>
              <w:jc w:val="center"/>
            </w:pPr>
            <w:r w:rsidRPr="00CB2B3D">
              <w:t>12</w:t>
            </w:r>
          </w:p>
        </w:tc>
        <w:tc>
          <w:tcPr>
            <w:tcW w:w="1384" w:type="dxa"/>
            <w:tcBorders>
              <w:top w:val="single" w:sz="4" w:space="0" w:color="auto"/>
              <w:left w:val="single" w:sz="4" w:space="0" w:color="auto"/>
              <w:bottom w:val="single" w:sz="4" w:space="0" w:color="auto"/>
              <w:right w:val="single" w:sz="4" w:space="0" w:color="auto"/>
            </w:tcBorders>
            <w:hideMark/>
          </w:tcPr>
          <w:p w14:paraId="2470BE6D" w14:textId="77777777" w:rsidR="003B705F" w:rsidRPr="00CB2B3D" w:rsidRDefault="003B705F">
            <w:pPr>
              <w:jc w:val="center"/>
            </w:pPr>
            <w:r w:rsidRPr="00CB2B3D">
              <w:t>35</w:t>
            </w:r>
          </w:p>
        </w:tc>
        <w:tc>
          <w:tcPr>
            <w:tcW w:w="2661" w:type="dxa"/>
            <w:tcBorders>
              <w:top w:val="nil"/>
              <w:left w:val="single" w:sz="4" w:space="0" w:color="auto"/>
              <w:bottom w:val="single" w:sz="4" w:space="0" w:color="auto"/>
              <w:right w:val="single" w:sz="4" w:space="0" w:color="auto"/>
            </w:tcBorders>
            <w:vAlign w:val="bottom"/>
            <w:hideMark/>
          </w:tcPr>
          <w:p w14:paraId="1446337E" w14:textId="77777777" w:rsidR="003B705F" w:rsidRPr="00CB2B3D" w:rsidRDefault="003B705F">
            <w:pPr>
              <w:jc w:val="center"/>
            </w:pPr>
            <w:r w:rsidRPr="00CB2B3D">
              <w:rPr>
                <w:rFonts w:ascii="Calibri" w:hAnsi="Calibri" w:cs="Calibri"/>
                <w:color w:val="000000"/>
              </w:rPr>
              <w:t>28</w:t>
            </w:r>
          </w:p>
        </w:tc>
      </w:tr>
    </w:tbl>
    <w:p w14:paraId="577A8B7D" w14:textId="0DC3C1B0" w:rsidR="003B705F" w:rsidRPr="00CB2B3D" w:rsidRDefault="00A7400B" w:rsidP="007235FE">
      <w:pPr>
        <w:ind w:firstLine="720"/>
        <w:rPr>
          <w:rFonts w:eastAsia="Calibri" w:cstheme="minorHAnsi"/>
        </w:rPr>
      </w:pPr>
      <w:r w:rsidRPr="00CB2B3D">
        <w:rPr>
          <w:rFonts w:eastAsia="Calibri" w:cstheme="minorHAnsi"/>
          <w:color w:val="000000" w:themeColor="text1"/>
        </w:rPr>
        <w:t>In the educational plans of the university study programs, practical/research internships are provided according to ARACIS standards. Internships are carried out according to field-specific practice regulations and based on collaboration agreements and practice conventions with socio-economic agents, institutions, non-profit organizations with production, design, research activities relevant to each field.</w:t>
      </w:r>
    </w:p>
    <w:p w14:paraId="50BD43AC" w14:textId="77777777" w:rsidR="003B705F" w:rsidRPr="00CB2B3D" w:rsidRDefault="00000000" w:rsidP="007235FE">
      <w:pPr>
        <w:ind w:firstLine="720"/>
        <w:rPr>
          <w:rFonts w:eastAsia="Calibri" w:cstheme="minorHAnsi"/>
          <w:color w:val="31849B" w:themeColor="accent5" w:themeShade="BF"/>
        </w:rPr>
      </w:pPr>
      <w:hyperlink r:id="rId866" w:history="1">
        <w:r w:rsidR="007235FE" w:rsidRPr="00CB2B3D">
          <w:rPr>
            <w:rStyle w:val="Hyperlink"/>
            <w:rFonts w:eastAsia="Calibri" w:cstheme="minorHAnsi"/>
            <w:color w:val="0000BF" w:themeColor="hyperlink" w:themeShade="BF"/>
          </w:rPr>
          <w:t>https://www.ugal.ro/facultati</w:t>
        </w:r>
      </w:hyperlink>
      <w:r w:rsidR="007235FE" w:rsidRPr="00CB2B3D">
        <w:rPr>
          <w:rFonts w:eastAsia="Calibri" w:cstheme="minorHAnsi"/>
          <w:color w:val="31849B" w:themeColor="accent5" w:themeShade="BF"/>
        </w:rPr>
        <w:t xml:space="preserve">, </w:t>
      </w:r>
    </w:p>
    <w:p w14:paraId="51172FA2" w14:textId="77777777" w:rsidR="003B705F" w:rsidRPr="00CB2B3D" w:rsidRDefault="00000000" w:rsidP="007235FE">
      <w:pPr>
        <w:ind w:firstLine="720"/>
        <w:rPr>
          <w:rFonts w:eastAsia="Calibri" w:cstheme="minorHAnsi"/>
          <w:color w:val="31849B" w:themeColor="accent5" w:themeShade="BF"/>
        </w:rPr>
      </w:pPr>
      <w:hyperlink r:id="rId867" w:history="1">
        <w:r w:rsidR="007235FE" w:rsidRPr="00CB2B3D">
          <w:rPr>
            <w:rStyle w:val="Hyperlink"/>
            <w:rFonts w:eastAsia="Calibri" w:cstheme="minorHAnsi"/>
          </w:rPr>
          <w:t>Anexa_Conventii practică</w:t>
        </w:r>
      </w:hyperlink>
      <w:r w:rsidR="007235FE" w:rsidRPr="00CB2B3D">
        <w:rPr>
          <w:rFonts w:eastAsia="Calibri" w:cstheme="minorHAnsi"/>
          <w:color w:val="31849B" w:themeColor="accent5" w:themeShade="BF"/>
        </w:rPr>
        <w:t xml:space="preserve">, </w:t>
      </w:r>
    </w:p>
    <w:p w14:paraId="39EF94C4" w14:textId="77777777" w:rsidR="003B705F" w:rsidRPr="00CB2B3D" w:rsidRDefault="00000000" w:rsidP="007235FE">
      <w:pPr>
        <w:ind w:firstLine="720"/>
        <w:rPr>
          <w:rFonts w:eastAsia="Calibri" w:cstheme="minorHAnsi"/>
          <w:color w:val="31849B" w:themeColor="accent5" w:themeShade="BF"/>
        </w:rPr>
      </w:pPr>
      <w:hyperlink r:id="rId868" w:history="1">
        <w:r w:rsidR="007235FE" w:rsidRPr="00CB2B3D">
          <w:rPr>
            <w:rStyle w:val="Hyperlink"/>
            <w:rFonts w:eastAsia="Calibri" w:cstheme="minorHAnsi"/>
          </w:rPr>
          <w:t>https://ing.ugal.ro/index.php/ro/studenti/general/practica-de-specialitate</w:t>
        </w:r>
      </w:hyperlink>
      <w:r w:rsidR="003B705F" w:rsidRPr="00CB2B3D">
        <w:rPr>
          <w:rFonts w:eastAsia="Calibri" w:cstheme="minorHAnsi"/>
          <w:color w:val="31849B" w:themeColor="accent5" w:themeShade="BF"/>
        </w:rPr>
        <w:t>,</w:t>
      </w:r>
    </w:p>
    <w:p w14:paraId="47EA9027" w14:textId="77777777" w:rsidR="003B705F" w:rsidRPr="00CB2B3D" w:rsidRDefault="00000000" w:rsidP="007235FE">
      <w:pPr>
        <w:ind w:firstLine="720"/>
        <w:rPr>
          <w:rFonts w:eastAsia="Calibri" w:cstheme="minorHAnsi"/>
          <w:color w:val="31849B" w:themeColor="accent5" w:themeShade="BF"/>
        </w:rPr>
      </w:pPr>
      <w:hyperlink r:id="rId869" w:history="1">
        <w:r w:rsidR="007235FE" w:rsidRPr="00CB2B3D">
          <w:rPr>
            <w:rStyle w:val="Hyperlink"/>
            <w:rFonts w:eastAsia="Calibri" w:cstheme="minorHAnsi"/>
          </w:rPr>
          <w:t>https://aciee.ugal.ro/studenti/practica</w:t>
        </w:r>
      </w:hyperlink>
      <w:r w:rsidR="003B705F" w:rsidRPr="00CB2B3D">
        <w:rPr>
          <w:rFonts w:eastAsia="Calibri" w:cstheme="minorHAnsi"/>
          <w:color w:val="31849B" w:themeColor="accent5" w:themeShade="BF"/>
        </w:rPr>
        <w:t>,</w:t>
      </w:r>
    </w:p>
    <w:p w14:paraId="1C14069A" w14:textId="49492936" w:rsidR="007235FE" w:rsidRPr="00CB2B3D" w:rsidRDefault="00000000" w:rsidP="007235FE">
      <w:pPr>
        <w:ind w:firstLine="720"/>
        <w:rPr>
          <w:rFonts w:eastAsia="Calibri" w:cstheme="minorHAnsi"/>
          <w:color w:val="31849B" w:themeColor="accent5" w:themeShade="BF"/>
        </w:rPr>
      </w:pPr>
      <w:hyperlink r:id="rId870" w:history="1">
        <w:r w:rsidR="007235FE" w:rsidRPr="00CB2B3D">
          <w:rPr>
            <w:rStyle w:val="Hyperlink"/>
            <w:rFonts w:eastAsia="Calibri" w:cstheme="minorHAnsi"/>
          </w:rPr>
          <w:t>https://www.fib.ugal.ro/index.php/ro/studenti/general/practica</w:t>
        </w:r>
      </w:hyperlink>
    </w:p>
    <w:p w14:paraId="474E0BC0" w14:textId="6E41684A" w:rsidR="007235FE" w:rsidRPr="00CB2B3D" w:rsidRDefault="002E6BED" w:rsidP="003B705F">
      <w:pPr>
        <w:ind w:firstLine="720"/>
        <w:rPr>
          <w:rFonts w:cstheme="minorHAnsi"/>
          <w:color w:val="31849B" w:themeColor="accent5" w:themeShade="BF"/>
          <w:shd w:val="clear" w:color="auto" w:fill="FFFFFF"/>
        </w:rPr>
      </w:pPr>
      <w:r w:rsidRPr="00CB2B3D">
        <w:rPr>
          <w:rFonts w:eastAsia="Calibri" w:cstheme="minorHAnsi"/>
          <w:color w:val="000000" w:themeColor="text1"/>
        </w:rPr>
        <w:t xml:space="preserve">DJUG provides its own practice places in the Pilot Stations </w:t>
      </w:r>
      <w:r w:rsidRPr="00CB2B3D">
        <w:rPr>
          <w:rFonts w:cstheme="minorHAnsi"/>
          <w:color w:val="31849B" w:themeColor="accent5" w:themeShade="BF"/>
        </w:rPr>
        <w:t>(</w:t>
      </w:r>
      <w:hyperlink r:id="rId871" w:history="1">
        <w:r w:rsidRPr="00CB2B3D">
          <w:rPr>
            <w:rStyle w:val="Hyperlink"/>
            <w:rFonts w:cstheme="minorHAnsi"/>
            <w:color w:val="0000BF" w:themeColor="hyperlink" w:themeShade="BF"/>
          </w:rPr>
          <w:t>https://cercetare.ugal.ro/infrastructura/unitati-de-cercetare</w:t>
        </w:r>
      </w:hyperlink>
      <w:r w:rsidRPr="00CB2B3D">
        <w:rPr>
          <w:rFonts w:cstheme="minorHAnsi"/>
          <w:color w:val="31849B" w:themeColor="accent5" w:themeShade="BF"/>
        </w:rPr>
        <w:t xml:space="preserve">), </w:t>
      </w:r>
      <w:r w:rsidRPr="00CB2B3D">
        <w:rPr>
          <w:rFonts w:cstheme="minorHAnsi"/>
          <w:color w:val="000000" w:themeColor="text1"/>
        </w:rPr>
        <w:t xml:space="preserve">Individual enterprises </w:t>
      </w:r>
      <w:r w:rsidRPr="00CB2B3D">
        <w:rPr>
          <w:rFonts w:cstheme="minorHAnsi"/>
          <w:color w:val="31849B" w:themeColor="accent5" w:themeShade="BF"/>
        </w:rPr>
        <w:t>(</w:t>
      </w:r>
      <w:r w:rsidRPr="00CB2B3D">
        <w:rPr>
          <w:rStyle w:val="FontStyle159"/>
          <w:rFonts w:cstheme="minorHAnsi"/>
          <w:lang w:eastAsia="ro-RO"/>
        </w:rPr>
        <w:t>(</w:t>
      </w:r>
      <w:hyperlink r:id="rId872" w:history="1">
        <w:r w:rsidRPr="00CB2B3D">
          <w:rPr>
            <w:rStyle w:val="Hyperlink"/>
            <w:rFonts w:cstheme="minorHAnsi"/>
            <w:lang w:eastAsia="ro-RO"/>
          </w:rPr>
          <w:t>http://www.roct.ro/</w:t>
        </w:r>
      </w:hyperlink>
      <w:r w:rsidRPr="00CB2B3D">
        <w:rPr>
          <w:rFonts w:cstheme="minorHAnsi"/>
          <w:color w:val="31849B" w:themeColor="accent5" w:themeShade="BF"/>
        </w:rPr>
        <w:t xml:space="preserve">) </w:t>
      </w:r>
      <w:r w:rsidRPr="00CB2B3D">
        <w:rPr>
          <w:rFonts w:cstheme="minorHAnsi"/>
          <w:color w:val="000000" w:themeColor="text1"/>
        </w:rPr>
        <w:t xml:space="preserve">and the Physiotherapy and Recovery Centre </w:t>
      </w:r>
      <w:r w:rsidRPr="00CB2B3D">
        <w:rPr>
          <w:rFonts w:cstheme="minorHAnsi"/>
          <w:color w:val="31849B" w:themeColor="accent5" w:themeShade="BF"/>
          <w:shd w:val="clear" w:color="auto" w:fill="FFFFFF"/>
        </w:rPr>
        <w:t>(</w:t>
      </w:r>
      <w:hyperlink r:id="rId873" w:history="1">
        <w:r w:rsidRPr="00CB2B3D">
          <w:rPr>
            <w:rStyle w:val="Hyperlink"/>
            <w:rFonts w:cstheme="minorHAnsi"/>
            <w:color w:val="31849B" w:themeColor="accent5" w:themeShade="BF"/>
            <w:shd w:val="clear" w:color="auto" w:fill="FFFFFF"/>
          </w:rPr>
          <w:t>https://www.cufrm.ugal.ro/index.php/en/</w:t>
        </w:r>
      </w:hyperlink>
      <w:r w:rsidRPr="00CB2B3D">
        <w:rPr>
          <w:rFonts w:cstheme="minorHAnsi"/>
          <w:color w:val="31849B" w:themeColor="accent5" w:themeShade="BF"/>
          <w:shd w:val="clear" w:color="auto" w:fill="FFFFFF"/>
        </w:rPr>
        <w:t>).</w:t>
      </w:r>
    </w:p>
    <w:p w14:paraId="18259B5F" w14:textId="510C13AF" w:rsidR="007235FE" w:rsidRPr="00CB2B3D" w:rsidRDefault="00714BAE" w:rsidP="007235FE">
      <w:pPr>
        <w:ind w:firstLine="720"/>
        <w:rPr>
          <w:rFonts w:eastAsia="Calibri" w:cstheme="minorHAnsi"/>
          <w:color w:val="000000" w:themeColor="text1"/>
        </w:rPr>
      </w:pPr>
      <w:r w:rsidRPr="00CB2B3D">
        <w:rPr>
          <w:rFonts w:eastAsia="Calibri" w:cstheme="minorHAnsi"/>
          <w:b/>
          <w:color w:val="000000" w:themeColor="text1"/>
        </w:rPr>
        <w:t>Ref 3</w:t>
      </w:r>
      <w:r w:rsidRPr="00CB2B3D">
        <w:rPr>
          <w:rFonts w:eastAsia="Calibri" w:cstheme="minorHAnsi"/>
          <w:color w:val="000000" w:themeColor="text1"/>
        </w:rPr>
        <w:t>: DJUG has procedures for the recognition of equivalence of some disciplines, grades or qualifications, transfer of credits and studies.</w:t>
      </w:r>
    </w:p>
    <w:p w14:paraId="75C63E16" w14:textId="16BED4A9" w:rsidR="007235FE" w:rsidRPr="00CB2B3D" w:rsidRDefault="007235FE" w:rsidP="007235FE">
      <w:pPr>
        <w:ind w:firstLine="720"/>
        <w:rPr>
          <w:rFonts w:eastAsia="Calibri" w:cstheme="minorHAnsi"/>
          <w:color w:val="31849B" w:themeColor="accent5" w:themeShade="BF"/>
        </w:rPr>
      </w:pPr>
      <w:r w:rsidRPr="00CB2B3D">
        <w:rPr>
          <w:rFonts w:eastAsia="Calibri" w:cstheme="minorHAnsi"/>
          <w:color w:val="31849B" w:themeColor="accent5" w:themeShade="BF"/>
        </w:rPr>
        <w:t>(</w:t>
      </w:r>
      <w:hyperlink r:id="rId874" w:history="1">
        <w:r w:rsidRPr="00CB2B3D">
          <w:rPr>
            <w:rStyle w:val="Hyperlink"/>
            <w:rFonts w:cstheme="minorHAnsi"/>
          </w:rPr>
          <w:t>https://www.ugal.ro/files/studenti/2019/RAUS_2019_230719.pdf</w:t>
        </w:r>
      </w:hyperlink>
      <w:r w:rsidRPr="00CB2B3D">
        <w:rPr>
          <w:rFonts w:cstheme="minorHAnsi"/>
          <w:color w:val="31849B" w:themeColor="accent5" w:themeShade="BF"/>
        </w:rPr>
        <w:t xml:space="preserve"> )</w:t>
      </w:r>
    </w:p>
    <w:p w14:paraId="5148C322" w14:textId="1C6F800B" w:rsidR="007235FE" w:rsidRPr="00CB2B3D" w:rsidRDefault="00714BAE" w:rsidP="007235FE">
      <w:pPr>
        <w:ind w:firstLine="720"/>
        <w:rPr>
          <w:color w:val="000000" w:themeColor="text1"/>
          <w:lang w:eastAsia="en-GB"/>
        </w:rPr>
      </w:pPr>
      <w:r w:rsidRPr="00CB2B3D">
        <w:rPr>
          <w:rFonts w:cstheme="minorHAnsi"/>
          <w:color w:val="000000" w:themeColor="text1"/>
          <w:lang w:eastAsia="en-GB"/>
        </w:rPr>
        <w:t xml:space="preserve">IOSUD-DJUG financially supports the organization of doctorates in international and national co-supervision </w:t>
      </w:r>
      <w:r w:rsidRPr="00CB2B3D">
        <w:rPr>
          <w:color w:val="31849B" w:themeColor="accent5" w:themeShade="BF"/>
          <w:lang w:eastAsia="en-GB"/>
        </w:rPr>
        <w:t>(</w:t>
      </w:r>
      <w:hyperlink r:id="rId875" w:history="1">
        <w:r w:rsidRPr="00CB2B3D">
          <w:rPr>
            <w:rStyle w:val="Hyperlink"/>
            <w:lang w:eastAsia="en-GB"/>
          </w:rPr>
          <w:t>https://www.ugal.ro/studii/doctorat/model-de-acord-de-cotutela</w:t>
        </w:r>
      </w:hyperlink>
      <w:r w:rsidRPr="00CB2B3D">
        <w:rPr>
          <w:color w:val="31849B" w:themeColor="accent5" w:themeShade="BF"/>
          <w:lang w:eastAsia="en-GB"/>
        </w:rPr>
        <w:t xml:space="preserve">) </w:t>
      </w:r>
      <w:r w:rsidRPr="00CB2B3D">
        <w:rPr>
          <w:color w:val="000000" w:themeColor="text1"/>
          <w:lang w:eastAsia="en-GB"/>
        </w:rPr>
        <w:t>and invites recognized experts to deliver courses/lectures for PhD students. (</w:t>
      </w:r>
      <w:hyperlink r:id="rId876" w:history="1">
        <w:r w:rsidRPr="00CB2B3D">
          <w:rPr>
            <w:rStyle w:val="Hyperlink"/>
            <w:rFonts w:cstheme="minorHAnsi"/>
          </w:rPr>
          <w:t>Anexa IP.27_69_cotutele</w:t>
        </w:r>
      </w:hyperlink>
      <w:r w:rsidRPr="00CB2B3D">
        <w:rPr>
          <w:color w:val="000000" w:themeColor="text1"/>
          <w:lang w:eastAsia="en-GB"/>
        </w:rPr>
        <w:t xml:space="preserve">, </w:t>
      </w:r>
      <w:hyperlink r:id="rId877" w:history="1">
        <w:r w:rsidRPr="00CB2B3D">
          <w:rPr>
            <w:rStyle w:val="Hyperlink"/>
            <w:lang w:eastAsia="en-GB"/>
          </w:rPr>
          <w:t>Anexa IP.27_60_experti internationala)</w:t>
        </w:r>
      </w:hyperlink>
    </w:p>
    <w:p w14:paraId="6F72D3D4" w14:textId="0EA8A79C" w:rsidR="007235FE" w:rsidRPr="00CB2B3D" w:rsidRDefault="00714BAE" w:rsidP="007235FE">
      <w:pPr>
        <w:ind w:firstLine="720"/>
        <w:rPr>
          <w:color w:val="FF0000"/>
        </w:rPr>
      </w:pPr>
      <w:r w:rsidRPr="00CB2B3D">
        <w:rPr>
          <w:color w:val="000000" w:themeColor="text1"/>
          <w:lang w:eastAsia="en-GB"/>
        </w:rPr>
        <w:t>DJUG has regulations that establish the recognition of Erasmus+ study/placement mobility carried out by University students at institutions participating in the Erasmus+ Program, based on the inter-institutional agreements previously concluded with them and in compliance with the provisions of the Erasmus University Charter of which DJUG is a signatory (</w:t>
      </w:r>
      <w:hyperlink r:id="rId878" w:history="1">
        <w:r w:rsidRPr="00CB2B3D">
          <w:rPr>
            <w:rStyle w:val="Hyperlink"/>
            <w:rFonts w:cstheme="minorHAnsi"/>
          </w:rPr>
          <w:t>Regulament_recunoaştere_perioadelor _studii_mobilităţilor</w:t>
        </w:r>
      </w:hyperlink>
      <w:r w:rsidRPr="00CB2B3D">
        <w:rPr>
          <w:rFonts w:cstheme="minorHAnsi"/>
        </w:rPr>
        <w:t xml:space="preserve">, </w:t>
      </w:r>
      <w:hyperlink r:id="rId879" w:history="1">
        <w:r w:rsidRPr="00CB2B3D">
          <w:rPr>
            <w:rStyle w:val="Hyperlink"/>
            <w:rFonts w:cstheme="minorHAnsi"/>
          </w:rPr>
          <w:t>Anexa Recunoastere credite</w:t>
        </w:r>
      </w:hyperlink>
      <w:r w:rsidRPr="00CB2B3D">
        <w:rPr>
          <w:color w:val="000000" w:themeColor="text1"/>
          <w:lang w:eastAsia="en-GB"/>
        </w:rPr>
        <w:t>).</w:t>
      </w:r>
    </w:p>
    <w:p w14:paraId="23355C1C" w14:textId="121B1D31" w:rsidR="007235FE" w:rsidRPr="00CB2B3D" w:rsidRDefault="00714BAE" w:rsidP="007235FE">
      <w:pPr>
        <w:ind w:firstLine="720"/>
        <w:rPr>
          <w:rFonts w:ascii="Calibri" w:hAnsi="Calibri" w:cs="Calibri"/>
          <w:color w:val="000000" w:themeColor="text1"/>
        </w:rPr>
      </w:pPr>
      <w:r w:rsidRPr="00CB2B3D">
        <w:rPr>
          <w:rFonts w:ascii="Calibri" w:hAnsi="Calibri" w:cs="Calibri"/>
          <w:color w:val="000000" w:themeColor="text1"/>
        </w:rPr>
        <w:t>Between 2018 and 2023, 14.20% of doctoral students wrote/defended their doctoral thesis in an internationally spoken language (</w:t>
      </w:r>
      <w:hyperlink r:id="rId880" w:history="1">
        <w:r w:rsidRPr="00CB2B3D">
          <w:rPr>
            <w:rStyle w:val="Hyperlink"/>
            <w:rFonts w:ascii="Calibri" w:hAnsi="Calibri" w:cs="Calibri"/>
          </w:rPr>
          <w:t>Anexa_Teze redactate_sustinute_limbi_straine</w:t>
        </w:r>
      </w:hyperlink>
      <w:r w:rsidRPr="00CB2B3D">
        <w:rPr>
          <w:rFonts w:ascii="Calibri" w:hAnsi="Calibri" w:cs="Calibri"/>
          <w:color w:val="000000" w:themeColor="text1"/>
        </w:rPr>
        <w:t>). All summaries of doctoral theses from IOSUD – DJUG are written in Romanian and in an international language (English or French). In the RMU/CNATDCU/IOSUD Doctoral Theses Platform, the thesis summary is uploaded in both languages. After the confirmation and issuance of the doctor's degree award order, one copy of the doctoral thesis, two copies of the summary of the doctoral thesis in Romanian and two copies in an international language (English or French) are sent to the National Library.</w:t>
      </w:r>
    </w:p>
    <w:p w14:paraId="511B6DD2" w14:textId="77777777" w:rsidR="007235FE" w:rsidRPr="00CB2B3D" w:rsidRDefault="007235FE" w:rsidP="007235FE">
      <w:pPr>
        <w:ind w:firstLine="720"/>
        <w:rPr>
          <w:rFonts w:ascii="Calibri" w:hAnsi="Calibri" w:cs="Calibri"/>
          <w:color w:val="000000" w:themeColor="text1"/>
        </w:rPr>
      </w:pPr>
    </w:p>
    <w:p w14:paraId="2994ED05" w14:textId="11C9C7CC" w:rsidR="00B41C34" w:rsidRPr="00CB2B3D" w:rsidRDefault="00000000" w:rsidP="007235FE">
      <w:pPr>
        <w:rPr>
          <w:rFonts w:eastAsia="Calibri" w:cstheme="minorHAnsi"/>
          <w:b/>
          <w:bCs/>
          <w:color w:val="4F81BD" w:themeColor="accent1"/>
        </w:rPr>
      </w:pPr>
      <w:hyperlink r:id="rId881" w:history="1">
        <w:r w:rsidR="007235FE" w:rsidRPr="00CB2B3D">
          <w:rPr>
            <w:rStyle w:val="Hyperlink"/>
            <w:rFonts w:eastAsia="Calibri" w:cstheme="minorHAnsi"/>
            <w:b/>
            <w:bCs/>
          </w:rPr>
          <w:t xml:space="preserve">Anexa B2.1.5. </w:t>
        </w:r>
        <w:r w:rsidR="00B41C34" w:rsidRPr="00CB2B3D">
          <w:rPr>
            <w:rStyle w:val="Hyperlink"/>
            <w:rFonts w:eastAsia="Calibri" w:cstheme="minorHAnsi"/>
            <w:b/>
            <w:bCs/>
          </w:rPr>
          <w:t>Centrarea pe student</w:t>
        </w:r>
      </w:hyperlink>
    </w:p>
    <w:p w14:paraId="2DEDC5F7" w14:textId="7F16C498" w:rsidR="003B705F" w:rsidRPr="00CB2B3D" w:rsidRDefault="00000000" w:rsidP="00F45AE0">
      <w:pPr>
        <w:ind w:left="720"/>
        <w:rPr>
          <w:rFonts w:eastAsia="Calibri" w:cstheme="minorHAnsi"/>
          <w:b/>
          <w:bCs/>
          <w:color w:val="4F81BD" w:themeColor="accent1"/>
        </w:rPr>
      </w:pPr>
      <w:hyperlink r:id="rId882" w:history="1">
        <w:r w:rsidR="003B705F" w:rsidRPr="00CB2B3D">
          <w:rPr>
            <w:rStyle w:val="Hyperlink"/>
            <w:rFonts w:cstheme="minorHAnsi"/>
          </w:rPr>
          <w:t>Anexa – Resurse materiale – echipamente</w:t>
        </w:r>
      </w:hyperlink>
    </w:p>
    <w:p w14:paraId="076CCD30" w14:textId="087F52BE" w:rsidR="003B705F" w:rsidRPr="00CB2B3D" w:rsidRDefault="00000000" w:rsidP="00F45AE0">
      <w:pPr>
        <w:ind w:left="720"/>
        <w:rPr>
          <w:rFonts w:eastAsia="Calibri" w:cstheme="minorHAnsi"/>
          <w:color w:val="FF0000"/>
        </w:rPr>
      </w:pPr>
      <w:hyperlink r:id="rId883" w:history="1">
        <w:r w:rsidR="007235FE" w:rsidRPr="00CB2B3D">
          <w:rPr>
            <w:rStyle w:val="Hyperlink"/>
            <w:rFonts w:eastAsia="Calibri" w:cstheme="minorHAnsi"/>
          </w:rPr>
          <w:t>Anexa_tarife de cazare studenti</w:t>
        </w:r>
      </w:hyperlink>
      <w:r w:rsidR="007235FE" w:rsidRPr="00CB2B3D">
        <w:rPr>
          <w:rFonts w:eastAsia="Calibri" w:cstheme="minorHAnsi"/>
          <w:color w:val="FF0000"/>
        </w:rPr>
        <w:t xml:space="preserve">, </w:t>
      </w:r>
    </w:p>
    <w:p w14:paraId="50B26585" w14:textId="7E6A8DEA" w:rsidR="003B705F" w:rsidRPr="00CB2B3D" w:rsidRDefault="00000000" w:rsidP="00F45AE0">
      <w:pPr>
        <w:ind w:left="720"/>
        <w:rPr>
          <w:rFonts w:eastAsia="Calibri" w:cstheme="minorHAnsi"/>
          <w:color w:val="000000" w:themeColor="text1"/>
        </w:rPr>
      </w:pPr>
      <w:hyperlink r:id="rId884" w:history="1">
        <w:r w:rsidR="007235FE" w:rsidRPr="00CB2B3D">
          <w:rPr>
            <w:rStyle w:val="Hyperlink"/>
            <w:rFonts w:cstheme="minorHAnsi"/>
          </w:rPr>
          <w:t>Anexa_sprijin top-up_stud Erasmus</w:t>
        </w:r>
        <w:r w:rsidR="003B705F" w:rsidRPr="00CB2B3D">
          <w:rPr>
            <w:rStyle w:val="Hyperlink"/>
            <w:rFonts w:cstheme="minorHAnsi"/>
          </w:rPr>
          <w:t>+</w:t>
        </w:r>
        <w:r w:rsidR="007235FE" w:rsidRPr="00CB2B3D">
          <w:rPr>
            <w:rStyle w:val="Hyperlink"/>
            <w:rFonts w:eastAsia="Calibri" w:cstheme="minorHAnsi"/>
          </w:rPr>
          <w:t>,</w:t>
        </w:r>
      </w:hyperlink>
      <w:r w:rsidR="007235FE" w:rsidRPr="00CB2B3D">
        <w:rPr>
          <w:rFonts w:eastAsia="Calibri" w:cstheme="minorHAnsi"/>
          <w:color w:val="000000" w:themeColor="text1"/>
        </w:rPr>
        <w:t xml:space="preserve"> </w:t>
      </w:r>
    </w:p>
    <w:p w14:paraId="427B409B" w14:textId="4F886B0B" w:rsidR="003B705F" w:rsidRPr="00CB2B3D" w:rsidRDefault="00000000" w:rsidP="00F45AE0">
      <w:pPr>
        <w:ind w:left="720"/>
        <w:rPr>
          <w:rFonts w:eastAsia="Calibri" w:cstheme="minorHAnsi"/>
          <w:color w:val="000000" w:themeColor="text1"/>
        </w:rPr>
      </w:pPr>
      <w:hyperlink r:id="rId885" w:history="1">
        <w:r w:rsidR="007235FE" w:rsidRPr="00CB2B3D">
          <w:rPr>
            <w:rStyle w:val="Hyperlink"/>
            <w:rFonts w:cstheme="minorHAnsi"/>
          </w:rPr>
          <w:t>Anexa_Strategia de digitalizare UDJG</w:t>
        </w:r>
      </w:hyperlink>
      <w:r w:rsidR="007235FE" w:rsidRPr="00CB2B3D">
        <w:rPr>
          <w:rFonts w:eastAsia="Calibri" w:cstheme="minorHAnsi"/>
          <w:color w:val="000000" w:themeColor="text1"/>
        </w:rPr>
        <w:t xml:space="preserve">, </w:t>
      </w:r>
    </w:p>
    <w:p w14:paraId="40CC82C4" w14:textId="6E93B103" w:rsidR="003B705F" w:rsidRPr="00CB2B3D" w:rsidRDefault="00000000" w:rsidP="00F45AE0">
      <w:pPr>
        <w:ind w:left="720"/>
        <w:rPr>
          <w:rFonts w:eastAsia="Calibri" w:cstheme="minorHAnsi"/>
          <w:color w:val="000000" w:themeColor="text1"/>
        </w:rPr>
      </w:pPr>
      <w:hyperlink r:id="rId886" w:history="1">
        <w:r w:rsidR="007235FE" w:rsidRPr="00CB2B3D">
          <w:rPr>
            <w:rStyle w:val="Hyperlink"/>
            <w:rFonts w:cstheme="minorHAnsi"/>
          </w:rPr>
          <w:t>Anexa_Regulament_CFCD</w:t>
        </w:r>
        <w:r w:rsidR="007235FE" w:rsidRPr="00CB2B3D">
          <w:rPr>
            <w:rStyle w:val="Hyperlink"/>
            <w:rFonts w:eastAsia="Calibri" w:cstheme="minorHAnsi"/>
          </w:rPr>
          <w:t>,</w:t>
        </w:r>
      </w:hyperlink>
      <w:r w:rsidR="007235FE" w:rsidRPr="00CB2B3D">
        <w:rPr>
          <w:rFonts w:eastAsia="Calibri" w:cstheme="minorHAnsi"/>
          <w:color w:val="000000" w:themeColor="text1"/>
        </w:rPr>
        <w:t xml:space="preserve"> </w:t>
      </w:r>
    </w:p>
    <w:p w14:paraId="166A7590" w14:textId="30B73B97" w:rsidR="003B705F" w:rsidRPr="00CB2B3D" w:rsidRDefault="00000000" w:rsidP="00F45AE0">
      <w:pPr>
        <w:ind w:left="720"/>
        <w:rPr>
          <w:rFonts w:eastAsia="Calibri" w:cstheme="minorHAnsi"/>
          <w:color w:val="000000" w:themeColor="text1"/>
        </w:rPr>
      </w:pPr>
      <w:hyperlink r:id="rId887" w:history="1">
        <w:r w:rsidR="007235FE" w:rsidRPr="00CB2B3D">
          <w:rPr>
            <w:rStyle w:val="Hyperlink"/>
            <w:rFonts w:cstheme="minorHAnsi"/>
          </w:rPr>
          <w:t>Anexa_Conventii practică</w:t>
        </w:r>
        <w:r w:rsidR="007235FE" w:rsidRPr="00CB2B3D">
          <w:rPr>
            <w:rStyle w:val="Hyperlink"/>
            <w:rFonts w:eastAsia="Calibri" w:cstheme="minorHAnsi"/>
          </w:rPr>
          <w:t>,</w:t>
        </w:r>
      </w:hyperlink>
      <w:r w:rsidR="007235FE" w:rsidRPr="00CB2B3D">
        <w:rPr>
          <w:rFonts w:eastAsia="Calibri" w:cstheme="minorHAnsi"/>
          <w:color w:val="000000" w:themeColor="text1"/>
        </w:rPr>
        <w:t xml:space="preserve"> </w:t>
      </w:r>
    </w:p>
    <w:p w14:paraId="0A22AA6E" w14:textId="33BEA9C8" w:rsidR="003B705F" w:rsidRPr="00CB2B3D" w:rsidRDefault="00000000" w:rsidP="00F45AE0">
      <w:pPr>
        <w:ind w:left="720"/>
        <w:rPr>
          <w:rFonts w:eastAsia="Calibri" w:cstheme="minorHAnsi"/>
          <w:color w:val="FF0000"/>
        </w:rPr>
      </w:pPr>
      <w:hyperlink r:id="rId888" w:history="1">
        <w:r w:rsidR="007235FE" w:rsidRPr="00CB2B3D">
          <w:rPr>
            <w:rStyle w:val="Hyperlink"/>
            <w:rFonts w:cstheme="minorHAnsi"/>
          </w:rPr>
          <w:t xml:space="preserve">Anexa IP.27_69_cotutele, </w:t>
        </w:r>
      </w:hyperlink>
      <w:r w:rsidR="007235FE" w:rsidRPr="00CB2B3D">
        <w:rPr>
          <w:rFonts w:eastAsia="Calibri" w:cstheme="minorHAnsi"/>
          <w:color w:val="FF0000"/>
        </w:rPr>
        <w:t xml:space="preserve"> </w:t>
      </w:r>
    </w:p>
    <w:p w14:paraId="2450EE5A" w14:textId="2E17203E" w:rsidR="007235FE" w:rsidRPr="00CB2B3D" w:rsidRDefault="00000000" w:rsidP="00F45AE0">
      <w:pPr>
        <w:ind w:left="720"/>
        <w:rPr>
          <w:rFonts w:eastAsia="Calibri" w:cstheme="minorHAnsi"/>
          <w:color w:val="FF0000"/>
        </w:rPr>
      </w:pPr>
      <w:hyperlink r:id="rId889" w:history="1">
        <w:r w:rsidR="007235FE" w:rsidRPr="00CB2B3D">
          <w:rPr>
            <w:rStyle w:val="Hyperlink"/>
            <w:rFonts w:cstheme="minorHAnsi"/>
          </w:rPr>
          <w:t>Anexa</w:t>
        </w:r>
        <w:r w:rsidR="003B705F" w:rsidRPr="00CB2B3D">
          <w:rPr>
            <w:rStyle w:val="Hyperlink"/>
            <w:rFonts w:cstheme="minorHAnsi"/>
          </w:rPr>
          <w:t xml:space="preserve"> IP.27_60_experti internationali</w:t>
        </w:r>
      </w:hyperlink>
    </w:p>
    <w:p w14:paraId="701773E3" w14:textId="77777777" w:rsidR="00F45AE0" w:rsidRPr="00CB2B3D" w:rsidRDefault="00000000" w:rsidP="00F45AE0">
      <w:pPr>
        <w:ind w:left="720"/>
        <w:rPr>
          <w:rFonts w:cstheme="minorHAnsi"/>
        </w:rPr>
      </w:pPr>
      <w:hyperlink r:id="rId890" w:history="1">
        <w:r w:rsidR="007235FE" w:rsidRPr="00CB2B3D">
          <w:rPr>
            <w:rStyle w:val="Hyperlink"/>
            <w:rFonts w:cstheme="minorHAnsi"/>
          </w:rPr>
          <w:t>Anexa_Teze redactate_sustinute_limbi_straine</w:t>
        </w:r>
      </w:hyperlink>
      <w:r w:rsidR="007235FE" w:rsidRPr="00CB2B3D">
        <w:rPr>
          <w:rFonts w:cstheme="minorHAnsi"/>
        </w:rPr>
        <w:t xml:space="preserve">, </w:t>
      </w:r>
    </w:p>
    <w:p w14:paraId="47F4710A" w14:textId="77777777" w:rsidR="00F45AE0" w:rsidRPr="00CB2B3D" w:rsidRDefault="00000000" w:rsidP="00F45AE0">
      <w:pPr>
        <w:ind w:left="720"/>
        <w:rPr>
          <w:rFonts w:cstheme="minorHAnsi"/>
        </w:rPr>
      </w:pPr>
      <w:hyperlink r:id="rId891" w:history="1">
        <w:r w:rsidR="007235FE" w:rsidRPr="00CB2B3D">
          <w:rPr>
            <w:rStyle w:val="Hyperlink"/>
            <w:rFonts w:cstheme="minorHAnsi"/>
          </w:rPr>
          <w:t>Regulament_recunoaştere_perioadelor _studii_mobilităţilor</w:t>
        </w:r>
      </w:hyperlink>
      <w:r w:rsidR="007235FE" w:rsidRPr="00CB2B3D">
        <w:rPr>
          <w:rFonts w:cstheme="minorHAnsi"/>
        </w:rPr>
        <w:t>,</w:t>
      </w:r>
    </w:p>
    <w:p w14:paraId="4FD4BD19" w14:textId="6EAB47B6" w:rsidR="007235FE" w:rsidRPr="00CB2B3D" w:rsidRDefault="00000000" w:rsidP="00F45AE0">
      <w:pPr>
        <w:ind w:left="720"/>
        <w:rPr>
          <w:rFonts w:cstheme="minorHAnsi"/>
          <w:color w:val="000000" w:themeColor="text1"/>
        </w:rPr>
      </w:pPr>
      <w:hyperlink r:id="rId892" w:history="1">
        <w:r w:rsidR="003B705F" w:rsidRPr="00CB2B3D">
          <w:rPr>
            <w:rStyle w:val="Hyperlink"/>
            <w:rFonts w:cstheme="minorHAnsi"/>
          </w:rPr>
          <w:t>Anexa</w:t>
        </w:r>
        <w:r w:rsidR="007235FE" w:rsidRPr="00CB2B3D">
          <w:rPr>
            <w:rStyle w:val="Hyperlink"/>
            <w:rFonts w:cstheme="minorHAnsi"/>
          </w:rPr>
          <w:t xml:space="preserve">: </w:t>
        </w:r>
        <w:r w:rsidR="003B705F" w:rsidRPr="00CB2B3D">
          <w:rPr>
            <w:rStyle w:val="Hyperlink"/>
            <w:rFonts w:cstheme="minorHAnsi"/>
          </w:rPr>
          <w:t>R</w:t>
        </w:r>
        <w:r w:rsidR="007235FE" w:rsidRPr="00CB2B3D">
          <w:rPr>
            <w:rStyle w:val="Hyperlink"/>
            <w:rFonts w:cstheme="minorHAnsi"/>
          </w:rPr>
          <w:t>ecunoastere credite</w:t>
        </w:r>
      </w:hyperlink>
      <w:r w:rsidR="007235FE" w:rsidRPr="00CB2B3D">
        <w:rPr>
          <w:rFonts w:cstheme="minorHAnsi"/>
        </w:rPr>
        <w:t xml:space="preserve"> (</w:t>
      </w:r>
      <w:hyperlink r:id="rId893" w:history="1">
        <w:r w:rsidR="007235FE" w:rsidRPr="00CB2B3D">
          <w:rPr>
            <w:rStyle w:val="Hyperlink"/>
          </w:rPr>
          <w:t>Metodologia privind recunoaşterea creditelor pentru educaţie şi formare profesională obţinute în învăţământul postliceal, ca unităţi de credite de studii transferabile pentru nivelul de licenţă_ 02.met_echivalare_postlicea</w:t>
        </w:r>
      </w:hyperlink>
      <w:r w:rsidR="007235FE" w:rsidRPr="00CB2B3D">
        <w:rPr>
          <w:color w:val="000000" w:themeColor="text1"/>
        </w:rPr>
        <w:t xml:space="preserve">l, </w:t>
      </w:r>
      <w:hyperlink r:id="rId894" w:history="1">
        <w:r w:rsidR="007235FE" w:rsidRPr="00CB2B3D">
          <w:rPr>
            <w:rStyle w:val="Hyperlink"/>
          </w:rPr>
          <w:t>Metodologia cadru pentru recunoaşterea parţială a studiilor absolvenţilor şcolilor sanitare postliceale, cu diplomă de bacalaureat, în vederea continuării studiilor în învăţământul superior medical, la programul de studii universitare de licenţă „Asistenţă medicală generală”-12.met_rec_stud_AMG</w:t>
        </w:r>
      </w:hyperlink>
      <w:r w:rsidR="007235FE" w:rsidRPr="00CB2B3D">
        <w:rPr>
          <w:rFonts w:eastAsia="Calibri" w:cstheme="minorHAnsi"/>
          <w:color w:val="000000" w:themeColor="text1"/>
        </w:rPr>
        <w:t>)</w:t>
      </w:r>
    </w:p>
    <w:p w14:paraId="2F675015" w14:textId="006A21FE" w:rsidR="007235FE" w:rsidRPr="00CB2B3D" w:rsidRDefault="00A51046" w:rsidP="00CD32B7">
      <w:pPr>
        <w:pStyle w:val="Heading4"/>
        <w:numPr>
          <w:ilvl w:val="0"/>
          <w:numId w:val="41"/>
        </w:numPr>
        <w:rPr>
          <w:rFonts w:asciiTheme="minorHAnsi" w:eastAsia="Calibri" w:hAnsiTheme="minorHAnsi" w:cstheme="minorHAnsi"/>
        </w:rPr>
      </w:pPr>
      <w:r w:rsidRPr="00CB2B3D">
        <w:rPr>
          <w:rStyle w:val="rynqvb"/>
        </w:rPr>
        <w:t>Career orientation of students</w:t>
      </w:r>
      <w:r w:rsidR="007235FE" w:rsidRPr="00CB2B3D">
        <w:rPr>
          <w:rFonts w:asciiTheme="minorHAnsi" w:eastAsia="Calibri" w:hAnsiTheme="minorHAnsi" w:cstheme="minorHAnsi"/>
        </w:rPr>
        <w:t xml:space="preserve"> </w:t>
      </w:r>
    </w:p>
    <w:p w14:paraId="297813F7" w14:textId="4EA12CAA" w:rsidR="007235FE" w:rsidRPr="00CB2B3D" w:rsidRDefault="00A51046" w:rsidP="00D40A8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The teachers have hours of permanence at the students' disposal, centralized at departmental level. At the level of study years and programs, there are tutors appointed from among the teaching staff.</w:t>
      </w:r>
      <w:r w:rsidR="007235FE" w:rsidRPr="00CB2B3D">
        <w:rPr>
          <w:rFonts w:asciiTheme="minorHAnsi" w:eastAsia="Calibri" w:hAnsiTheme="minorHAnsi" w:cstheme="minorHAnsi"/>
          <w:color w:val="auto"/>
          <w:sz w:val="22"/>
          <w:szCs w:val="22"/>
          <w:lang w:val="en-GB"/>
        </w:rPr>
        <w:t xml:space="preserve"> </w:t>
      </w:r>
    </w:p>
    <w:p w14:paraId="7EA2B881" w14:textId="3B81D813" w:rsidR="007235FE" w:rsidRPr="00CB2B3D" w:rsidRDefault="00A51046"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At "Dunarea de Jos" University of Galati, teaching staff have consultation hours and tutoring available to students and personalize their guidance at the student's request, there are year tutors or other forms of association between a teaching staff and a group of students. Tutors are teaching staff who provide support for the guidance and integration of students in the academic environment, carrying out their activity based on a regulation. They have duties of </w:t>
      </w:r>
      <w:r w:rsidR="00F62F70" w:rsidRPr="00CB2B3D">
        <w:rPr>
          <w:rFonts w:asciiTheme="minorHAnsi" w:eastAsia="Calibri" w:hAnsiTheme="minorHAnsi" w:cstheme="minorHAnsi"/>
          <w:color w:val="auto"/>
          <w:sz w:val="22"/>
          <w:szCs w:val="22"/>
          <w:lang w:val="en-GB"/>
        </w:rPr>
        <w:t>counselling</w:t>
      </w:r>
      <w:r w:rsidRPr="00CB2B3D">
        <w:rPr>
          <w:rFonts w:asciiTheme="minorHAnsi" w:eastAsia="Calibri" w:hAnsiTheme="minorHAnsi" w:cstheme="minorHAnsi"/>
          <w:color w:val="auto"/>
          <w:sz w:val="22"/>
          <w:szCs w:val="22"/>
          <w:lang w:val="en-GB"/>
        </w:rPr>
        <w:t>, monitoring and facilitating learning processes. (</w:t>
      </w:r>
      <w:hyperlink r:id="rId895" w:history="1">
        <w:r w:rsidRPr="00CB2B3D">
          <w:rPr>
            <w:rStyle w:val="Hyperlink"/>
            <w:rFonts w:asciiTheme="minorHAnsi" w:eastAsia="Calibri" w:hAnsiTheme="minorHAnsi" w:cstheme="minorHAnsi"/>
            <w:sz w:val="22"/>
            <w:szCs w:val="22"/>
            <w:lang w:val="en-GB"/>
          </w:rPr>
          <w:t>Anexa 1_Regulament privind activitatea de tutoriat</w:t>
        </w:r>
      </w:hyperlink>
      <w:r w:rsidRPr="00CB2B3D">
        <w:rPr>
          <w:rFonts w:asciiTheme="minorHAnsi" w:eastAsia="Calibri" w:hAnsiTheme="minorHAnsi" w:cstheme="minorHAnsi"/>
          <w:color w:val="auto"/>
          <w:sz w:val="22"/>
          <w:szCs w:val="22"/>
          <w:lang w:val="en-GB"/>
        </w:rPr>
        <w:t>).</w:t>
      </w:r>
    </w:p>
    <w:p w14:paraId="438D1B88" w14:textId="3D0225A3" w:rsidR="007235FE" w:rsidRPr="00CB2B3D" w:rsidRDefault="008D62C5" w:rsidP="007235FE">
      <w:pPr>
        <w:ind w:firstLine="720"/>
        <w:rPr>
          <w:rFonts w:cstheme="minorHAnsi"/>
        </w:rPr>
      </w:pPr>
      <w:r w:rsidRPr="00CB2B3D">
        <w:rPr>
          <w:rFonts w:cstheme="minorHAnsi"/>
        </w:rPr>
        <w:t>Teaching staff keep in touch with students through the consultation program presented on the faculty website or by e-mail, online platforms (Microsoft Teams, Zoom) and offer students at least 2 hours of weekly consultations</w:t>
      </w:r>
      <w:r w:rsidR="007235FE" w:rsidRPr="00CB2B3D">
        <w:rPr>
          <w:rFonts w:cstheme="minorHAnsi"/>
        </w:rPr>
        <w:t>. (</w:t>
      </w:r>
      <w:hyperlink r:id="rId896" w:history="1">
        <w:r w:rsidR="007235FE" w:rsidRPr="00CB2B3D">
          <w:rPr>
            <w:rStyle w:val="Hyperlink"/>
            <w:rFonts w:cstheme="minorHAnsi"/>
          </w:rPr>
          <w:t>Anexa Consultatii</w:t>
        </w:r>
      </w:hyperlink>
      <w:r w:rsidR="007235FE" w:rsidRPr="00CB2B3D">
        <w:rPr>
          <w:rFonts w:cstheme="minorHAnsi"/>
          <w:color w:val="3071C3" w:themeColor="text2" w:themeTint="BF"/>
        </w:rPr>
        <w:t xml:space="preserve">, </w:t>
      </w:r>
      <w:hyperlink r:id="rId897" w:history="1">
        <w:r w:rsidR="007235FE" w:rsidRPr="00CB2B3D">
          <w:rPr>
            <w:rStyle w:val="Hyperlink"/>
            <w:rFonts w:cstheme="minorHAnsi"/>
          </w:rPr>
          <w:t>Anexa Tutoriat</w:t>
        </w:r>
      </w:hyperlink>
      <w:r w:rsidR="007235FE" w:rsidRPr="00CB2B3D">
        <w:rPr>
          <w:rFonts w:cstheme="minorHAnsi"/>
        </w:rPr>
        <w:t>)</w:t>
      </w:r>
    </w:p>
    <w:p w14:paraId="17661530" w14:textId="77777777" w:rsidR="007235FE" w:rsidRPr="00CB2B3D" w:rsidRDefault="00000000" w:rsidP="007235FE">
      <w:pPr>
        <w:ind w:firstLine="720"/>
        <w:rPr>
          <w:rFonts w:cstheme="minorHAnsi"/>
        </w:rPr>
      </w:pPr>
      <w:hyperlink r:id="rId898" w:history="1">
        <w:r w:rsidR="007235FE" w:rsidRPr="00CB2B3D">
          <w:rPr>
            <w:rStyle w:val="Hyperlink"/>
            <w:rFonts w:cstheme="minorHAnsi"/>
          </w:rPr>
          <w:t>https://www.fan.ugal.ro/index.php/ro/studenti/informatii/tutore-de-an</w:t>
        </w:r>
      </w:hyperlink>
    </w:p>
    <w:p w14:paraId="424791AD" w14:textId="77777777" w:rsidR="007235FE" w:rsidRPr="00CB2B3D" w:rsidRDefault="00000000" w:rsidP="007235FE">
      <w:pPr>
        <w:ind w:firstLine="720"/>
        <w:rPr>
          <w:rFonts w:cstheme="minorHAnsi"/>
        </w:rPr>
      </w:pPr>
      <w:hyperlink r:id="rId899" w:history="1">
        <w:r w:rsidR="007235FE" w:rsidRPr="00CB2B3D">
          <w:rPr>
            <w:rStyle w:val="Hyperlink"/>
            <w:rFonts w:cstheme="minorHAnsi"/>
          </w:rPr>
          <w:t>https://www.fdsa.ugal.ro/index.php/ro/studenti/general/coordonatori-de-an</w:t>
        </w:r>
      </w:hyperlink>
    </w:p>
    <w:p w14:paraId="4EAC7F60" w14:textId="77777777" w:rsidR="007235FE" w:rsidRPr="00CB2B3D" w:rsidRDefault="00000000" w:rsidP="007235FE">
      <w:pPr>
        <w:ind w:firstLine="720"/>
        <w:rPr>
          <w:rFonts w:cstheme="minorHAnsi"/>
        </w:rPr>
      </w:pPr>
      <w:hyperlink r:id="rId900" w:history="1">
        <w:r w:rsidR="007235FE" w:rsidRPr="00CB2B3D">
          <w:rPr>
            <w:rStyle w:val="Hyperlink"/>
            <w:rFonts w:cstheme="minorHAnsi"/>
          </w:rPr>
          <w:t>https://transfrontaliera.ugal.ro/index.php/ro/studenti/general/program-consultatii</w:t>
        </w:r>
      </w:hyperlink>
    </w:p>
    <w:p w14:paraId="4A9F646F" w14:textId="44A527CC" w:rsidR="007235FE" w:rsidRPr="00CB2B3D" w:rsidRDefault="00000000" w:rsidP="007235FE">
      <w:pPr>
        <w:ind w:firstLine="720"/>
        <w:rPr>
          <w:rFonts w:cstheme="minorHAnsi"/>
        </w:rPr>
      </w:pPr>
      <w:hyperlink r:id="rId901" w:history="1">
        <w:r w:rsidR="007235FE" w:rsidRPr="00CB2B3D">
          <w:rPr>
            <w:rStyle w:val="Hyperlink"/>
          </w:rPr>
          <w:t>Departamentul de consiliere a studentilor FSM</w:t>
        </w:r>
      </w:hyperlink>
      <w:r w:rsidR="007235FE" w:rsidRPr="00CB2B3D">
        <w:t xml:space="preserve"> </w:t>
      </w:r>
    </w:p>
    <w:p w14:paraId="5FDCD901" w14:textId="79954594" w:rsidR="007235FE" w:rsidRPr="00CB2B3D" w:rsidRDefault="008D62C5" w:rsidP="00D40A8F">
      <w:pPr>
        <w:ind w:firstLine="720"/>
        <w:rPr>
          <w:rFonts w:cstheme="minorHAnsi"/>
        </w:rPr>
      </w:pPr>
      <w:r w:rsidRPr="00CB2B3D">
        <w:rPr>
          <w:rFonts w:cstheme="minorHAnsi"/>
        </w:rPr>
        <w:t>Peer tutoring is also practised in faculties between upper and lower year students.</w:t>
      </w:r>
      <w:r w:rsidR="007235FE" w:rsidRPr="00CB2B3D">
        <w:rPr>
          <w:rFonts w:cstheme="minorHAnsi"/>
        </w:rPr>
        <w:t xml:space="preserve"> </w:t>
      </w:r>
    </w:p>
    <w:p w14:paraId="367DDDAC" w14:textId="69760F3B" w:rsidR="007235FE" w:rsidRPr="00CB2B3D" w:rsidRDefault="008D62C5" w:rsidP="00D40A8F">
      <w:pPr>
        <w:ind w:firstLine="720"/>
        <w:rPr>
          <w:rFonts w:cstheme="minorHAnsi"/>
        </w:rPr>
      </w:pPr>
      <w:bookmarkStart w:id="157" w:name="_Toc362337396"/>
      <w:bookmarkStart w:id="158" w:name="_Toc526005520"/>
      <w:bookmarkStart w:id="159" w:name="_Toc526854260"/>
      <w:r w:rsidRPr="00CB2B3D">
        <w:rPr>
          <w:rFonts w:eastAsia="Calibri" w:cstheme="minorHAnsi"/>
          <w:b/>
        </w:rPr>
        <w:t>Ref 1</w:t>
      </w:r>
      <w:r w:rsidRPr="00CB2B3D">
        <w:rPr>
          <w:rFonts w:eastAsia="Calibri" w:cstheme="minorHAnsi"/>
        </w:rPr>
        <w:t xml:space="preserve">: </w:t>
      </w:r>
      <w:r w:rsidRPr="00CB2B3D">
        <w:rPr>
          <w:rFonts w:cstheme="minorHAnsi"/>
        </w:rPr>
        <w:t>The Career Counselling and Guidance Centre of "</w:t>
      </w:r>
      <w:r w:rsidR="0028147C">
        <w:rPr>
          <w:rFonts w:cstheme="minorHAnsi"/>
        </w:rPr>
        <w:t>Dunarea</w:t>
      </w:r>
      <w:r w:rsidRPr="00CB2B3D">
        <w:rPr>
          <w:rFonts w:cstheme="minorHAnsi"/>
        </w:rPr>
        <w:t xml:space="preserve"> de Jos" University of Galati has the mission of offering integrated services aimed at supporting students, potential students and graduates of DJUG in the choice of the university educational path and in the optimization of their professional development, through guidance activities, career counselling and facilitation of labour market insertion.</w:t>
      </w:r>
    </w:p>
    <w:p w14:paraId="15ADCEF4" w14:textId="135DD99A" w:rsidR="007235FE" w:rsidRPr="00CB2B3D" w:rsidRDefault="008D62C5" w:rsidP="007235FE">
      <w:pPr>
        <w:ind w:firstLine="720"/>
        <w:rPr>
          <w:rFonts w:cstheme="minorHAnsi"/>
        </w:rPr>
      </w:pPr>
      <w:r w:rsidRPr="00CB2B3D">
        <w:rPr>
          <w:rFonts w:cstheme="minorHAnsi"/>
        </w:rPr>
        <w:t>The Career Counselling and Guidance Centre guides and supports UDJG students and graduates in choosing an optimal career path, through specific training and development activities for a successful career, with the aim of increasing employability on the labour market.</w:t>
      </w:r>
    </w:p>
    <w:p w14:paraId="47E91459" w14:textId="0F87F8B0" w:rsidR="007235FE" w:rsidRPr="00CB2B3D" w:rsidRDefault="008D62C5" w:rsidP="007235FE">
      <w:pPr>
        <w:ind w:firstLine="720"/>
        <w:rPr>
          <w:rFonts w:cstheme="minorHAnsi"/>
        </w:rPr>
      </w:pPr>
      <w:r w:rsidRPr="00CB2B3D">
        <w:rPr>
          <w:rFonts w:cstheme="minorHAnsi"/>
        </w:rPr>
        <w:t xml:space="preserve">The Career Guidance and Counselling Centre operates on the basis of a regulation </w:t>
      </w:r>
      <w:r w:rsidRPr="00CB2B3D">
        <w:rPr>
          <w:rFonts w:cstheme="minorHAnsi"/>
          <w:color w:val="1F497D" w:themeColor="text2"/>
        </w:rPr>
        <w:t>(</w:t>
      </w:r>
      <w:hyperlink r:id="rId902" w:history="1">
        <w:r w:rsidRPr="00CB2B3D">
          <w:rPr>
            <w:rStyle w:val="Hyperlink"/>
            <w:rFonts w:cstheme="minorHAnsi"/>
          </w:rPr>
          <w:t>Anexa 2_Anexa_Regulament CCOC_2020</w:t>
        </w:r>
      </w:hyperlink>
      <w:r w:rsidRPr="00CB2B3D">
        <w:rPr>
          <w:rFonts w:cstheme="minorHAnsi"/>
          <w:color w:val="1F497D" w:themeColor="text2"/>
        </w:rPr>
        <w:t xml:space="preserve">) </w:t>
      </w:r>
      <w:r w:rsidRPr="00CB2B3D">
        <w:rPr>
          <w:rFonts w:cstheme="minorHAnsi"/>
        </w:rPr>
        <w:t xml:space="preserve">and an operational procedure </w:t>
      </w:r>
      <w:r w:rsidRPr="00CB2B3D">
        <w:rPr>
          <w:rFonts w:cstheme="minorHAnsi"/>
          <w:color w:val="1F497D" w:themeColor="text2"/>
        </w:rPr>
        <w:t>(</w:t>
      </w:r>
      <w:hyperlink r:id="rId903" w:history="1">
        <w:r w:rsidRPr="00CB2B3D">
          <w:rPr>
            <w:rStyle w:val="Hyperlink"/>
            <w:rFonts w:cstheme="minorHAnsi"/>
          </w:rPr>
          <w:t>Anexa 3_Procedura Operationala CCOC_2023</w:t>
        </w:r>
      </w:hyperlink>
      <w:r w:rsidRPr="00CB2B3D">
        <w:rPr>
          <w:rFonts w:cstheme="minorHAnsi"/>
          <w:color w:val="1F497D" w:themeColor="text2"/>
        </w:rPr>
        <w:t xml:space="preserve">) </w:t>
      </w:r>
      <w:r w:rsidRPr="00CB2B3D">
        <w:rPr>
          <w:rFonts w:cstheme="minorHAnsi"/>
        </w:rPr>
        <w:t>and has its own website with information about the centre's activities and services, job opportunities and the possibility to book appointments.</w:t>
      </w:r>
    </w:p>
    <w:p w14:paraId="53BE6C87" w14:textId="77777777" w:rsidR="007235FE" w:rsidRPr="00CB2B3D" w:rsidRDefault="00000000" w:rsidP="007235FE">
      <w:pPr>
        <w:ind w:firstLine="720"/>
        <w:rPr>
          <w:rFonts w:cstheme="minorHAnsi"/>
        </w:rPr>
      </w:pPr>
      <w:hyperlink r:id="rId904" w:history="1">
        <w:r w:rsidR="007235FE" w:rsidRPr="00CB2B3D">
          <w:rPr>
            <w:rStyle w:val="Hyperlink"/>
            <w:rFonts w:cstheme="minorHAnsi"/>
          </w:rPr>
          <w:t>https://ccoc.ugal.ro/index.php/ro/</w:t>
        </w:r>
      </w:hyperlink>
    </w:p>
    <w:p w14:paraId="4B565AD9" w14:textId="68DA723F" w:rsidR="007235FE" w:rsidRPr="00CB2B3D" w:rsidRDefault="008D62C5" w:rsidP="007235FE">
      <w:pPr>
        <w:ind w:firstLine="720"/>
        <w:rPr>
          <w:rFonts w:cstheme="minorHAnsi"/>
        </w:rPr>
      </w:pPr>
      <w:r w:rsidRPr="00CB2B3D">
        <w:rPr>
          <w:rFonts w:cstheme="minorHAnsi"/>
        </w:rPr>
        <w:t>The Career Counselling and Guidance Centre has a sufficient number of competent staff (psychologist, sociologist, career guidance counsellor), according to the table below.</w:t>
      </w:r>
    </w:p>
    <w:p w14:paraId="4383EBC7" w14:textId="3F94D733" w:rsidR="007235FE" w:rsidRPr="00CB2B3D" w:rsidRDefault="008D62C5" w:rsidP="007235FE">
      <w:pPr>
        <w:autoSpaceDE w:val="0"/>
        <w:autoSpaceDN w:val="0"/>
        <w:adjustRightInd w:val="0"/>
        <w:jc w:val="center"/>
        <w:rPr>
          <w:rFonts w:cstheme="minorHAnsi"/>
          <w:b/>
          <w:bCs/>
          <w:color w:val="000000"/>
        </w:rPr>
      </w:pPr>
      <w:r w:rsidRPr="00CB2B3D">
        <w:rPr>
          <w:rFonts w:cstheme="minorHAnsi"/>
          <w:b/>
          <w:bCs/>
          <w:color w:val="000000"/>
        </w:rPr>
        <w:t>Staffing of the Career Guidance and Counselling Centre 2019-2023</w:t>
      </w:r>
    </w:p>
    <w:tbl>
      <w:tblPr>
        <w:tblStyle w:val="TableGrid1"/>
        <w:tblW w:w="0" w:type="auto"/>
        <w:jc w:val="center"/>
        <w:tblLook w:val="04A0" w:firstRow="1" w:lastRow="0" w:firstColumn="1" w:lastColumn="0" w:noHBand="0" w:noVBand="1"/>
      </w:tblPr>
      <w:tblGrid>
        <w:gridCol w:w="1663"/>
        <w:gridCol w:w="1986"/>
        <w:gridCol w:w="1198"/>
        <w:gridCol w:w="1349"/>
        <w:gridCol w:w="1497"/>
      </w:tblGrid>
      <w:tr w:rsidR="008D62C5" w:rsidRPr="00CB2B3D" w14:paraId="4DB13E42" w14:textId="77777777" w:rsidTr="008D62C5">
        <w:trPr>
          <w:jc w:val="center"/>
        </w:trPr>
        <w:tc>
          <w:tcPr>
            <w:tcW w:w="1663" w:type="dxa"/>
            <w:shd w:val="clear" w:color="auto" w:fill="002060"/>
          </w:tcPr>
          <w:p w14:paraId="36F90AFC" w14:textId="21A24128" w:rsidR="008D62C5" w:rsidRPr="00CB2B3D" w:rsidRDefault="008D62C5" w:rsidP="008D62C5">
            <w:pPr>
              <w:autoSpaceDE w:val="0"/>
              <w:autoSpaceDN w:val="0"/>
              <w:adjustRightInd w:val="0"/>
              <w:jc w:val="center"/>
              <w:rPr>
                <w:rFonts w:asciiTheme="minorHAnsi" w:eastAsia="Calibri" w:hAnsiTheme="minorHAnsi" w:cstheme="minorHAnsi"/>
                <w:b/>
                <w:color w:val="FFFFFF" w:themeColor="background1"/>
                <w:sz w:val="22"/>
              </w:rPr>
            </w:pPr>
            <w:r w:rsidRPr="00CB2B3D">
              <w:rPr>
                <w:rFonts w:asciiTheme="minorHAnsi" w:eastAsia="Calibri" w:hAnsiTheme="minorHAnsi" w:cstheme="minorHAnsi"/>
                <w:b/>
                <w:color w:val="FFFFFF" w:themeColor="background1"/>
                <w:sz w:val="22"/>
              </w:rPr>
              <w:t>Calendar year</w:t>
            </w:r>
          </w:p>
        </w:tc>
        <w:tc>
          <w:tcPr>
            <w:tcW w:w="1986" w:type="dxa"/>
            <w:shd w:val="clear" w:color="auto" w:fill="002060"/>
          </w:tcPr>
          <w:p w14:paraId="0B272949" w14:textId="68555504" w:rsidR="008D62C5" w:rsidRPr="00CB2B3D" w:rsidRDefault="008D62C5" w:rsidP="008D62C5">
            <w:pPr>
              <w:autoSpaceDE w:val="0"/>
              <w:autoSpaceDN w:val="0"/>
              <w:adjustRightInd w:val="0"/>
              <w:jc w:val="center"/>
              <w:rPr>
                <w:rFonts w:asciiTheme="minorHAnsi" w:eastAsia="Calibri" w:hAnsiTheme="minorHAnsi" w:cstheme="minorHAnsi"/>
                <w:b/>
                <w:color w:val="FFFFFF" w:themeColor="background1"/>
                <w:sz w:val="22"/>
              </w:rPr>
            </w:pPr>
            <w:r w:rsidRPr="00CB2B3D">
              <w:rPr>
                <w:rFonts w:asciiTheme="minorHAnsi" w:eastAsia="Calibri" w:hAnsiTheme="minorHAnsi" w:cstheme="minorHAnsi"/>
                <w:b/>
                <w:color w:val="FFFFFF" w:themeColor="background1"/>
                <w:sz w:val="22"/>
              </w:rPr>
              <w:t>Career guidance counsellor</w:t>
            </w:r>
          </w:p>
        </w:tc>
        <w:tc>
          <w:tcPr>
            <w:tcW w:w="1198" w:type="dxa"/>
            <w:shd w:val="clear" w:color="auto" w:fill="002060"/>
          </w:tcPr>
          <w:p w14:paraId="786790C9" w14:textId="498790F6" w:rsidR="008D62C5" w:rsidRPr="00CB2B3D" w:rsidRDefault="008D62C5" w:rsidP="008D62C5">
            <w:pPr>
              <w:autoSpaceDE w:val="0"/>
              <w:autoSpaceDN w:val="0"/>
              <w:adjustRightInd w:val="0"/>
              <w:jc w:val="center"/>
              <w:rPr>
                <w:rFonts w:asciiTheme="minorHAnsi" w:eastAsia="Calibri" w:hAnsiTheme="minorHAnsi" w:cstheme="minorHAnsi"/>
                <w:b/>
                <w:color w:val="FFFFFF" w:themeColor="background1"/>
                <w:sz w:val="22"/>
              </w:rPr>
            </w:pPr>
            <w:r w:rsidRPr="00CB2B3D">
              <w:rPr>
                <w:rFonts w:asciiTheme="minorHAnsi" w:eastAsia="Calibri" w:hAnsiTheme="minorHAnsi" w:cstheme="minorHAnsi"/>
                <w:b/>
                <w:color w:val="FFFFFF" w:themeColor="background1"/>
                <w:sz w:val="22"/>
              </w:rPr>
              <w:t>Sociologist</w:t>
            </w:r>
          </w:p>
        </w:tc>
        <w:tc>
          <w:tcPr>
            <w:tcW w:w="1349" w:type="dxa"/>
            <w:shd w:val="clear" w:color="auto" w:fill="002060"/>
          </w:tcPr>
          <w:p w14:paraId="382A62DC" w14:textId="1F39407A" w:rsidR="008D62C5" w:rsidRPr="00CB2B3D" w:rsidRDefault="008D62C5" w:rsidP="008D62C5">
            <w:pPr>
              <w:autoSpaceDE w:val="0"/>
              <w:autoSpaceDN w:val="0"/>
              <w:adjustRightInd w:val="0"/>
              <w:jc w:val="center"/>
              <w:rPr>
                <w:rFonts w:asciiTheme="minorHAnsi" w:eastAsia="Calibri" w:hAnsiTheme="minorHAnsi" w:cstheme="minorHAnsi"/>
                <w:b/>
                <w:color w:val="FFFFFF" w:themeColor="background1"/>
                <w:sz w:val="22"/>
              </w:rPr>
            </w:pPr>
            <w:r w:rsidRPr="00CB2B3D">
              <w:rPr>
                <w:rFonts w:asciiTheme="minorHAnsi" w:eastAsia="Calibri" w:hAnsiTheme="minorHAnsi" w:cstheme="minorHAnsi"/>
                <w:b/>
                <w:color w:val="FFFFFF" w:themeColor="background1"/>
                <w:sz w:val="22"/>
              </w:rPr>
              <w:t>Psychologist</w:t>
            </w:r>
          </w:p>
        </w:tc>
        <w:tc>
          <w:tcPr>
            <w:tcW w:w="1497" w:type="dxa"/>
            <w:shd w:val="clear" w:color="auto" w:fill="002060"/>
          </w:tcPr>
          <w:p w14:paraId="4867B5AB" w14:textId="1B991C78" w:rsidR="008D62C5" w:rsidRPr="00CB2B3D" w:rsidRDefault="008D62C5" w:rsidP="008D62C5">
            <w:pPr>
              <w:autoSpaceDE w:val="0"/>
              <w:autoSpaceDN w:val="0"/>
              <w:adjustRightInd w:val="0"/>
              <w:jc w:val="center"/>
              <w:rPr>
                <w:rFonts w:asciiTheme="minorHAnsi" w:eastAsia="Calibri" w:hAnsiTheme="minorHAnsi" w:cstheme="minorHAnsi"/>
                <w:b/>
                <w:color w:val="FFFFFF" w:themeColor="background1"/>
                <w:sz w:val="22"/>
              </w:rPr>
            </w:pPr>
            <w:r w:rsidRPr="00CB2B3D">
              <w:rPr>
                <w:rFonts w:asciiTheme="minorHAnsi" w:eastAsia="Calibri" w:hAnsiTheme="minorHAnsi" w:cstheme="minorHAnsi"/>
                <w:b/>
                <w:color w:val="FFFFFF" w:themeColor="background1"/>
                <w:sz w:val="22"/>
              </w:rPr>
              <w:t>Asset Manager</w:t>
            </w:r>
          </w:p>
        </w:tc>
      </w:tr>
      <w:tr w:rsidR="007235FE" w:rsidRPr="00CB2B3D" w14:paraId="1368C812" w14:textId="77777777" w:rsidTr="008D62C5">
        <w:trPr>
          <w:jc w:val="center"/>
        </w:trPr>
        <w:tc>
          <w:tcPr>
            <w:tcW w:w="1663" w:type="dxa"/>
          </w:tcPr>
          <w:p w14:paraId="23AE3B5A"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2019</w:t>
            </w:r>
          </w:p>
        </w:tc>
        <w:tc>
          <w:tcPr>
            <w:tcW w:w="1986" w:type="dxa"/>
          </w:tcPr>
          <w:p w14:paraId="6E27A935"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3</w:t>
            </w:r>
          </w:p>
        </w:tc>
        <w:tc>
          <w:tcPr>
            <w:tcW w:w="1198" w:type="dxa"/>
          </w:tcPr>
          <w:p w14:paraId="02935B55"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349" w:type="dxa"/>
          </w:tcPr>
          <w:p w14:paraId="6A236FC4"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497" w:type="dxa"/>
          </w:tcPr>
          <w:p w14:paraId="6C83B2A1"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r>
      <w:tr w:rsidR="007235FE" w:rsidRPr="00CB2B3D" w14:paraId="3BDD5E20" w14:textId="77777777" w:rsidTr="008D62C5">
        <w:trPr>
          <w:jc w:val="center"/>
        </w:trPr>
        <w:tc>
          <w:tcPr>
            <w:tcW w:w="1663" w:type="dxa"/>
          </w:tcPr>
          <w:p w14:paraId="35D01E80"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2020</w:t>
            </w:r>
          </w:p>
        </w:tc>
        <w:tc>
          <w:tcPr>
            <w:tcW w:w="1986" w:type="dxa"/>
          </w:tcPr>
          <w:p w14:paraId="0C2EE4AD"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w:t>
            </w:r>
          </w:p>
        </w:tc>
        <w:tc>
          <w:tcPr>
            <w:tcW w:w="1198" w:type="dxa"/>
          </w:tcPr>
          <w:p w14:paraId="7E0781F5"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349" w:type="dxa"/>
          </w:tcPr>
          <w:p w14:paraId="01118E4B"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c>
          <w:tcPr>
            <w:tcW w:w="1497" w:type="dxa"/>
          </w:tcPr>
          <w:p w14:paraId="198C7125"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r>
      <w:tr w:rsidR="007235FE" w:rsidRPr="00CB2B3D" w14:paraId="4889518D" w14:textId="77777777" w:rsidTr="008D62C5">
        <w:trPr>
          <w:jc w:val="center"/>
        </w:trPr>
        <w:tc>
          <w:tcPr>
            <w:tcW w:w="1663" w:type="dxa"/>
          </w:tcPr>
          <w:p w14:paraId="3670D41F"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2021</w:t>
            </w:r>
          </w:p>
        </w:tc>
        <w:tc>
          <w:tcPr>
            <w:tcW w:w="1986" w:type="dxa"/>
          </w:tcPr>
          <w:p w14:paraId="21866701"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w:t>
            </w:r>
          </w:p>
        </w:tc>
        <w:tc>
          <w:tcPr>
            <w:tcW w:w="1198" w:type="dxa"/>
          </w:tcPr>
          <w:p w14:paraId="3C2A5E9D"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349" w:type="dxa"/>
          </w:tcPr>
          <w:p w14:paraId="407C914A"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c>
          <w:tcPr>
            <w:tcW w:w="1497" w:type="dxa"/>
          </w:tcPr>
          <w:p w14:paraId="05DE9F13"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r>
      <w:tr w:rsidR="007235FE" w:rsidRPr="00CB2B3D" w14:paraId="4C795D32" w14:textId="77777777" w:rsidTr="008D62C5">
        <w:trPr>
          <w:jc w:val="center"/>
        </w:trPr>
        <w:tc>
          <w:tcPr>
            <w:tcW w:w="1663" w:type="dxa"/>
          </w:tcPr>
          <w:p w14:paraId="570A6A29"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2022</w:t>
            </w:r>
          </w:p>
        </w:tc>
        <w:tc>
          <w:tcPr>
            <w:tcW w:w="1986" w:type="dxa"/>
          </w:tcPr>
          <w:p w14:paraId="45977BDD"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3</w:t>
            </w:r>
          </w:p>
        </w:tc>
        <w:tc>
          <w:tcPr>
            <w:tcW w:w="1198" w:type="dxa"/>
          </w:tcPr>
          <w:p w14:paraId="5F77A660"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349" w:type="dxa"/>
          </w:tcPr>
          <w:p w14:paraId="0C368998"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c>
          <w:tcPr>
            <w:tcW w:w="1497" w:type="dxa"/>
          </w:tcPr>
          <w:p w14:paraId="23494218"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r>
      <w:tr w:rsidR="007235FE" w:rsidRPr="00CB2B3D" w14:paraId="1847BEC3" w14:textId="77777777" w:rsidTr="008D62C5">
        <w:trPr>
          <w:jc w:val="center"/>
        </w:trPr>
        <w:tc>
          <w:tcPr>
            <w:tcW w:w="1663" w:type="dxa"/>
          </w:tcPr>
          <w:p w14:paraId="66F93621"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2023</w:t>
            </w:r>
          </w:p>
        </w:tc>
        <w:tc>
          <w:tcPr>
            <w:tcW w:w="1986" w:type="dxa"/>
          </w:tcPr>
          <w:p w14:paraId="019E9092"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3</w:t>
            </w:r>
          </w:p>
        </w:tc>
        <w:tc>
          <w:tcPr>
            <w:tcW w:w="1198" w:type="dxa"/>
          </w:tcPr>
          <w:p w14:paraId="3B1CD8D4"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1</w:t>
            </w:r>
          </w:p>
        </w:tc>
        <w:tc>
          <w:tcPr>
            <w:tcW w:w="1349" w:type="dxa"/>
          </w:tcPr>
          <w:p w14:paraId="5CB701CD"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c>
          <w:tcPr>
            <w:tcW w:w="1497" w:type="dxa"/>
          </w:tcPr>
          <w:p w14:paraId="73CCF108" w14:textId="77777777" w:rsidR="007235FE" w:rsidRPr="00CB2B3D" w:rsidRDefault="007235FE" w:rsidP="007235FE">
            <w:pPr>
              <w:autoSpaceDE w:val="0"/>
              <w:autoSpaceDN w:val="0"/>
              <w:adjustRightInd w:val="0"/>
              <w:jc w:val="center"/>
              <w:rPr>
                <w:rFonts w:asciiTheme="minorHAnsi" w:eastAsia="Calibri" w:hAnsiTheme="minorHAnsi" w:cstheme="minorHAnsi"/>
                <w:color w:val="000000"/>
                <w:sz w:val="22"/>
              </w:rPr>
            </w:pPr>
            <w:r w:rsidRPr="00CB2B3D">
              <w:rPr>
                <w:rFonts w:asciiTheme="minorHAnsi" w:eastAsia="Calibri" w:hAnsiTheme="minorHAnsi" w:cstheme="minorHAnsi"/>
                <w:color w:val="000000"/>
                <w:sz w:val="22"/>
              </w:rPr>
              <w:t>0</w:t>
            </w:r>
          </w:p>
        </w:tc>
      </w:tr>
    </w:tbl>
    <w:p w14:paraId="7EF27CB2" w14:textId="6ADD5F00" w:rsidR="007235FE" w:rsidRPr="00CB2B3D" w:rsidRDefault="008D62C5" w:rsidP="007235FE">
      <w:pPr>
        <w:pStyle w:val="NormalWeb"/>
        <w:spacing w:before="0" w:beforeAutospacing="0" w:after="0" w:afterAutospacing="0"/>
        <w:ind w:firstLine="720"/>
        <w:jc w:val="both"/>
        <w:rPr>
          <w:rFonts w:asciiTheme="minorHAnsi" w:hAnsiTheme="minorHAnsi" w:cstheme="minorHAnsi"/>
          <w:color w:val="1F497D" w:themeColor="text2"/>
          <w:sz w:val="22"/>
          <w:szCs w:val="22"/>
        </w:rPr>
      </w:pPr>
      <w:r w:rsidRPr="00CB2B3D">
        <w:rPr>
          <w:rFonts w:asciiTheme="minorHAnsi" w:hAnsiTheme="minorHAnsi" w:cstheme="minorHAnsi"/>
          <w:sz w:val="22"/>
          <w:szCs w:val="22"/>
        </w:rPr>
        <w:t xml:space="preserve">The activities carried out with DJUG students by the Career Counselling and Guidance Centre in 2019-2023 are presented in the CCOC Annual Activity Report.. </w:t>
      </w:r>
      <w:r w:rsidRPr="00CB2B3D">
        <w:rPr>
          <w:rFonts w:asciiTheme="minorHAnsi" w:hAnsiTheme="minorHAnsi" w:cstheme="minorHAnsi"/>
          <w:color w:val="1F497D" w:themeColor="text2"/>
          <w:sz w:val="22"/>
          <w:szCs w:val="22"/>
        </w:rPr>
        <w:t>(</w:t>
      </w:r>
      <w:hyperlink r:id="rId905" w:history="1">
        <w:r w:rsidRPr="00CB2B3D">
          <w:rPr>
            <w:rStyle w:val="Hyperlink"/>
            <w:rFonts w:asciiTheme="minorHAnsi" w:hAnsiTheme="minorHAnsi" w:cstheme="minorHAnsi"/>
            <w:sz w:val="22"/>
            <w:szCs w:val="22"/>
          </w:rPr>
          <w:t>Anexa 4_Rapoarte activitate anuala CCOC)</w:t>
        </w:r>
      </w:hyperlink>
      <w:r w:rsidRPr="00CB2B3D">
        <w:rPr>
          <w:rFonts w:asciiTheme="minorHAnsi" w:hAnsiTheme="minorHAnsi" w:cstheme="minorHAnsi"/>
          <w:color w:val="1F497D" w:themeColor="text2"/>
          <w:sz w:val="22"/>
          <w:szCs w:val="22"/>
        </w:rPr>
        <w:t>.</w:t>
      </w:r>
    </w:p>
    <w:p w14:paraId="3BBD83FA" w14:textId="4220B6A2" w:rsidR="004D06B7" w:rsidRPr="00CB2B3D" w:rsidRDefault="008D62C5" w:rsidP="0034223F">
      <w:pPr>
        <w:pStyle w:val="NormalWeb"/>
        <w:spacing w:before="0" w:beforeAutospacing="0" w:after="0" w:afterAutospacing="0"/>
        <w:ind w:firstLine="720"/>
        <w:jc w:val="both"/>
        <w:rPr>
          <w:rFonts w:asciiTheme="minorHAnsi" w:hAnsiTheme="minorHAnsi" w:cstheme="minorHAnsi"/>
          <w:sz w:val="22"/>
          <w:szCs w:val="22"/>
        </w:rPr>
      </w:pPr>
      <w:r w:rsidRPr="00CB2B3D">
        <w:rPr>
          <w:rFonts w:asciiTheme="minorHAnsi" w:hAnsiTheme="minorHAnsi" w:cstheme="minorHAnsi"/>
          <w:sz w:val="22"/>
          <w:szCs w:val="22"/>
        </w:rPr>
        <w:t xml:space="preserve">Among the activities carried out at </w:t>
      </w:r>
      <w:hyperlink r:id="rId906" w:history="1">
        <w:r w:rsidR="00CA46D6">
          <w:rPr>
            <w:rStyle w:val="Hyperlink"/>
            <w:rFonts w:asciiTheme="minorHAnsi" w:hAnsiTheme="minorHAnsi" w:cstheme="minorHAnsi"/>
            <w:sz w:val="22"/>
            <w:szCs w:val="22"/>
          </w:rPr>
          <w:t>the Career Counselling Center in 2023, the following are included</w:t>
        </w:r>
      </w:hyperlink>
      <w:r w:rsidRPr="00CB2B3D">
        <w:rPr>
          <w:rFonts w:asciiTheme="minorHAnsi" w:hAnsiTheme="minorHAnsi" w:cstheme="minorHAnsi"/>
          <w:sz w:val="22"/>
          <w:szCs w:val="22"/>
        </w:rPr>
        <w:t xml:space="preserve">: 23 group counselling activities in the form of workshops/workshops on topics aimed at developing professional, academic and personal skills (effective learning skills, time management, stress management, CV writing, job interview presentation) with 440 participating students; individual career counselling sessions requested on demand; 16 group educational counselling activities on career choice for final year high school students - 607 students participating, 2 career events with employers "Job Fair for students and graduates" - participants: 58 firms, companies, public and private institutions and 1017 DJUG students and graduates; webinar-type activity, carried out in partnership, aimed at vocational development - 36 participating students; 14 group activities for first year students from DJUG faculties, carried out within the framework of the Induction Week programme, aimed at facilitating adaptation and integration into the university environment, formation and enhancement of the student identity at DJUG - 773 participating students; 21 activities to present and promote the CCOC portfolio of services and activities and the E-student platform in the faculties and on the DJUG campus - 432 participating students; participation of the CCOC, with its own stand, in 8 educational fairs and 1 online promotion event, organized by DJUG; elaboration and revision of documents required at institutional level UDJG Student Guide 2023; Operational procedure for monitoring the insertion of graduates in the labour market; Operational procedure of the Career Counselling and Guidance Centre); 1232 students registered on the E-student platform in 2023 (updated total: 1959 students); 35 companies registered on the E-student platform in 2023 (updated total: 47 active accounts of registered companies); data collection from DJUG students through the development and application of specific tools (817 questionnaires on the identification of the risk of dropping out; 99 questionnaires on students' needs for counselling activity); </w:t>
      </w:r>
      <w:r w:rsidR="004D06B7" w:rsidRPr="00CB2B3D">
        <w:rPr>
          <w:rFonts w:asciiTheme="minorHAnsi" w:hAnsiTheme="minorHAnsi" w:cstheme="minorHAnsi"/>
          <w:sz w:val="22"/>
          <w:szCs w:val="22"/>
        </w:rPr>
        <w:t xml:space="preserve"> </w:t>
      </w:r>
    </w:p>
    <w:p w14:paraId="37A6A264" w14:textId="52C9BA2D" w:rsidR="007235FE" w:rsidRPr="00CB2B3D" w:rsidRDefault="008D62C5" w:rsidP="007235FE">
      <w:pPr>
        <w:ind w:firstLine="720"/>
        <w:rPr>
          <w:rFonts w:cstheme="minorHAnsi"/>
        </w:rPr>
      </w:pPr>
      <w:r w:rsidRPr="00CB2B3D">
        <w:rPr>
          <w:rFonts w:cstheme="minorHAnsi"/>
        </w:rPr>
        <w:t>Each faculty has a career guidance committee. The Career Counselling and Guidance Centre collaborates with the career counselling and guidance structures of the faculties of the "</w:t>
      </w:r>
      <w:r w:rsidR="0028147C">
        <w:rPr>
          <w:rFonts w:cstheme="minorHAnsi"/>
        </w:rPr>
        <w:t>Dunarea</w:t>
      </w:r>
      <w:r w:rsidRPr="00CB2B3D">
        <w:rPr>
          <w:rFonts w:cstheme="minorHAnsi"/>
        </w:rPr>
        <w:t xml:space="preserve"> de Jos" University of Galati.</w:t>
      </w:r>
    </w:p>
    <w:p w14:paraId="0EB09532" w14:textId="77777777" w:rsidR="007235FE" w:rsidRPr="00CB2B3D" w:rsidRDefault="00000000" w:rsidP="007235FE">
      <w:pPr>
        <w:ind w:firstLine="720"/>
        <w:rPr>
          <w:rFonts w:cstheme="minorHAnsi"/>
        </w:rPr>
      </w:pPr>
      <w:hyperlink r:id="rId907" w:history="1">
        <w:r w:rsidR="007235FE" w:rsidRPr="00CB2B3D">
          <w:rPr>
            <w:rStyle w:val="Hyperlink"/>
            <w:rFonts w:cstheme="minorHAnsi"/>
          </w:rPr>
          <w:t>https://aciee.ugal.ro/studenti/comisia-de-orientare-si-indrumare-profesionala</w:t>
        </w:r>
      </w:hyperlink>
    </w:p>
    <w:p w14:paraId="275861DA" w14:textId="77777777" w:rsidR="007235FE" w:rsidRPr="00CB2B3D" w:rsidRDefault="00000000" w:rsidP="007235FE">
      <w:pPr>
        <w:ind w:firstLine="720"/>
        <w:rPr>
          <w:rFonts w:cstheme="minorHAnsi"/>
        </w:rPr>
      </w:pPr>
      <w:hyperlink r:id="rId908" w:history="1">
        <w:r w:rsidR="007235FE" w:rsidRPr="00CB2B3D">
          <w:rPr>
            <w:rStyle w:val="Hyperlink"/>
            <w:rFonts w:cstheme="minorHAnsi"/>
          </w:rPr>
          <w:t>https://sciences.ugal.ro/index.php/ro/studenti/general/item-6</w:t>
        </w:r>
      </w:hyperlink>
    </w:p>
    <w:p w14:paraId="04AEB500" w14:textId="77777777" w:rsidR="007235FE" w:rsidRPr="00CB2B3D" w:rsidRDefault="00000000" w:rsidP="007235FE">
      <w:pPr>
        <w:pStyle w:val="Default"/>
        <w:ind w:firstLine="720"/>
        <w:jc w:val="both"/>
        <w:rPr>
          <w:rStyle w:val="Hyperlink"/>
          <w:rFonts w:asciiTheme="minorHAnsi" w:eastAsiaTheme="majorEastAsia" w:hAnsiTheme="minorHAnsi" w:cstheme="minorHAnsi"/>
          <w:sz w:val="22"/>
          <w:szCs w:val="22"/>
          <w:lang w:val="en-GB"/>
        </w:rPr>
      </w:pPr>
      <w:hyperlink r:id="rId909" w:history="1">
        <w:r w:rsidR="007235FE" w:rsidRPr="00CB2B3D">
          <w:rPr>
            <w:rStyle w:val="Hyperlink"/>
            <w:rFonts w:asciiTheme="minorHAnsi" w:eastAsiaTheme="majorEastAsia" w:hAnsiTheme="minorHAnsi" w:cstheme="minorHAnsi"/>
            <w:sz w:val="22"/>
            <w:szCs w:val="22"/>
            <w:lang w:val="en-GB"/>
          </w:rPr>
          <w:t>https://transfrontaliera.ugal.ro/index.php/ro/studenti/general/orientare-cariera-studenti</w:t>
        </w:r>
      </w:hyperlink>
    </w:p>
    <w:p w14:paraId="3D627B72" w14:textId="77777777" w:rsidR="007235FE" w:rsidRPr="00CB2B3D" w:rsidRDefault="007235FE" w:rsidP="007235FE">
      <w:pPr>
        <w:pStyle w:val="Default"/>
        <w:ind w:firstLine="720"/>
        <w:jc w:val="both"/>
        <w:rPr>
          <w:rStyle w:val="Hyperlink"/>
          <w:rFonts w:asciiTheme="minorHAnsi" w:eastAsiaTheme="majorEastAsia" w:hAnsiTheme="minorHAnsi" w:cstheme="minorHAnsi"/>
          <w:sz w:val="22"/>
          <w:szCs w:val="22"/>
          <w:lang w:val="en-GB"/>
        </w:rPr>
      </w:pPr>
      <w:r w:rsidRPr="00CB2B3D">
        <w:rPr>
          <w:rStyle w:val="Hyperlink"/>
          <w:rFonts w:asciiTheme="minorHAnsi" w:eastAsiaTheme="majorEastAsia" w:hAnsiTheme="minorHAnsi" w:cstheme="minorHAnsi"/>
          <w:sz w:val="22"/>
          <w:szCs w:val="22"/>
          <w:lang w:val="en-GB"/>
        </w:rPr>
        <w:t>https://ing.ugal.ro/old/DCOCS/despre-noi.html</w:t>
      </w:r>
    </w:p>
    <w:p w14:paraId="062691F8" w14:textId="77777777" w:rsidR="007235FE" w:rsidRPr="00CB2B3D" w:rsidRDefault="007235FE" w:rsidP="007235FE">
      <w:pPr>
        <w:pStyle w:val="Default"/>
        <w:jc w:val="both"/>
        <w:rPr>
          <w:rStyle w:val="Hyperlink"/>
          <w:rFonts w:asciiTheme="minorHAnsi" w:eastAsiaTheme="majorEastAsia" w:hAnsiTheme="minorHAnsi" w:cstheme="minorHAnsi"/>
          <w:sz w:val="22"/>
          <w:szCs w:val="22"/>
          <w:lang w:val="en-GB"/>
        </w:rPr>
      </w:pPr>
    </w:p>
    <w:p w14:paraId="7D60FF28" w14:textId="5A64C238" w:rsidR="0034223F" w:rsidRPr="00CB2B3D" w:rsidRDefault="00000000" w:rsidP="007235FE">
      <w:pPr>
        <w:rPr>
          <w:rFonts w:eastAsia="Calibri" w:cstheme="minorHAnsi"/>
          <w:b/>
          <w:bCs/>
          <w:color w:val="4F81BD" w:themeColor="accent1"/>
        </w:rPr>
      </w:pPr>
      <w:hyperlink r:id="rId910" w:history="1">
        <w:r w:rsidR="007235FE" w:rsidRPr="00CB2B3D">
          <w:rPr>
            <w:rStyle w:val="Hyperlink"/>
            <w:rFonts w:eastAsia="Calibri" w:cstheme="minorHAnsi"/>
            <w:b/>
            <w:bCs/>
          </w:rPr>
          <w:t xml:space="preserve">Anexa B2.1.6. </w:t>
        </w:r>
        <w:r w:rsidR="00D40A8F" w:rsidRPr="00CB2B3D">
          <w:rPr>
            <w:rStyle w:val="Hyperlink"/>
            <w:rFonts w:eastAsia="Calibri" w:cstheme="minorHAnsi"/>
            <w:b/>
            <w:bCs/>
          </w:rPr>
          <w:t>Orientarea in cariera</w:t>
        </w:r>
      </w:hyperlink>
      <w:r w:rsidR="00D40A8F" w:rsidRPr="00CB2B3D">
        <w:rPr>
          <w:rFonts w:eastAsia="Calibri" w:cstheme="minorHAnsi"/>
          <w:b/>
          <w:bCs/>
          <w:color w:val="4F81BD" w:themeColor="accent1"/>
        </w:rPr>
        <w:t xml:space="preserve"> </w:t>
      </w:r>
    </w:p>
    <w:p w14:paraId="26A1BB55" w14:textId="27DEBE69" w:rsidR="0034223F" w:rsidRPr="00CB2B3D" w:rsidRDefault="00000000" w:rsidP="0034223F">
      <w:pPr>
        <w:ind w:left="720"/>
        <w:rPr>
          <w:rFonts w:ascii="Arial Narrow" w:hAnsi="Arial Narrow"/>
          <w:szCs w:val="24"/>
        </w:rPr>
      </w:pPr>
      <w:hyperlink r:id="rId911" w:history="1">
        <w:r w:rsidR="007235FE" w:rsidRPr="00CB2B3D">
          <w:rPr>
            <w:rStyle w:val="Hyperlink"/>
            <w:rFonts w:ascii="Arial Narrow" w:hAnsi="Arial Narrow"/>
            <w:szCs w:val="24"/>
          </w:rPr>
          <w:t>Anexa 1_Regulament privind activitatea de tutoriat,</w:t>
        </w:r>
      </w:hyperlink>
      <w:r w:rsidR="007235FE" w:rsidRPr="00CB2B3D">
        <w:rPr>
          <w:rFonts w:ascii="Arial Narrow" w:hAnsi="Arial Narrow"/>
          <w:szCs w:val="24"/>
        </w:rPr>
        <w:t xml:space="preserve"> </w:t>
      </w:r>
    </w:p>
    <w:p w14:paraId="00529A90" w14:textId="7A2BF642" w:rsidR="0034223F" w:rsidRPr="00CB2B3D" w:rsidRDefault="00000000" w:rsidP="0034223F">
      <w:pPr>
        <w:ind w:left="720"/>
        <w:rPr>
          <w:rFonts w:ascii="Arial Narrow" w:hAnsi="Arial Narrow"/>
          <w:szCs w:val="24"/>
        </w:rPr>
      </w:pPr>
      <w:hyperlink r:id="rId912" w:history="1">
        <w:r w:rsidR="007235FE" w:rsidRPr="00CB2B3D">
          <w:rPr>
            <w:rStyle w:val="Hyperlink"/>
            <w:rFonts w:ascii="Arial Narrow" w:hAnsi="Arial Narrow"/>
            <w:szCs w:val="24"/>
          </w:rPr>
          <w:t>Anexa 2_Anexa_Regulament CCOC_2020,</w:t>
        </w:r>
      </w:hyperlink>
      <w:r w:rsidR="007235FE" w:rsidRPr="00CB2B3D">
        <w:rPr>
          <w:rFonts w:ascii="Arial Narrow" w:hAnsi="Arial Narrow"/>
          <w:szCs w:val="24"/>
        </w:rPr>
        <w:t xml:space="preserve"> </w:t>
      </w:r>
    </w:p>
    <w:p w14:paraId="30BB604A" w14:textId="3A54B2AA" w:rsidR="0034223F" w:rsidRPr="00CB2B3D" w:rsidRDefault="00000000" w:rsidP="0034223F">
      <w:pPr>
        <w:ind w:left="720"/>
        <w:rPr>
          <w:rFonts w:ascii="Arial Narrow" w:hAnsi="Arial Narrow"/>
          <w:szCs w:val="24"/>
        </w:rPr>
      </w:pPr>
      <w:hyperlink r:id="rId913" w:history="1">
        <w:r w:rsidR="007235FE" w:rsidRPr="00CB2B3D">
          <w:rPr>
            <w:rStyle w:val="Hyperlink"/>
            <w:rFonts w:ascii="Arial Narrow" w:hAnsi="Arial Narrow"/>
            <w:szCs w:val="24"/>
          </w:rPr>
          <w:t>Anexa 3_Procedura Operationala CCOC_2023</w:t>
        </w:r>
      </w:hyperlink>
      <w:r w:rsidR="007235FE" w:rsidRPr="00CB2B3D">
        <w:rPr>
          <w:rFonts w:ascii="Arial Narrow" w:hAnsi="Arial Narrow"/>
          <w:szCs w:val="24"/>
        </w:rPr>
        <w:t xml:space="preserve">, </w:t>
      </w:r>
    </w:p>
    <w:p w14:paraId="3717B64C" w14:textId="286D80B2" w:rsidR="0034223F" w:rsidRPr="00CB2B3D" w:rsidRDefault="00000000" w:rsidP="0034223F">
      <w:pPr>
        <w:ind w:left="720"/>
        <w:rPr>
          <w:rFonts w:ascii="Arial Narrow" w:hAnsi="Arial Narrow"/>
          <w:szCs w:val="24"/>
        </w:rPr>
      </w:pPr>
      <w:hyperlink r:id="rId914" w:history="1">
        <w:r w:rsidR="007235FE" w:rsidRPr="00CB2B3D">
          <w:rPr>
            <w:rStyle w:val="Hyperlink"/>
            <w:rFonts w:ascii="Arial Narrow" w:hAnsi="Arial Narrow"/>
            <w:szCs w:val="24"/>
          </w:rPr>
          <w:t>Anexa 4_Rapoarte activitate anuala CCOC,</w:t>
        </w:r>
      </w:hyperlink>
      <w:r w:rsidR="007235FE" w:rsidRPr="00CB2B3D">
        <w:rPr>
          <w:rFonts w:ascii="Arial Narrow" w:hAnsi="Arial Narrow"/>
          <w:szCs w:val="24"/>
        </w:rPr>
        <w:t xml:space="preserve"> </w:t>
      </w:r>
    </w:p>
    <w:p w14:paraId="10BA8A7F" w14:textId="06505840" w:rsidR="007235FE" w:rsidRPr="00CB2B3D" w:rsidRDefault="00000000" w:rsidP="0034223F">
      <w:pPr>
        <w:ind w:left="720"/>
        <w:rPr>
          <w:rStyle w:val="Hyperlink"/>
          <w:rFonts w:ascii="Arial Narrow" w:hAnsi="Arial Narrow"/>
          <w:color w:val="auto"/>
          <w:szCs w:val="24"/>
        </w:rPr>
      </w:pPr>
      <w:hyperlink r:id="rId915" w:history="1">
        <w:r w:rsidR="007235FE" w:rsidRPr="00CB2B3D">
          <w:rPr>
            <w:rStyle w:val="Hyperlink"/>
            <w:rFonts w:ascii="Arial Narrow" w:hAnsi="Arial Narrow"/>
            <w:szCs w:val="24"/>
          </w:rPr>
          <w:t>Departamentul de consiliere a studentilor FSM</w:t>
        </w:r>
      </w:hyperlink>
    </w:p>
    <w:p w14:paraId="71DDE9B3" w14:textId="77777777" w:rsidR="00B319BA" w:rsidRPr="00CB2B3D" w:rsidRDefault="00000000" w:rsidP="007235FE">
      <w:pPr>
        <w:pStyle w:val="Default"/>
        <w:ind w:firstLine="720"/>
        <w:jc w:val="both"/>
        <w:rPr>
          <w:rFonts w:asciiTheme="minorHAnsi" w:hAnsiTheme="minorHAnsi" w:cstheme="minorHAnsi"/>
          <w:color w:val="3071C3" w:themeColor="text2" w:themeTint="BF"/>
          <w:sz w:val="22"/>
          <w:lang w:val="en-GB"/>
        </w:rPr>
      </w:pPr>
      <w:hyperlink r:id="rId916" w:history="1">
        <w:r w:rsidR="00B319BA" w:rsidRPr="00CB2B3D">
          <w:rPr>
            <w:rStyle w:val="Hyperlink"/>
            <w:rFonts w:asciiTheme="minorHAnsi" w:hAnsiTheme="minorHAnsi" w:cstheme="minorHAnsi"/>
            <w:sz w:val="22"/>
            <w:lang w:val="en-GB"/>
          </w:rPr>
          <w:t>Anexa Consultatii</w:t>
        </w:r>
      </w:hyperlink>
      <w:r w:rsidR="00B319BA" w:rsidRPr="00CB2B3D">
        <w:rPr>
          <w:rFonts w:asciiTheme="minorHAnsi" w:hAnsiTheme="minorHAnsi" w:cstheme="minorHAnsi"/>
          <w:color w:val="3071C3" w:themeColor="text2" w:themeTint="BF"/>
          <w:sz w:val="22"/>
          <w:lang w:val="en-GB"/>
        </w:rPr>
        <w:t xml:space="preserve">, </w:t>
      </w:r>
    </w:p>
    <w:p w14:paraId="5F5FF4D7" w14:textId="695B5B74" w:rsidR="007235FE" w:rsidRPr="00CB2B3D" w:rsidRDefault="00000000" w:rsidP="007235FE">
      <w:pPr>
        <w:pStyle w:val="Default"/>
        <w:ind w:firstLine="720"/>
        <w:jc w:val="both"/>
        <w:rPr>
          <w:rStyle w:val="Hyperlink"/>
          <w:rFonts w:asciiTheme="minorHAnsi" w:eastAsiaTheme="majorEastAsia" w:hAnsiTheme="minorHAnsi" w:cstheme="minorHAnsi"/>
          <w:sz w:val="20"/>
          <w:szCs w:val="22"/>
          <w:lang w:val="en-GB"/>
        </w:rPr>
      </w:pPr>
      <w:hyperlink r:id="rId917" w:history="1">
        <w:r w:rsidR="00B319BA" w:rsidRPr="00CB2B3D">
          <w:rPr>
            <w:rStyle w:val="Hyperlink"/>
            <w:rFonts w:asciiTheme="minorHAnsi" w:hAnsiTheme="minorHAnsi" w:cstheme="minorHAnsi"/>
            <w:sz w:val="22"/>
            <w:lang w:val="en-GB"/>
          </w:rPr>
          <w:t>Anexa Tutoriat</w:t>
        </w:r>
      </w:hyperlink>
    </w:p>
    <w:p w14:paraId="33AC12EC" w14:textId="77777777" w:rsidR="00B319BA" w:rsidRPr="00CB2B3D" w:rsidRDefault="00B319BA" w:rsidP="007235FE">
      <w:pPr>
        <w:pStyle w:val="Default"/>
        <w:ind w:firstLine="720"/>
        <w:jc w:val="both"/>
        <w:rPr>
          <w:rFonts w:asciiTheme="minorHAnsi" w:eastAsia="Calibri" w:hAnsiTheme="minorHAnsi" w:cstheme="minorHAnsi"/>
          <w:b/>
          <w:bCs/>
          <w:color w:val="4F81BD" w:themeColor="accent1"/>
          <w:lang w:val="en-GB"/>
        </w:rPr>
      </w:pPr>
    </w:p>
    <w:p w14:paraId="7F40B99D" w14:textId="66A0B56C" w:rsidR="007235FE" w:rsidRPr="00CB2B3D" w:rsidRDefault="007235FE" w:rsidP="00B319BA">
      <w:pPr>
        <w:pStyle w:val="Heading2"/>
        <w:rPr>
          <w:rFonts w:eastAsia="Calibri"/>
        </w:rPr>
      </w:pPr>
      <w:bookmarkStart w:id="160" w:name="_Toc163560197"/>
      <w:r w:rsidRPr="00CB2B3D">
        <w:rPr>
          <w:rFonts w:eastAsia="Calibri"/>
        </w:rPr>
        <w:t xml:space="preserve">B.3 - </w:t>
      </w:r>
      <w:bookmarkEnd w:id="157"/>
      <w:bookmarkEnd w:id="158"/>
      <w:bookmarkEnd w:id="159"/>
      <w:r w:rsidR="008D62C5" w:rsidRPr="00CB2B3D">
        <w:rPr>
          <w:rFonts w:eastAsia="Calibri"/>
        </w:rPr>
        <w:t>Scientific research activity</w:t>
      </w:r>
      <w:bookmarkEnd w:id="160"/>
      <w:r w:rsidRPr="00CB2B3D">
        <w:rPr>
          <w:rFonts w:eastAsia="Calibri"/>
        </w:rPr>
        <w:t xml:space="preserve"> </w:t>
      </w:r>
    </w:p>
    <w:p w14:paraId="711DB03F" w14:textId="779E26DF" w:rsidR="007235FE" w:rsidRPr="00CB2B3D" w:rsidRDefault="007235FE" w:rsidP="00B319BA">
      <w:pPr>
        <w:pStyle w:val="Heading3"/>
      </w:pPr>
      <w:bookmarkStart w:id="161" w:name="_Toc362337397"/>
      <w:bookmarkStart w:id="162" w:name="_Toc526005521"/>
      <w:bookmarkStart w:id="163" w:name="_Toc526854261"/>
      <w:bookmarkStart w:id="164" w:name="_Toc163560198"/>
      <w:r w:rsidRPr="00CB2B3D">
        <w:t xml:space="preserve">B.3. 1. </w:t>
      </w:r>
      <w:bookmarkEnd w:id="161"/>
      <w:bookmarkEnd w:id="162"/>
      <w:bookmarkEnd w:id="163"/>
      <w:r w:rsidR="008D62C5" w:rsidRPr="00CB2B3D">
        <w:t>Research programmes</w:t>
      </w:r>
      <w:bookmarkEnd w:id="164"/>
      <w:r w:rsidRPr="00CB2B3D">
        <w:t xml:space="preserve"> </w:t>
      </w:r>
    </w:p>
    <w:p w14:paraId="1AFF569A" w14:textId="034E416B" w:rsidR="007235FE" w:rsidRPr="00CB2B3D" w:rsidRDefault="008D62C5" w:rsidP="00CD32B7">
      <w:pPr>
        <w:pStyle w:val="Heading4"/>
        <w:numPr>
          <w:ilvl w:val="3"/>
          <w:numId w:val="35"/>
        </w:numPr>
        <w:ind w:left="357" w:hanging="357"/>
      </w:pPr>
      <w:r w:rsidRPr="00CB2B3D">
        <w:t>Research programming</w:t>
      </w:r>
    </w:p>
    <w:p w14:paraId="50AA1335" w14:textId="3D08286A" w:rsidR="007235FE" w:rsidRPr="00CB2B3D" w:rsidRDefault="007235FE" w:rsidP="00686039">
      <w:pPr>
        <w:pStyle w:val="NormalWeb"/>
        <w:spacing w:before="0" w:beforeAutospacing="0" w:after="0" w:afterAutospacing="0"/>
        <w:ind w:firstLine="720"/>
        <w:jc w:val="both"/>
        <w:rPr>
          <w:rFonts w:asciiTheme="minorHAnsi" w:hAnsiTheme="minorHAnsi" w:cstheme="minorHAnsi"/>
          <w:color w:val="000000" w:themeColor="text1"/>
          <w:sz w:val="22"/>
          <w:szCs w:val="22"/>
        </w:rPr>
      </w:pPr>
      <w:r w:rsidRPr="00CB2B3D">
        <w:rPr>
          <w:rFonts w:asciiTheme="minorHAnsi" w:eastAsia="Calibri" w:hAnsiTheme="minorHAnsi" w:cstheme="minorHAnsi"/>
          <w:b/>
          <w:color w:val="000000" w:themeColor="text1"/>
          <w:sz w:val="22"/>
          <w:szCs w:val="22"/>
        </w:rPr>
        <w:t>Min:</w:t>
      </w:r>
      <w:r w:rsidRPr="00CB2B3D">
        <w:rPr>
          <w:rFonts w:asciiTheme="minorHAnsi" w:eastAsia="Calibri" w:hAnsiTheme="minorHAnsi" w:cstheme="minorHAnsi"/>
          <w:color w:val="000000" w:themeColor="text1"/>
          <w:sz w:val="22"/>
          <w:szCs w:val="22"/>
        </w:rPr>
        <w:t xml:space="preserve"> </w:t>
      </w:r>
      <w:r w:rsidR="008D62C5" w:rsidRPr="00CB2B3D">
        <w:rPr>
          <w:rFonts w:asciiTheme="minorHAnsi" w:hAnsiTheme="minorHAnsi" w:cstheme="minorHAnsi"/>
          <w:color w:val="000000" w:themeColor="text1"/>
          <w:sz w:val="22"/>
          <w:szCs w:val="22"/>
        </w:rPr>
        <w:t xml:space="preserve">DJUG promotes the development of a research environment, focused on technological progress and innovation, competitive at national and international level, which will strengthen this institution in a pole of excellence focused on knowledge generation and technology transfer, with direct impact on increasing scientific performance, visibility and quality of services to the economic and social environment. At the same time, the correct principles of deontology and ethics in scientific research are promoted for the training, development and motivation of human resources. The mission of the higher education institution, clearly specified in the framework documents </w:t>
      </w:r>
      <w:hyperlink r:id="rId918" w:history="1">
        <w:r w:rsidR="00CD3680">
          <w:rPr>
            <w:rStyle w:val="Hyperlink"/>
            <w:rFonts w:asciiTheme="minorHAnsi" w:hAnsiTheme="minorHAnsi" w:cstheme="minorHAnsi"/>
            <w:b/>
            <w:bCs/>
            <w:sz w:val="22"/>
            <w:szCs w:val="22"/>
          </w:rPr>
          <w:t>Strategy for research-development-innovation and technology transfer activities</w:t>
        </w:r>
        <w:r w:rsidR="008D62C5" w:rsidRPr="00CB2B3D">
          <w:rPr>
            <w:rStyle w:val="Hyperlink"/>
            <w:rFonts w:asciiTheme="minorHAnsi" w:hAnsiTheme="minorHAnsi" w:cstheme="minorHAnsi"/>
            <w:b/>
            <w:bCs/>
            <w:sz w:val="22"/>
            <w:szCs w:val="22"/>
          </w:rPr>
          <w:t>, 2024-2027</w:t>
        </w:r>
      </w:hyperlink>
      <w:r w:rsidR="008D62C5" w:rsidRPr="00CB2B3D">
        <w:rPr>
          <w:rFonts w:asciiTheme="minorHAnsi" w:hAnsiTheme="minorHAnsi" w:cstheme="minorHAnsi"/>
          <w:b/>
          <w:bCs/>
          <w:color w:val="000000" w:themeColor="text1"/>
          <w:sz w:val="22"/>
          <w:szCs w:val="22"/>
        </w:rPr>
        <w:t xml:space="preserve">; </w:t>
      </w:r>
      <w:hyperlink r:id="rId919" w:history="1">
        <w:r w:rsidR="00CD3680">
          <w:rPr>
            <w:rStyle w:val="Hyperlink"/>
            <w:rFonts w:asciiTheme="minorHAnsi" w:hAnsiTheme="minorHAnsi" w:cstheme="minorHAnsi"/>
            <w:b/>
            <w:bCs/>
            <w:sz w:val="22"/>
            <w:szCs w:val="22"/>
          </w:rPr>
          <w:t>S</w:t>
        </w:r>
        <w:r w:rsidR="008D62C5" w:rsidRPr="00CB2B3D">
          <w:rPr>
            <w:rStyle w:val="Hyperlink"/>
            <w:rFonts w:asciiTheme="minorHAnsi" w:hAnsiTheme="minorHAnsi" w:cstheme="minorHAnsi"/>
            <w:b/>
            <w:bCs/>
            <w:sz w:val="22"/>
            <w:szCs w:val="22"/>
          </w:rPr>
          <w:t xml:space="preserve">trategic </w:t>
        </w:r>
        <w:r w:rsidR="00CD3680">
          <w:rPr>
            <w:rStyle w:val="Hyperlink"/>
            <w:rFonts w:asciiTheme="minorHAnsi" w:hAnsiTheme="minorHAnsi" w:cstheme="minorHAnsi"/>
            <w:b/>
            <w:bCs/>
            <w:sz w:val="22"/>
            <w:szCs w:val="22"/>
          </w:rPr>
          <w:t>Institutional Development Plan</w:t>
        </w:r>
        <w:r w:rsidR="008D62C5" w:rsidRPr="00CB2B3D">
          <w:rPr>
            <w:rStyle w:val="Hyperlink"/>
            <w:rFonts w:asciiTheme="minorHAnsi" w:hAnsiTheme="minorHAnsi" w:cstheme="minorHAnsi"/>
            <w:b/>
            <w:bCs/>
            <w:sz w:val="22"/>
            <w:szCs w:val="22"/>
          </w:rPr>
          <w:t xml:space="preserve"> 2021-2024</w:t>
        </w:r>
      </w:hyperlink>
      <w:r w:rsidR="008D62C5" w:rsidRPr="00CB2B3D">
        <w:rPr>
          <w:rFonts w:asciiTheme="minorHAnsi" w:hAnsiTheme="minorHAnsi" w:cstheme="minorHAnsi"/>
          <w:color w:val="000000" w:themeColor="text1"/>
          <w:sz w:val="22"/>
          <w:szCs w:val="22"/>
        </w:rPr>
        <w:t xml:space="preserve">, </w:t>
      </w:r>
      <w:hyperlink r:id="rId920" w:history="1">
        <w:r w:rsidR="00CD3680">
          <w:rPr>
            <w:rStyle w:val="Hyperlink"/>
            <w:rFonts w:asciiTheme="minorHAnsi" w:hAnsiTheme="minorHAnsi" w:cstheme="minorHAnsi"/>
            <w:b/>
            <w:bCs/>
            <w:sz w:val="22"/>
            <w:szCs w:val="22"/>
          </w:rPr>
          <w:t>S</w:t>
        </w:r>
        <w:r w:rsidR="008D62C5" w:rsidRPr="00CB2B3D">
          <w:rPr>
            <w:rStyle w:val="Hyperlink"/>
            <w:rFonts w:asciiTheme="minorHAnsi" w:hAnsiTheme="minorHAnsi" w:cstheme="minorHAnsi"/>
            <w:b/>
            <w:bCs/>
            <w:sz w:val="22"/>
            <w:szCs w:val="22"/>
          </w:rPr>
          <w:t xml:space="preserve">trategic </w:t>
        </w:r>
        <w:r w:rsidR="00CD3680">
          <w:rPr>
            <w:rStyle w:val="Hyperlink"/>
            <w:rFonts w:asciiTheme="minorHAnsi" w:hAnsiTheme="minorHAnsi" w:cstheme="minorHAnsi"/>
            <w:b/>
            <w:bCs/>
            <w:sz w:val="22"/>
            <w:szCs w:val="22"/>
          </w:rPr>
          <w:t>Internationalization Plan</w:t>
        </w:r>
        <w:r w:rsidR="008D62C5" w:rsidRPr="00CB2B3D">
          <w:rPr>
            <w:rStyle w:val="Hyperlink"/>
            <w:rFonts w:asciiTheme="minorHAnsi" w:hAnsiTheme="minorHAnsi" w:cstheme="minorHAnsi"/>
            <w:b/>
            <w:bCs/>
            <w:sz w:val="22"/>
            <w:szCs w:val="22"/>
          </w:rPr>
          <w:t xml:space="preserve"> 2021-2024</w:t>
        </w:r>
      </w:hyperlink>
      <w:r w:rsidR="008D62C5" w:rsidRPr="00CB2B3D">
        <w:rPr>
          <w:rFonts w:asciiTheme="minorHAnsi" w:hAnsiTheme="minorHAnsi" w:cstheme="minorHAnsi"/>
          <w:b/>
          <w:bCs/>
          <w:color w:val="000000" w:themeColor="text1"/>
          <w:sz w:val="22"/>
          <w:szCs w:val="22"/>
        </w:rPr>
        <w:t xml:space="preserve">, </w:t>
      </w:r>
      <w:hyperlink r:id="rId921" w:history="1">
        <w:r w:rsidR="00CD3680">
          <w:rPr>
            <w:rStyle w:val="Hyperlink"/>
            <w:rFonts w:asciiTheme="minorHAnsi" w:hAnsiTheme="minorHAnsi" w:cstheme="minorHAnsi"/>
            <w:b/>
            <w:sz w:val="22"/>
            <w:szCs w:val="22"/>
          </w:rPr>
          <w:t>Digitization strategy of “Dunarea de Jos” University of Galati</w:t>
        </w:r>
        <w:r w:rsidR="008D62C5" w:rsidRPr="00CB2B3D">
          <w:rPr>
            <w:rStyle w:val="Hyperlink"/>
            <w:rFonts w:asciiTheme="minorHAnsi" w:hAnsiTheme="minorHAnsi" w:cstheme="minorHAnsi"/>
            <w:b/>
            <w:sz w:val="22"/>
            <w:szCs w:val="22"/>
          </w:rPr>
          <w:t>, 2022-2027</w:t>
        </w:r>
      </w:hyperlink>
      <w:r w:rsidR="008D62C5" w:rsidRPr="00CB2B3D">
        <w:rPr>
          <w:rFonts w:asciiTheme="minorHAnsi" w:hAnsiTheme="minorHAnsi" w:cstheme="minorHAnsi"/>
          <w:color w:val="000000" w:themeColor="text1"/>
          <w:sz w:val="22"/>
          <w:szCs w:val="22"/>
        </w:rPr>
        <w:t xml:space="preserve"> includes scientific research and the promotion of excellence in research, innovation and technology transfer in DJUG which is achieved through high quality, interdisciplinary and strategic scientific activity carried out for the prosperity and well-being of the academic community.</w:t>
      </w:r>
    </w:p>
    <w:p w14:paraId="0BA660C7" w14:textId="62D13A94" w:rsidR="007235FE" w:rsidRPr="00CB2B3D" w:rsidRDefault="008D62C5" w:rsidP="007235FE">
      <w:pPr>
        <w:pStyle w:val="NormalWeb"/>
        <w:spacing w:before="0" w:beforeAutospacing="0" w:after="0" w:afterAutospacing="0"/>
        <w:ind w:firstLine="720"/>
        <w:jc w:val="both"/>
        <w:rPr>
          <w:rFonts w:asciiTheme="minorHAnsi" w:hAnsiTheme="minorHAnsi" w:cstheme="minorHAnsi"/>
          <w:color w:val="000000" w:themeColor="text1"/>
          <w:sz w:val="22"/>
          <w:szCs w:val="22"/>
        </w:rPr>
      </w:pPr>
      <w:r w:rsidRPr="00CB2B3D">
        <w:rPr>
          <w:rFonts w:asciiTheme="minorHAnsi" w:hAnsiTheme="minorHAnsi" w:cstheme="minorHAnsi"/>
          <w:color w:val="000000" w:themeColor="text1"/>
          <w:sz w:val="22"/>
          <w:szCs w:val="22"/>
        </w:rPr>
        <w:t xml:space="preserve">The research is correlated to the sustainable internationalization activity and represents the priority of the institutional activity carried out at the DJUG level. They include </w:t>
      </w:r>
      <w:r w:rsidRPr="00CB2B3D">
        <w:rPr>
          <w:rFonts w:asciiTheme="minorHAnsi" w:hAnsiTheme="minorHAnsi" w:cstheme="minorHAnsi"/>
          <w:b/>
          <w:color w:val="000000" w:themeColor="text1"/>
          <w:sz w:val="22"/>
          <w:szCs w:val="22"/>
        </w:rPr>
        <w:t>the research plans of research centers, faculties and departments</w:t>
      </w:r>
      <w:r w:rsidRPr="00CB2B3D">
        <w:rPr>
          <w:rFonts w:asciiTheme="minorHAnsi" w:hAnsiTheme="minorHAnsi" w:cstheme="minorHAnsi"/>
          <w:color w:val="000000" w:themeColor="text1"/>
          <w:sz w:val="22"/>
          <w:szCs w:val="22"/>
        </w:rPr>
        <w:t>, as well as ways of capitalizing on scientific research. In the framework documents regarding the strategies for the development of the research activity, scientific objectives are formulated, according to the short- and medium-term research plan, with foreseen indicators and punctual reports. The selection/recruitment of specialized technical and administrative personnel in the research infrastructure, the development and diversification of institution-specific projects, by attracting funds from local, national, international sources, the improvement of internal systems for evaluating and monitoring scientific performance are achievable objectives, considering a remarkable institutional evolution in recent years.</w:t>
      </w:r>
    </w:p>
    <w:p w14:paraId="08DB6C37" w14:textId="255833B3" w:rsidR="007235FE" w:rsidRPr="00CB2B3D" w:rsidRDefault="008D62C5" w:rsidP="007235FE">
      <w:pPr>
        <w:pStyle w:val="NormalWeb"/>
        <w:spacing w:before="0" w:beforeAutospacing="0" w:after="0" w:afterAutospacing="0"/>
        <w:ind w:firstLine="720"/>
        <w:jc w:val="both"/>
        <w:rPr>
          <w:rFonts w:asciiTheme="minorHAnsi" w:hAnsiTheme="minorHAnsi" w:cstheme="minorHAnsi"/>
          <w:color w:val="000000" w:themeColor="text1"/>
          <w:sz w:val="22"/>
          <w:szCs w:val="22"/>
        </w:rPr>
      </w:pPr>
      <w:r w:rsidRPr="00CB2B3D">
        <w:rPr>
          <w:rFonts w:asciiTheme="minorHAnsi" w:hAnsiTheme="minorHAnsi" w:cstheme="minorHAnsi"/>
          <w:color w:val="000000" w:themeColor="text1"/>
          <w:sz w:val="22"/>
          <w:szCs w:val="22"/>
        </w:rPr>
        <w:t>The institutional research infrastructure is dynamic, flexible and visible in the national and international academic space, respectively for public officials and external business partners.</w:t>
      </w:r>
    </w:p>
    <w:p w14:paraId="64D33D1D" w14:textId="77777777" w:rsidR="007235FE" w:rsidRPr="00CB2B3D" w:rsidRDefault="00000000" w:rsidP="00E61D16">
      <w:pPr>
        <w:ind w:left="720"/>
        <w:rPr>
          <w:rFonts w:cstheme="minorHAnsi"/>
        </w:rPr>
      </w:pPr>
      <w:hyperlink r:id="rId922" w:history="1">
        <w:r w:rsidR="007235FE" w:rsidRPr="00CB2B3D">
          <w:rPr>
            <w:rStyle w:val="Hyperlink"/>
            <w:rFonts w:cstheme="minorHAnsi"/>
          </w:rPr>
          <w:t>https://www.ugal.ro/files/cercetare/2020/10/UC_excelenta_04_02_2021.pdf</w:t>
        </w:r>
      </w:hyperlink>
    </w:p>
    <w:p w14:paraId="16DC7826" w14:textId="77777777" w:rsidR="007235FE" w:rsidRPr="00CB2B3D" w:rsidRDefault="00000000" w:rsidP="00E61D16">
      <w:pPr>
        <w:ind w:left="720"/>
        <w:rPr>
          <w:rFonts w:cstheme="minorHAnsi"/>
        </w:rPr>
      </w:pPr>
      <w:hyperlink r:id="rId923" w:history="1">
        <w:r w:rsidR="007235FE" w:rsidRPr="00CB2B3D">
          <w:rPr>
            <w:rStyle w:val="Hyperlink"/>
            <w:rFonts w:cstheme="minorHAnsi"/>
          </w:rPr>
          <w:t>https://www.ugal.ro/files/cercetare/2020/10/1_SI_04_02_2021.pdf</w:t>
        </w:r>
      </w:hyperlink>
    </w:p>
    <w:p w14:paraId="22FA11E3" w14:textId="77777777" w:rsidR="007235FE" w:rsidRPr="00CB2B3D" w:rsidRDefault="00000000" w:rsidP="00E61D16">
      <w:pPr>
        <w:ind w:left="720"/>
        <w:rPr>
          <w:rFonts w:cstheme="minorHAnsi"/>
        </w:rPr>
      </w:pPr>
      <w:hyperlink r:id="rId924" w:history="1">
        <w:r w:rsidR="007235FE" w:rsidRPr="00CB2B3D">
          <w:rPr>
            <w:rStyle w:val="Hyperlink"/>
            <w:rFonts w:cstheme="minorHAnsi"/>
          </w:rPr>
          <w:t>https://www.ugal.ro/files/cercetare/2020/9/2_MSN_09_09_2020.pdf</w:t>
        </w:r>
      </w:hyperlink>
    </w:p>
    <w:p w14:paraId="6E8D0143" w14:textId="77777777" w:rsidR="007235FE" w:rsidRPr="00CB2B3D" w:rsidRDefault="00000000" w:rsidP="00E61D16">
      <w:pPr>
        <w:ind w:left="720"/>
        <w:rPr>
          <w:rFonts w:cstheme="minorHAnsi"/>
        </w:rPr>
      </w:pPr>
      <w:hyperlink r:id="rId925" w:history="1">
        <w:r w:rsidR="007235FE" w:rsidRPr="00CB2B3D">
          <w:rPr>
            <w:rStyle w:val="Hyperlink"/>
            <w:rFonts w:cstheme="minorHAnsi"/>
          </w:rPr>
          <w:t>https://www.unicer.ugal.ro/index.php/ro/uc-acreditate-institutional</w:t>
        </w:r>
      </w:hyperlink>
    </w:p>
    <w:p w14:paraId="32765257" w14:textId="77777777" w:rsidR="007235FE" w:rsidRPr="00CB2B3D" w:rsidRDefault="00000000" w:rsidP="00E61D16">
      <w:pPr>
        <w:ind w:left="720"/>
        <w:rPr>
          <w:rStyle w:val="Hyperlink"/>
          <w:rFonts w:cstheme="minorHAnsi"/>
        </w:rPr>
      </w:pPr>
      <w:hyperlink r:id="rId926" w:history="1">
        <w:r w:rsidR="007235FE" w:rsidRPr="00CB2B3D">
          <w:rPr>
            <w:rStyle w:val="Hyperlink"/>
            <w:rFonts w:cstheme="minorHAnsi"/>
          </w:rPr>
          <w:t>http://ugal.ro/cercetare/valorificare-si-diseminare-rezultate-cdi/proiecte</w:t>
        </w:r>
      </w:hyperlink>
    </w:p>
    <w:p w14:paraId="004195C5" w14:textId="77777777" w:rsidR="007235FE" w:rsidRPr="00CB2B3D" w:rsidRDefault="00000000" w:rsidP="00E61D16">
      <w:pPr>
        <w:ind w:left="720"/>
        <w:rPr>
          <w:rFonts w:cstheme="minorHAnsi"/>
          <w:color w:val="333333"/>
          <w:shd w:val="clear" w:color="auto" w:fill="FFFFFF"/>
        </w:rPr>
      </w:pPr>
      <w:hyperlink r:id="rId927" w:history="1">
        <w:r w:rsidR="007235FE" w:rsidRPr="00CB2B3D">
          <w:rPr>
            <w:rStyle w:val="Hyperlink"/>
            <w:rFonts w:cstheme="minorHAnsi"/>
            <w:shd w:val="clear" w:color="auto" w:fill="FFFFFF"/>
          </w:rPr>
          <w:t>https://www.ugal.ro/files/cercetare/2020/internatImplement-03-18_II19_H2020.pdf</w:t>
        </w:r>
      </w:hyperlink>
    </w:p>
    <w:p w14:paraId="6F1B68F3" w14:textId="77777777" w:rsidR="007235FE" w:rsidRPr="00CB2B3D" w:rsidRDefault="00000000" w:rsidP="00E61D16">
      <w:pPr>
        <w:ind w:left="720"/>
        <w:rPr>
          <w:rStyle w:val="Hyperlink"/>
          <w:rFonts w:cstheme="minorHAnsi"/>
          <w:shd w:val="clear" w:color="auto" w:fill="FFFFFF"/>
        </w:rPr>
      </w:pPr>
      <w:hyperlink r:id="rId928" w:history="1">
        <w:r w:rsidR="007235FE" w:rsidRPr="00CB2B3D">
          <w:rPr>
            <w:rStyle w:val="Hyperlink"/>
            <w:rFonts w:cstheme="minorHAnsi"/>
            <w:shd w:val="clear" w:color="auto" w:fill="FFFFFF"/>
          </w:rPr>
          <w:t>https://www.ugal.ro/proiecte-meniu-0520</w:t>
        </w:r>
      </w:hyperlink>
    </w:p>
    <w:p w14:paraId="09962FF0" w14:textId="77777777" w:rsidR="007235FE" w:rsidRPr="00CB2B3D" w:rsidRDefault="00000000" w:rsidP="00E61D16">
      <w:pPr>
        <w:ind w:left="720"/>
        <w:rPr>
          <w:rFonts w:cstheme="minorHAnsi"/>
          <w:color w:val="333333"/>
          <w:shd w:val="clear" w:color="auto" w:fill="FFFFFF"/>
        </w:rPr>
      </w:pPr>
      <w:hyperlink r:id="rId929" w:history="1">
        <w:r w:rsidR="007235FE" w:rsidRPr="00CB2B3D">
          <w:rPr>
            <w:rStyle w:val="Hyperlink"/>
            <w:rFonts w:cstheme="minorHAnsi"/>
            <w:shd w:val="clear" w:color="auto" w:fill="FFFFFF"/>
          </w:rPr>
          <w:t>https://www.ugal.ro/files/cercetare/programe/internationale/I3_ERA-NET_PN-III_implement_160221.pdf</w:t>
        </w:r>
      </w:hyperlink>
    </w:p>
    <w:p w14:paraId="61B9BD10" w14:textId="77777777" w:rsidR="007235FE" w:rsidRPr="00CB2B3D" w:rsidRDefault="00000000" w:rsidP="00E61D16">
      <w:pPr>
        <w:ind w:left="720"/>
        <w:rPr>
          <w:rStyle w:val="Hyperlink"/>
          <w:rFonts w:cstheme="minorHAnsi"/>
          <w:shd w:val="clear" w:color="auto" w:fill="FFFFFF"/>
        </w:rPr>
      </w:pPr>
      <w:hyperlink r:id="rId930" w:history="1">
        <w:r w:rsidR="007235FE" w:rsidRPr="00CB2B3D">
          <w:rPr>
            <w:rStyle w:val="Hyperlink"/>
            <w:rFonts w:cstheme="minorHAnsi"/>
            <w:shd w:val="clear" w:color="auto" w:fill="FFFFFF"/>
          </w:rPr>
          <w:t>https://www.ugal.ro/files/cercetare/2020/internatImplement-03-18_I1_Coop_bilaterale.pdf</w:t>
        </w:r>
      </w:hyperlink>
    </w:p>
    <w:p w14:paraId="2D96F577" w14:textId="76900263" w:rsidR="007235FE" w:rsidRPr="00CB2B3D" w:rsidRDefault="008D62C5" w:rsidP="007235FE">
      <w:pPr>
        <w:pStyle w:val="Default"/>
        <w:ind w:firstLine="720"/>
        <w:jc w:val="both"/>
        <w:rPr>
          <w:rFonts w:asciiTheme="minorHAnsi" w:hAnsiTheme="minorHAnsi" w:cstheme="minorHAnsi"/>
          <w:color w:val="000000" w:themeColor="text1"/>
          <w:sz w:val="22"/>
          <w:szCs w:val="22"/>
          <w:lang w:val="en-GB"/>
        </w:rPr>
      </w:pPr>
      <w:r w:rsidRPr="00CB2B3D">
        <w:rPr>
          <w:rFonts w:asciiTheme="minorHAnsi" w:hAnsiTheme="minorHAnsi" w:cstheme="minorHAnsi"/>
          <w:color w:val="000000" w:themeColor="text1"/>
          <w:sz w:val="22"/>
          <w:szCs w:val="22"/>
          <w:lang w:val="en-GB"/>
        </w:rPr>
        <w:t xml:space="preserve">The medium-term research strategy, as well as the annual operational plans, are analyzed and validated by the University Senate </w:t>
      </w:r>
      <w:r w:rsidRPr="00CB2B3D">
        <w:rPr>
          <w:rFonts w:asciiTheme="minorHAnsi" w:hAnsiTheme="minorHAnsi" w:cstheme="minorHAnsi"/>
          <w:sz w:val="22"/>
          <w:szCs w:val="22"/>
          <w:lang w:val="en-GB"/>
        </w:rPr>
        <w:t>(</w:t>
      </w:r>
      <w:hyperlink r:id="rId931" w:history="1">
        <w:r w:rsidRPr="00CB2B3D">
          <w:rPr>
            <w:rStyle w:val="Hyperlink"/>
            <w:rFonts w:asciiTheme="minorHAnsi" w:eastAsiaTheme="majorEastAsia" w:hAnsiTheme="minorHAnsi" w:cstheme="minorHAnsi"/>
            <w:sz w:val="22"/>
            <w:szCs w:val="22"/>
            <w:lang w:val="en-GB"/>
          </w:rPr>
          <w:t>https://cercetare.ugal.ro/management/plan-operational</w:t>
        </w:r>
      </w:hyperlink>
      <w:r w:rsidRPr="00CB2B3D">
        <w:rPr>
          <w:rFonts w:asciiTheme="minorHAnsi" w:hAnsiTheme="minorHAnsi" w:cstheme="minorHAnsi"/>
          <w:color w:val="000000" w:themeColor="text1"/>
          <w:sz w:val="22"/>
          <w:szCs w:val="22"/>
          <w:lang w:val="en-GB"/>
        </w:rPr>
        <w:t>) and include information necessary for the realization and exploitation of the research results</w:t>
      </w:r>
      <w:r w:rsidR="007235FE" w:rsidRPr="00CB2B3D">
        <w:rPr>
          <w:rFonts w:asciiTheme="minorHAnsi" w:hAnsiTheme="minorHAnsi" w:cstheme="minorHAnsi"/>
          <w:color w:val="000000" w:themeColor="text1"/>
          <w:sz w:val="22"/>
          <w:szCs w:val="22"/>
          <w:lang w:val="en-GB"/>
        </w:rPr>
        <w:t>.</w:t>
      </w:r>
    </w:p>
    <w:p w14:paraId="44208FDE" w14:textId="0B3B5CCD" w:rsidR="00E61D16" w:rsidRPr="00CB2B3D" w:rsidRDefault="00000000" w:rsidP="002229F9">
      <w:pPr>
        <w:pStyle w:val="Default"/>
        <w:ind w:left="720"/>
        <w:jc w:val="both"/>
        <w:rPr>
          <w:rFonts w:asciiTheme="minorHAnsi" w:hAnsiTheme="minorHAnsi" w:cstheme="minorHAnsi"/>
          <w:sz w:val="22"/>
          <w:szCs w:val="22"/>
          <w:lang w:val="en-GB"/>
        </w:rPr>
      </w:pPr>
      <w:hyperlink r:id="rId932" w:history="1">
        <w:r w:rsidR="007235FE" w:rsidRPr="00CB2B3D">
          <w:rPr>
            <w:rStyle w:val="Hyperlink"/>
            <w:rFonts w:asciiTheme="minorHAnsi" w:eastAsiaTheme="majorEastAsia" w:hAnsiTheme="minorHAnsi" w:cstheme="minorHAnsi"/>
            <w:sz w:val="22"/>
            <w:szCs w:val="22"/>
            <w:lang w:val="en-GB"/>
          </w:rPr>
          <w:t>https://www.ugal.ro/proiecte/oportunitati-de-finantare-0520/activitati-de-cercetare/postari-recente-activitati-cercetare</w:t>
        </w:r>
      </w:hyperlink>
      <w:r w:rsidR="007235FE" w:rsidRPr="00CB2B3D">
        <w:rPr>
          <w:rFonts w:asciiTheme="minorHAnsi" w:hAnsiTheme="minorHAnsi" w:cstheme="minorHAnsi"/>
          <w:sz w:val="22"/>
          <w:szCs w:val="22"/>
          <w:lang w:val="en-GB"/>
        </w:rPr>
        <w:t xml:space="preserve">, </w:t>
      </w:r>
    </w:p>
    <w:p w14:paraId="47563613" w14:textId="77777777" w:rsidR="00E61D16" w:rsidRPr="00CB2B3D" w:rsidRDefault="00000000" w:rsidP="002229F9">
      <w:pPr>
        <w:pStyle w:val="Default"/>
        <w:ind w:left="720"/>
        <w:jc w:val="both"/>
        <w:rPr>
          <w:rFonts w:asciiTheme="minorHAnsi" w:hAnsiTheme="minorHAnsi" w:cstheme="minorHAnsi"/>
          <w:sz w:val="22"/>
          <w:szCs w:val="22"/>
          <w:lang w:val="en-GB"/>
        </w:rPr>
      </w:pPr>
      <w:hyperlink r:id="rId933" w:history="1">
        <w:r w:rsidR="007235FE" w:rsidRPr="00CB2B3D">
          <w:rPr>
            <w:rStyle w:val="Hyperlink"/>
            <w:rFonts w:asciiTheme="minorHAnsi" w:eastAsiaTheme="majorEastAsia" w:hAnsiTheme="minorHAnsi" w:cstheme="minorHAnsi"/>
            <w:sz w:val="22"/>
            <w:szCs w:val="22"/>
            <w:lang w:val="en-GB"/>
          </w:rPr>
          <w:t>https://www.ugal.ro/proiecte/oportunitati-de-finantare-0520/finantare-fond-cercetare</w:t>
        </w:r>
      </w:hyperlink>
      <w:r w:rsidR="007235FE" w:rsidRPr="00CB2B3D">
        <w:rPr>
          <w:rFonts w:asciiTheme="minorHAnsi" w:hAnsiTheme="minorHAnsi" w:cstheme="minorHAnsi"/>
          <w:sz w:val="22"/>
          <w:szCs w:val="22"/>
          <w:lang w:val="en-GB"/>
        </w:rPr>
        <w:t xml:space="preserve">; </w:t>
      </w:r>
    </w:p>
    <w:p w14:paraId="7F63E150" w14:textId="51655490" w:rsidR="00E61D16" w:rsidRPr="00CB2B3D" w:rsidRDefault="00000000" w:rsidP="002229F9">
      <w:pPr>
        <w:pStyle w:val="Default"/>
        <w:ind w:left="720"/>
        <w:jc w:val="both"/>
        <w:rPr>
          <w:rFonts w:asciiTheme="minorHAnsi" w:hAnsiTheme="minorHAnsi" w:cstheme="minorHAnsi"/>
          <w:sz w:val="22"/>
          <w:szCs w:val="22"/>
          <w:lang w:val="en-GB"/>
        </w:rPr>
      </w:pPr>
      <w:hyperlink r:id="rId934" w:history="1">
        <w:r w:rsidR="007235FE" w:rsidRPr="00CB2B3D">
          <w:rPr>
            <w:rStyle w:val="Hyperlink"/>
            <w:rFonts w:asciiTheme="minorHAnsi" w:eastAsiaTheme="majorEastAsia" w:hAnsiTheme="minorHAnsi" w:cstheme="minorHAnsi"/>
            <w:sz w:val="22"/>
            <w:szCs w:val="22"/>
            <w:lang w:val="en-GB"/>
          </w:rPr>
          <w:t>https://cercetare.ugal.ro/finantare/granturi-institutionale</w:t>
        </w:r>
      </w:hyperlink>
      <w:r w:rsidR="007235FE" w:rsidRPr="00CB2B3D">
        <w:rPr>
          <w:rFonts w:asciiTheme="minorHAnsi" w:hAnsiTheme="minorHAnsi" w:cstheme="minorHAnsi"/>
          <w:sz w:val="22"/>
          <w:szCs w:val="22"/>
          <w:lang w:val="en-GB"/>
        </w:rPr>
        <w:t xml:space="preserve">; </w:t>
      </w:r>
    </w:p>
    <w:p w14:paraId="1353AA3A" w14:textId="3769F41A" w:rsidR="007235FE" w:rsidRPr="00CB2B3D" w:rsidRDefault="00000000" w:rsidP="002229F9">
      <w:pPr>
        <w:pStyle w:val="Default"/>
        <w:ind w:left="720"/>
        <w:jc w:val="both"/>
        <w:rPr>
          <w:rFonts w:asciiTheme="minorHAnsi" w:hAnsiTheme="minorHAnsi" w:cstheme="minorHAnsi"/>
          <w:sz w:val="22"/>
          <w:szCs w:val="22"/>
          <w:lang w:val="en-GB"/>
        </w:rPr>
      </w:pPr>
      <w:hyperlink r:id="rId935" w:history="1">
        <w:r w:rsidR="007235FE" w:rsidRPr="00CB2B3D">
          <w:rPr>
            <w:rStyle w:val="Hyperlink"/>
            <w:rFonts w:asciiTheme="minorHAnsi" w:eastAsiaTheme="majorEastAsia" w:hAnsiTheme="minorHAnsi" w:cstheme="minorHAnsi"/>
            <w:sz w:val="22"/>
            <w:szCs w:val="22"/>
            <w:lang w:val="en-GB"/>
          </w:rPr>
          <w:t>https://cercetare.ugal.ro/finantare/granturi-uc</w:t>
        </w:r>
      </w:hyperlink>
      <w:r w:rsidR="007235FE" w:rsidRPr="00CB2B3D">
        <w:rPr>
          <w:rFonts w:asciiTheme="minorHAnsi" w:hAnsiTheme="minorHAnsi" w:cstheme="minorHAnsi"/>
          <w:sz w:val="22"/>
          <w:szCs w:val="22"/>
          <w:lang w:val="en-GB"/>
        </w:rPr>
        <w:t xml:space="preserve">. </w:t>
      </w:r>
    </w:p>
    <w:p w14:paraId="0BB63E4D" w14:textId="2E14DD47" w:rsidR="007235FE" w:rsidRPr="00CB2B3D" w:rsidRDefault="003546CF" w:rsidP="007235FE">
      <w:pPr>
        <w:pStyle w:val="Default"/>
        <w:ind w:firstLine="720"/>
        <w:jc w:val="both"/>
        <w:rPr>
          <w:rFonts w:asciiTheme="minorHAnsi" w:hAnsiTheme="minorHAnsi" w:cstheme="minorHAnsi"/>
          <w:sz w:val="22"/>
          <w:szCs w:val="22"/>
          <w:lang w:val="en-GB"/>
        </w:rPr>
      </w:pPr>
      <w:r w:rsidRPr="00CB2B3D">
        <w:rPr>
          <w:rFonts w:asciiTheme="minorHAnsi" w:hAnsiTheme="minorHAnsi" w:cstheme="minorHAnsi"/>
          <w:color w:val="000000" w:themeColor="text1"/>
          <w:sz w:val="22"/>
          <w:szCs w:val="22"/>
          <w:lang w:val="en-GB"/>
        </w:rPr>
        <w:t>All Research Units (RU) within the UDJG are institutionally accredited and are subject to periodic evaluation regarding research topics, research activity performance and human resource quality. The regulations for the organization and operation of the UC within the UDJG can be accessed at the address:</w:t>
      </w:r>
      <w:r w:rsidR="007235FE" w:rsidRPr="00CB2B3D">
        <w:rPr>
          <w:rFonts w:asciiTheme="minorHAnsi" w:hAnsiTheme="minorHAnsi" w:cstheme="minorHAnsi"/>
          <w:color w:val="000000" w:themeColor="text1"/>
          <w:sz w:val="22"/>
          <w:szCs w:val="22"/>
          <w:lang w:val="en-GB"/>
        </w:rPr>
        <w:t xml:space="preserve"> </w:t>
      </w:r>
      <w:hyperlink r:id="rId936" w:history="1">
        <w:r w:rsidR="007235FE" w:rsidRPr="00CB2B3D">
          <w:rPr>
            <w:rStyle w:val="Hyperlink"/>
            <w:rFonts w:asciiTheme="minorHAnsi" w:eastAsiaTheme="majorEastAsia" w:hAnsiTheme="minorHAnsi" w:cstheme="minorHAnsi"/>
            <w:sz w:val="22"/>
            <w:szCs w:val="22"/>
            <w:lang w:val="en-GB"/>
          </w:rPr>
          <w:t>https://calitate.ugal.ro/index.php/ro/managementul-calitatii/reglementari-interne-ale-udjg</w:t>
        </w:r>
      </w:hyperlink>
      <w:r w:rsidR="007235FE" w:rsidRPr="00CB2B3D">
        <w:rPr>
          <w:rFonts w:asciiTheme="minorHAnsi" w:hAnsiTheme="minorHAnsi" w:cstheme="minorHAnsi"/>
          <w:sz w:val="22"/>
          <w:szCs w:val="22"/>
          <w:lang w:val="en-GB"/>
        </w:rPr>
        <w:t xml:space="preserve">. </w:t>
      </w:r>
    </w:p>
    <w:p w14:paraId="6980D188" w14:textId="1B57F195" w:rsidR="007235FE" w:rsidRPr="00CB2B3D" w:rsidRDefault="003546CF" w:rsidP="008F09C6">
      <w:pPr>
        <w:pStyle w:val="Default"/>
        <w:ind w:firstLine="720"/>
        <w:jc w:val="both"/>
        <w:rPr>
          <w:rFonts w:asciiTheme="minorHAnsi" w:hAnsiTheme="minorHAnsi" w:cstheme="minorHAnsi"/>
          <w:color w:val="000000" w:themeColor="text1"/>
          <w:sz w:val="22"/>
          <w:szCs w:val="22"/>
          <w:lang w:val="en-GB"/>
        </w:rPr>
      </w:pPr>
      <w:r w:rsidRPr="00CB2B3D">
        <w:rPr>
          <w:rFonts w:asciiTheme="minorHAnsi" w:hAnsiTheme="minorHAnsi" w:cstheme="minorHAnsi"/>
          <w:color w:val="000000" w:themeColor="text1"/>
          <w:sz w:val="22"/>
          <w:szCs w:val="22"/>
          <w:lang w:val="en-GB"/>
        </w:rPr>
        <w:t>The research topics of the research centers are included in the scientific areas of the bachelor's, master's and/or doctorate fields and respond to the needs and requirements of the economic-social environment</w:t>
      </w:r>
      <w:r w:rsidR="007235FE" w:rsidRPr="00CB2B3D">
        <w:rPr>
          <w:rFonts w:asciiTheme="minorHAnsi" w:hAnsiTheme="minorHAnsi" w:cstheme="minorHAnsi"/>
          <w:color w:val="000000" w:themeColor="text1"/>
          <w:sz w:val="22"/>
          <w:szCs w:val="22"/>
          <w:lang w:val="en-GB"/>
        </w:rPr>
        <w:t>.</w:t>
      </w:r>
      <w:r w:rsidRPr="00CB2B3D">
        <w:rPr>
          <w:rFonts w:asciiTheme="minorHAnsi" w:hAnsiTheme="minorHAnsi" w:cstheme="minorHAnsi"/>
          <w:color w:val="000000" w:themeColor="text1"/>
          <w:sz w:val="22"/>
          <w:szCs w:val="22"/>
          <w:lang w:val="en-GB"/>
        </w:rPr>
        <w:t xml:space="preserve"> </w:t>
      </w:r>
      <w:r w:rsidR="007235FE" w:rsidRPr="00CB2B3D">
        <w:rPr>
          <w:rFonts w:asciiTheme="minorHAnsi" w:hAnsiTheme="minorHAnsi" w:cstheme="minorHAnsi"/>
          <w:color w:val="000000" w:themeColor="text1"/>
          <w:sz w:val="22"/>
          <w:szCs w:val="22"/>
          <w:lang w:val="en-GB"/>
        </w:rPr>
        <w:t>(</w:t>
      </w:r>
      <w:hyperlink r:id="rId937" w:history="1">
        <w:r w:rsidR="007235FE" w:rsidRPr="00CB2B3D">
          <w:rPr>
            <w:rStyle w:val="Hyperlink"/>
            <w:rFonts w:asciiTheme="minorHAnsi" w:hAnsiTheme="minorHAnsi" w:cstheme="minorHAnsi"/>
            <w:sz w:val="22"/>
            <w:szCs w:val="22"/>
            <w:lang w:val="en-GB"/>
          </w:rPr>
          <w:t>Anexa_IP27_69_teme cercetare</w:t>
        </w:r>
      </w:hyperlink>
      <w:r w:rsidR="007235FE" w:rsidRPr="00CB2B3D">
        <w:rPr>
          <w:rFonts w:asciiTheme="minorHAnsi" w:hAnsiTheme="minorHAnsi" w:cstheme="minorHAnsi"/>
          <w:color w:val="000000" w:themeColor="text1"/>
          <w:sz w:val="22"/>
          <w:szCs w:val="22"/>
          <w:lang w:val="en-GB"/>
        </w:rPr>
        <w:t xml:space="preserve">, </w:t>
      </w:r>
      <w:hyperlink r:id="rId938" w:history="1">
        <w:r w:rsidR="007235FE" w:rsidRPr="00CB2B3D">
          <w:rPr>
            <w:rStyle w:val="Hyperlink"/>
            <w:rFonts w:asciiTheme="minorHAnsi" w:hAnsiTheme="minorHAnsi" w:cstheme="minorHAnsi"/>
            <w:sz w:val="22"/>
            <w:szCs w:val="22"/>
            <w:lang w:val="en-GB"/>
          </w:rPr>
          <w:t>Procedura analiza tematica prog studii doctorale SDIMI</w:t>
        </w:r>
      </w:hyperlink>
      <w:r w:rsidR="007235FE" w:rsidRPr="00CB2B3D">
        <w:rPr>
          <w:rFonts w:asciiTheme="minorHAnsi" w:hAnsiTheme="minorHAnsi" w:cstheme="minorHAnsi"/>
          <w:color w:val="000000" w:themeColor="text1"/>
          <w:sz w:val="22"/>
          <w:szCs w:val="22"/>
          <w:lang w:val="en-GB"/>
        </w:rPr>
        <w:t xml:space="preserve">, </w:t>
      </w:r>
      <w:hyperlink r:id="rId939" w:history="1">
        <w:r w:rsidR="007235FE" w:rsidRPr="00CB2B3D">
          <w:rPr>
            <w:rStyle w:val="Hyperlink"/>
            <w:rFonts w:asciiTheme="minorHAnsi" w:hAnsiTheme="minorHAnsi" w:cstheme="minorHAnsi"/>
            <w:sz w:val="22"/>
            <w:szCs w:val="22"/>
            <w:lang w:val="en-GB"/>
          </w:rPr>
          <w:t>Procedura tematica prog studii doctorale, IOSUD</w:t>
        </w:r>
      </w:hyperlink>
      <w:r w:rsidR="007235FE" w:rsidRPr="00CB2B3D">
        <w:rPr>
          <w:rFonts w:asciiTheme="minorHAnsi" w:hAnsiTheme="minorHAnsi" w:cstheme="minorHAnsi"/>
          <w:color w:val="000000" w:themeColor="text1"/>
          <w:sz w:val="22"/>
          <w:szCs w:val="22"/>
          <w:lang w:val="en-GB"/>
        </w:rPr>
        <w:t>)</w:t>
      </w:r>
    </w:p>
    <w:p w14:paraId="0DF34C24" w14:textId="55C4156E" w:rsidR="007235FE" w:rsidRPr="00CB2B3D" w:rsidRDefault="003546CF" w:rsidP="007235FE">
      <w:pPr>
        <w:pStyle w:val="NormalWeb"/>
        <w:spacing w:before="0" w:beforeAutospacing="0" w:after="0" w:afterAutospacing="0"/>
        <w:ind w:firstLine="720"/>
        <w:jc w:val="both"/>
        <w:rPr>
          <w:rFonts w:asciiTheme="minorHAnsi" w:hAnsiTheme="minorHAnsi" w:cstheme="minorHAnsi"/>
          <w:color w:val="000000" w:themeColor="text1"/>
          <w:sz w:val="22"/>
          <w:szCs w:val="22"/>
        </w:rPr>
      </w:pPr>
      <w:r w:rsidRPr="00CB2B3D">
        <w:rPr>
          <w:rFonts w:asciiTheme="minorHAnsi" w:hAnsiTheme="minorHAnsi" w:cstheme="minorHAnsi"/>
          <w:color w:val="000000" w:themeColor="text1"/>
          <w:sz w:val="22"/>
          <w:szCs w:val="22"/>
        </w:rPr>
        <w:t>The internationalization of the activities in the bachelor's, master's and doctoral study programs is supported by the institution and IOSUD through concrete measures such as:</w:t>
      </w:r>
      <w:r w:rsidR="007235FE" w:rsidRPr="00CB2B3D">
        <w:rPr>
          <w:rFonts w:asciiTheme="minorHAnsi" w:hAnsiTheme="minorHAnsi" w:cstheme="minorHAnsi"/>
          <w:color w:val="000000" w:themeColor="text1"/>
          <w:sz w:val="22"/>
          <w:szCs w:val="22"/>
        </w:rPr>
        <w:t xml:space="preserve"> </w:t>
      </w:r>
    </w:p>
    <w:p w14:paraId="76285704" w14:textId="348F6086" w:rsidR="008F09C6" w:rsidRPr="00CB2B3D" w:rsidRDefault="003546CF" w:rsidP="00CD32B7">
      <w:pPr>
        <w:pStyle w:val="NormalWeb"/>
        <w:numPr>
          <w:ilvl w:val="0"/>
          <w:numId w:val="46"/>
        </w:numPr>
        <w:spacing w:before="0" w:beforeAutospacing="0" w:after="0" w:afterAutospacing="0"/>
        <w:jc w:val="both"/>
        <w:rPr>
          <w:rFonts w:asciiTheme="minorHAnsi" w:hAnsiTheme="minorHAnsi" w:cstheme="minorHAnsi"/>
          <w:sz w:val="22"/>
          <w:szCs w:val="22"/>
        </w:rPr>
      </w:pPr>
      <w:r w:rsidRPr="00CB2B3D">
        <w:rPr>
          <w:rFonts w:asciiTheme="minorHAnsi" w:hAnsiTheme="minorHAnsi" w:cstheme="minorHAnsi"/>
          <w:color w:val="000000" w:themeColor="text1"/>
          <w:sz w:val="22"/>
          <w:szCs w:val="22"/>
        </w:rPr>
        <w:t>participation in educational fairs to attract international students and doctoral students</w:t>
      </w:r>
    </w:p>
    <w:p w14:paraId="49BCAC9C" w14:textId="668972AE" w:rsidR="007235FE" w:rsidRPr="00CB2B3D" w:rsidRDefault="00000000" w:rsidP="008F09C6">
      <w:pPr>
        <w:pStyle w:val="NormalWeb"/>
        <w:spacing w:before="0" w:beforeAutospacing="0" w:after="0" w:afterAutospacing="0"/>
        <w:ind w:left="720"/>
        <w:jc w:val="both"/>
        <w:rPr>
          <w:rFonts w:asciiTheme="minorHAnsi" w:hAnsiTheme="minorHAnsi" w:cstheme="minorHAnsi"/>
          <w:sz w:val="22"/>
          <w:szCs w:val="22"/>
        </w:rPr>
      </w:pPr>
      <w:hyperlink r:id="rId940" w:history="1">
        <w:r w:rsidR="007235FE" w:rsidRPr="00CB2B3D">
          <w:rPr>
            <w:rStyle w:val="Hyperlink"/>
            <w:rFonts w:asciiTheme="minorHAnsi" w:eastAsiaTheme="majorEastAsia" w:hAnsiTheme="minorHAnsi" w:cstheme="minorHAnsi"/>
            <w:sz w:val="22"/>
            <w:szCs w:val="22"/>
          </w:rPr>
          <w:t>https://www.ugal.ro/anunturi/stiri-si-evenimente/11789-martie-luna-targurilor-educationale-la-udjg</w:t>
        </w:r>
      </w:hyperlink>
      <w:r w:rsidR="007235FE" w:rsidRPr="00CB2B3D">
        <w:rPr>
          <w:rFonts w:asciiTheme="minorHAnsi" w:hAnsiTheme="minorHAnsi" w:cstheme="minorHAnsi"/>
          <w:sz w:val="22"/>
          <w:szCs w:val="22"/>
        </w:rPr>
        <w:t>;</w:t>
      </w:r>
    </w:p>
    <w:p w14:paraId="6636CAF7" w14:textId="0DF1DCF6" w:rsidR="007235FE" w:rsidRPr="00CB2B3D" w:rsidRDefault="003546CF" w:rsidP="00CD32B7">
      <w:pPr>
        <w:pStyle w:val="NormalWeb"/>
        <w:numPr>
          <w:ilvl w:val="0"/>
          <w:numId w:val="46"/>
        </w:numPr>
        <w:spacing w:before="0" w:beforeAutospacing="0" w:after="0" w:afterAutospacing="0"/>
        <w:rPr>
          <w:rFonts w:asciiTheme="minorHAnsi" w:hAnsiTheme="minorHAnsi" w:cstheme="minorHAnsi"/>
          <w:sz w:val="22"/>
          <w:szCs w:val="22"/>
        </w:rPr>
      </w:pPr>
      <w:r w:rsidRPr="00CB2B3D">
        <w:rPr>
          <w:rFonts w:asciiTheme="minorHAnsi" w:hAnsiTheme="minorHAnsi" w:cstheme="minorHAnsi"/>
          <w:color w:val="000000" w:themeColor="text1"/>
          <w:sz w:val="22"/>
          <w:szCs w:val="22"/>
        </w:rPr>
        <w:t>the inclusion of international experts in committees for guiding or supporting doctoral theses, etc.</w:t>
      </w:r>
      <w:r w:rsidR="007235FE" w:rsidRPr="00CB2B3D">
        <w:rPr>
          <w:rFonts w:asciiTheme="minorHAnsi" w:hAnsiTheme="minorHAnsi" w:cstheme="minorHAnsi"/>
          <w:color w:val="000000" w:themeColor="text1"/>
          <w:sz w:val="22"/>
          <w:szCs w:val="22"/>
        </w:rPr>
        <w:t xml:space="preserve"> </w:t>
      </w:r>
      <w:r w:rsidR="007235FE" w:rsidRPr="00CB2B3D">
        <w:rPr>
          <w:rFonts w:asciiTheme="minorHAnsi" w:hAnsiTheme="minorHAnsi" w:cstheme="minorHAnsi"/>
          <w:sz w:val="22"/>
          <w:szCs w:val="22"/>
        </w:rPr>
        <w:t>(</w:t>
      </w:r>
      <w:hyperlink r:id="rId941" w:history="1">
        <w:r w:rsidR="007235FE" w:rsidRPr="00CB2B3D">
          <w:rPr>
            <w:rStyle w:val="Hyperlink"/>
            <w:rFonts w:asciiTheme="minorHAnsi" w:hAnsiTheme="minorHAnsi" w:cstheme="minorHAnsi"/>
            <w:sz w:val="22"/>
            <w:szCs w:val="22"/>
          </w:rPr>
          <w:t>Anexa IP.27_69_Experti internationali</w:t>
        </w:r>
      </w:hyperlink>
      <w:r w:rsidR="007235FE" w:rsidRPr="00CB2B3D">
        <w:rPr>
          <w:rFonts w:asciiTheme="minorHAnsi" w:hAnsiTheme="minorHAnsi" w:cstheme="minorHAnsi"/>
          <w:sz w:val="22"/>
          <w:szCs w:val="22"/>
        </w:rPr>
        <w:t>)</w:t>
      </w:r>
    </w:p>
    <w:p w14:paraId="5F154DF4" w14:textId="77777777" w:rsidR="007235FE" w:rsidRPr="00CB2B3D" w:rsidRDefault="007235FE" w:rsidP="007235FE">
      <w:pPr>
        <w:ind w:firstLine="720"/>
        <w:rPr>
          <w:rFonts w:cstheme="minorHAnsi"/>
          <w:sz w:val="12"/>
        </w:rPr>
      </w:pPr>
    </w:p>
    <w:p w14:paraId="62D0A05C" w14:textId="04DFB1EF" w:rsidR="00686039" w:rsidRPr="00CB2B3D" w:rsidRDefault="003546CF" w:rsidP="00E64E93">
      <w:pPr>
        <w:ind w:firstLine="720"/>
        <w:rPr>
          <w:rFonts w:cs="Arial"/>
        </w:rPr>
      </w:pPr>
      <w:r w:rsidRPr="00CB2B3D">
        <w:rPr>
          <w:rFonts w:cstheme="minorHAnsi"/>
          <w:b/>
        </w:rPr>
        <w:t xml:space="preserve">Ref.1: </w:t>
      </w:r>
      <w:r w:rsidRPr="00CB2B3D">
        <w:rPr>
          <w:rFonts w:cs="Arial"/>
        </w:rPr>
        <w:t xml:space="preserve">In 2023, 55 funding contracts were signed, for a total amount of </w:t>
      </w:r>
      <w:r w:rsidRPr="00CB2B3D">
        <w:rPr>
          <w:rFonts w:cs="Arial"/>
          <w:b/>
          <w:bCs/>
        </w:rPr>
        <w:t>18,146,269.04 RON</w:t>
      </w:r>
      <w:r w:rsidRPr="00CB2B3D">
        <w:rPr>
          <w:rFonts w:cs="Arial"/>
        </w:rPr>
        <w:t>, of which 7,622,335.10 RON represent funding contracts signed within the Department for Romanians Abroad and within national programmes (PNCDI IV, ADER, Bursa Carol I, CNFIS-FDI) and with the private sector and 10,523,933.94 RON represent funding contracts signed within international programmes (Erasmus, ESA, H2021-2027, AUF) and with the private sector.</w:t>
      </w:r>
    </w:p>
    <w:p w14:paraId="1AC92368" w14:textId="2F40AE8A" w:rsidR="00686039" w:rsidRPr="00CB2B3D" w:rsidRDefault="003546CF" w:rsidP="00686039">
      <w:pPr>
        <w:ind w:firstLine="709"/>
        <w:jc w:val="right"/>
        <w:rPr>
          <w:rFonts w:cs="Arial"/>
        </w:rPr>
      </w:pPr>
      <w:r w:rsidRPr="00CB2B3D">
        <w:rPr>
          <w:rFonts w:cs="Calibri"/>
          <w:b/>
          <w:sz w:val="20"/>
          <w:szCs w:val="20"/>
        </w:rPr>
        <w:t>Projects – Financing contracts signed in 2023</w:t>
      </w:r>
    </w:p>
    <w:p w14:paraId="78A4D2FE" w14:textId="77777777" w:rsidR="00686039" w:rsidRPr="00CB2B3D" w:rsidRDefault="00686039" w:rsidP="00686039">
      <w:pPr>
        <w:rPr>
          <w:rFonts w:ascii="Arial Narrow" w:hAnsi="Arial Narrow" w:cs="Arial"/>
          <w:color w:val="FF0000"/>
          <w:sz w:val="2"/>
          <w:szCs w:val="23"/>
        </w:rPr>
      </w:pPr>
    </w:p>
    <w:p w14:paraId="663F57DA" w14:textId="77777777" w:rsidR="00686039" w:rsidRPr="00CB2B3D" w:rsidRDefault="00686039" w:rsidP="00686039">
      <w:pPr>
        <w:rPr>
          <w:rFonts w:ascii="Arial Narrow" w:hAnsi="Arial Narrow" w:cs="Arial"/>
          <w:color w:val="FF0000"/>
          <w:sz w:val="2"/>
          <w:szCs w:val="23"/>
        </w:rPr>
      </w:pPr>
    </w:p>
    <w:tbl>
      <w:tblPr>
        <w:tblW w:w="9243" w:type="dxa"/>
        <w:jc w:val="center"/>
        <w:tblLook w:val="04A0" w:firstRow="1" w:lastRow="0" w:firstColumn="1" w:lastColumn="0" w:noHBand="0" w:noVBand="1"/>
      </w:tblPr>
      <w:tblGrid>
        <w:gridCol w:w="4859"/>
        <w:gridCol w:w="1078"/>
        <w:gridCol w:w="1674"/>
        <w:gridCol w:w="1632"/>
      </w:tblGrid>
      <w:tr w:rsidR="003546CF" w:rsidRPr="00CB2B3D" w14:paraId="4DE99B1B" w14:textId="77777777" w:rsidTr="001368C6">
        <w:trPr>
          <w:trHeight w:val="20"/>
          <w:tblHeader/>
          <w:jc w:val="center"/>
        </w:trPr>
        <w:tc>
          <w:tcPr>
            <w:tcW w:w="485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2B3858E3" w14:textId="5F74A685" w:rsidR="003546CF" w:rsidRPr="00CB2B3D" w:rsidRDefault="003546CF" w:rsidP="003546CF">
            <w:pPr>
              <w:jc w:val="center"/>
              <w:rPr>
                <w:rFonts w:cs="Calibri"/>
                <w:b/>
                <w:color w:val="FFFFFF" w:themeColor="background1"/>
                <w:szCs w:val="20"/>
              </w:rPr>
            </w:pPr>
            <w:r w:rsidRPr="00CB2B3D">
              <w:rPr>
                <w:rFonts w:cs="Calibri"/>
                <w:b/>
                <w:color w:val="FFFFFF" w:themeColor="background1"/>
                <w:szCs w:val="20"/>
              </w:rPr>
              <w:t>Program</w:t>
            </w:r>
            <w:r w:rsidR="00313A95">
              <w:rPr>
                <w:rFonts w:cs="Calibri"/>
                <w:b/>
                <w:color w:val="FFFFFF" w:themeColor="background1"/>
                <w:szCs w:val="20"/>
              </w:rPr>
              <w:t>me</w:t>
            </w:r>
          </w:p>
        </w:tc>
        <w:tc>
          <w:tcPr>
            <w:tcW w:w="1078" w:type="dxa"/>
            <w:tcBorders>
              <w:top w:val="single" w:sz="4" w:space="0" w:color="auto"/>
              <w:left w:val="nil"/>
              <w:bottom w:val="single" w:sz="4" w:space="0" w:color="auto"/>
              <w:right w:val="single" w:sz="4" w:space="0" w:color="auto"/>
            </w:tcBorders>
            <w:shd w:val="clear" w:color="auto" w:fill="002060"/>
            <w:noWrap/>
            <w:vAlign w:val="center"/>
            <w:hideMark/>
          </w:tcPr>
          <w:p w14:paraId="2BB6D063" w14:textId="48B899A3" w:rsidR="003546CF" w:rsidRPr="00CB2B3D" w:rsidRDefault="003546CF" w:rsidP="003546CF">
            <w:pPr>
              <w:jc w:val="center"/>
              <w:rPr>
                <w:rFonts w:cs="Calibri"/>
                <w:b/>
                <w:color w:val="FFFFFF" w:themeColor="background1"/>
                <w:szCs w:val="20"/>
              </w:rPr>
            </w:pPr>
            <w:r w:rsidRPr="00CB2B3D">
              <w:rPr>
                <w:rFonts w:cs="Calibri"/>
                <w:b/>
                <w:color w:val="FFFFFF" w:themeColor="background1"/>
                <w:szCs w:val="20"/>
              </w:rPr>
              <w:t>No. of projects</w:t>
            </w:r>
          </w:p>
        </w:tc>
        <w:tc>
          <w:tcPr>
            <w:tcW w:w="1674" w:type="dxa"/>
            <w:tcBorders>
              <w:top w:val="single" w:sz="4" w:space="0" w:color="auto"/>
              <w:left w:val="nil"/>
              <w:bottom w:val="single" w:sz="4" w:space="0" w:color="auto"/>
              <w:right w:val="single" w:sz="4" w:space="0" w:color="auto"/>
            </w:tcBorders>
            <w:shd w:val="clear" w:color="auto" w:fill="002060"/>
            <w:noWrap/>
            <w:vAlign w:val="center"/>
            <w:hideMark/>
          </w:tcPr>
          <w:p w14:paraId="1F652A3A" w14:textId="72622DCD" w:rsidR="003546CF" w:rsidRPr="00CB2B3D" w:rsidRDefault="003546CF" w:rsidP="003546CF">
            <w:pPr>
              <w:jc w:val="center"/>
              <w:rPr>
                <w:rFonts w:cs="Calibri"/>
                <w:b/>
                <w:color w:val="FFFFFF" w:themeColor="background1"/>
                <w:szCs w:val="20"/>
              </w:rPr>
            </w:pPr>
            <w:r w:rsidRPr="00CB2B3D">
              <w:rPr>
                <w:rFonts w:cs="Calibri"/>
                <w:b/>
                <w:color w:val="FFFFFF" w:themeColor="background1"/>
                <w:szCs w:val="20"/>
              </w:rPr>
              <w:t>Project value (RON)</w:t>
            </w:r>
          </w:p>
        </w:tc>
        <w:tc>
          <w:tcPr>
            <w:tcW w:w="1632" w:type="dxa"/>
            <w:tcBorders>
              <w:top w:val="single" w:sz="4" w:space="0" w:color="auto"/>
              <w:left w:val="nil"/>
              <w:bottom w:val="single" w:sz="4" w:space="0" w:color="auto"/>
              <w:right w:val="single" w:sz="4" w:space="0" w:color="auto"/>
            </w:tcBorders>
            <w:shd w:val="clear" w:color="auto" w:fill="002060"/>
            <w:vAlign w:val="center"/>
          </w:tcPr>
          <w:p w14:paraId="0711B8C2" w14:textId="52965B30" w:rsidR="003546CF" w:rsidRPr="00CB2B3D" w:rsidRDefault="003546CF" w:rsidP="003546CF">
            <w:pPr>
              <w:jc w:val="center"/>
              <w:rPr>
                <w:rFonts w:cs="Calibri"/>
                <w:b/>
                <w:color w:val="FFFFFF" w:themeColor="background1"/>
                <w:szCs w:val="20"/>
              </w:rPr>
            </w:pPr>
            <w:r w:rsidRPr="00CB2B3D">
              <w:rPr>
                <w:rFonts w:cs="Calibri"/>
                <w:b/>
                <w:color w:val="FFFFFF" w:themeColor="background1"/>
                <w:szCs w:val="20"/>
              </w:rPr>
              <w:t>Project value (EUR)</w:t>
            </w:r>
          </w:p>
        </w:tc>
      </w:tr>
      <w:tr w:rsidR="003546CF" w:rsidRPr="00CB2B3D" w14:paraId="1F4C7175"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hideMark/>
          </w:tcPr>
          <w:p w14:paraId="15F0303B" w14:textId="15FBEA3A" w:rsidR="003546CF" w:rsidRPr="00CB2B3D" w:rsidRDefault="003546CF" w:rsidP="003546CF">
            <w:pPr>
              <w:rPr>
                <w:rFonts w:cs="Calibri"/>
                <w:szCs w:val="20"/>
              </w:rPr>
            </w:pPr>
            <w:r w:rsidRPr="00CB2B3D">
              <w:rPr>
                <w:rFonts w:cs="Calibri"/>
                <w:szCs w:val="20"/>
              </w:rPr>
              <w:t>Department for Romanians Ethnics</w:t>
            </w:r>
          </w:p>
        </w:tc>
        <w:tc>
          <w:tcPr>
            <w:tcW w:w="1078" w:type="dxa"/>
            <w:tcBorders>
              <w:top w:val="nil"/>
              <w:left w:val="nil"/>
              <w:bottom w:val="single" w:sz="4" w:space="0" w:color="auto"/>
              <w:right w:val="single" w:sz="4" w:space="0" w:color="auto"/>
            </w:tcBorders>
            <w:noWrap/>
            <w:vAlign w:val="center"/>
            <w:hideMark/>
          </w:tcPr>
          <w:p w14:paraId="3A76FD9B" w14:textId="77777777" w:rsidR="003546CF" w:rsidRPr="00CB2B3D" w:rsidRDefault="003546CF" w:rsidP="003546CF">
            <w:pPr>
              <w:jc w:val="center"/>
              <w:rPr>
                <w:rFonts w:cs="Calibri"/>
                <w:szCs w:val="20"/>
              </w:rPr>
            </w:pPr>
            <w:r w:rsidRPr="00CB2B3D">
              <w:rPr>
                <w:rFonts w:cs="Calibri"/>
                <w:szCs w:val="20"/>
              </w:rPr>
              <w:t>2</w:t>
            </w:r>
          </w:p>
        </w:tc>
        <w:tc>
          <w:tcPr>
            <w:tcW w:w="1674" w:type="dxa"/>
            <w:tcBorders>
              <w:top w:val="nil"/>
              <w:left w:val="nil"/>
              <w:bottom w:val="single" w:sz="4" w:space="0" w:color="auto"/>
              <w:right w:val="single" w:sz="4" w:space="0" w:color="auto"/>
            </w:tcBorders>
            <w:noWrap/>
            <w:vAlign w:val="center"/>
            <w:hideMark/>
          </w:tcPr>
          <w:p w14:paraId="01EC09AA" w14:textId="77777777" w:rsidR="003546CF" w:rsidRPr="00CB2B3D" w:rsidRDefault="003546CF" w:rsidP="003546CF">
            <w:pPr>
              <w:jc w:val="right"/>
              <w:rPr>
                <w:rFonts w:cs="Calibri"/>
                <w:bCs/>
                <w:szCs w:val="20"/>
              </w:rPr>
            </w:pPr>
            <w:r w:rsidRPr="00CB2B3D">
              <w:rPr>
                <w:rFonts w:cs="Calibri"/>
                <w:bCs/>
                <w:szCs w:val="20"/>
              </w:rPr>
              <w:t>793,485.00</w:t>
            </w:r>
          </w:p>
        </w:tc>
        <w:tc>
          <w:tcPr>
            <w:tcW w:w="1632" w:type="dxa"/>
            <w:tcBorders>
              <w:top w:val="nil"/>
              <w:left w:val="nil"/>
              <w:bottom w:val="single" w:sz="4" w:space="0" w:color="auto"/>
              <w:right w:val="single" w:sz="4" w:space="0" w:color="auto"/>
            </w:tcBorders>
            <w:vAlign w:val="center"/>
          </w:tcPr>
          <w:p w14:paraId="573B76E1" w14:textId="77777777" w:rsidR="003546CF" w:rsidRPr="00CB2B3D" w:rsidRDefault="003546CF" w:rsidP="003546CF">
            <w:pPr>
              <w:jc w:val="right"/>
              <w:rPr>
                <w:rFonts w:cs="Calibri"/>
                <w:szCs w:val="20"/>
              </w:rPr>
            </w:pPr>
          </w:p>
        </w:tc>
      </w:tr>
      <w:tr w:rsidR="003546CF" w:rsidRPr="00CB2B3D" w14:paraId="6886BFF6"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hideMark/>
          </w:tcPr>
          <w:p w14:paraId="52A94635" w14:textId="74710D56" w:rsidR="003546CF" w:rsidRPr="00CB2B3D" w:rsidRDefault="003546CF" w:rsidP="003546CF">
            <w:pPr>
              <w:rPr>
                <w:rFonts w:cs="Calibri"/>
                <w:szCs w:val="20"/>
              </w:rPr>
            </w:pPr>
            <w:r w:rsidRPr="00CB2B3D">
              <w:rPr>
                <w:rFonts w:cs="Calibri"/>
                <w:szCs w:val="20"/>
              </w:rPr>
              <w:t>National programs (PNCDI IV, Grant Carol I, Plan sectorial-ADER)</w:t>
            </w:r>
          </w:p>
        </w:tc>
        <w:tc>
          <w:tcPr>
            <w:tcW w:w="1078" w:type="dxa"/>
            <w:tcBorders>
              <w:top w:val="nil"/>
              <w:left w:val="nil"/>
              <w:bottom w:val="single" w:sz="4" w:space="0" w:color="auto"/>
              <w:right w:val="single" w:sz="4" w:space="0" w:color="auto"/>
            </w:tcBorders>
            <w:noWrap/>
            <w:vAlign w:val="center"/>
            <w:hideMark/>
          </w:tcPr>
          <w:p w14:paraId="42F73BA4" w14:textId="77777777" w:rsidR="003546CF" w:rsidRPr="00CB2B3D" w:rsidRDefault="003546CF" w:rsidP="003546CF">
            <w:pPr>
              <w:jc w:val="center"/>
              <w:rPr>
                <w:rFonts w:cs="Calibri"/>
                <w:szCs w:val="20"/>
              </w:rPr>
            </w:pPr>
            <w:r w:rsidRPr="00CB2B3D">
              <w:rPr>
                <w:rFonts w:cs="Calibri"/>
                <w:szCs w:val="20"/>
              </w:rPr>
              <w:t>8</w:t>
            </w:r>
          </w:p>
        </w:tc>
        <w:tc>
          <w:tcPr>
            <w:tcW w:w="1674" w:type="dxa"/>
            <w:tcBorders>
              <w:top w:val="nil"/>
              <w:left w:val="nil"/>
              <w:bottom w:val="single" w:sz="4" w:space="0" w:color="auto"/>
              <w:right w:val="single" w:sz="4" w:space="0" w:color="auto"/>
            </w:tcBorders>
            <w:noWrap/>
            <w:vAlign w:val="center"/>
            <w:hideMark/>
          </w:tcPr>
          <w:p w14:paraId="21B7DAFF" w14:textId="77777777" w:rsidR="003546CF" w:rsidRPr="00CB2B3D" w:rsidRDefault="003546CF" w:rsidP="003546CF">
            <w:pPr>
              <w:jc w:val="right"/>
              <w:rPr>
                <w:rFonts w:cs="Calibri"/>
                <w:szCs w:val="20"/>
              </w:rPr>
            </w:pPr>
            <w:r w:rsidRPr="00CB2B3D">
              <w:rPr>
                <w:rFonts w:cs="Calibri"/>
                <w:szCs w:val="20"/>
              </w:rPr>
              <w:t>734,521.60</w:t>
            </w:r>
          </w:p>
        </w:tc>
        <w:tc>
          <w:tcPr>
            <w:tcW w:w="1632" w:type="dxa"/>
            <w:tcBorders>
              <w:top w:val="nil"/>
              <w:left w:val="nil"/>
              <w:bottom w:val="single" w:sz="4" w:space="0" w:color="auto"/>
              <w:right w:val="single" w:sz="4" w:space="0" w:color="auto"/>
            </w:tcBorders>
            <w:vAlign w:val="center"/>
          </w:tcPr>
          <w:p w14:paraId="25592901" w14:textId="77777777" w:rsidR="003546CF" w:rsidRPr="00CB2B3D" w:rsidRDefault="003546CF" w:rsidP="003546CF">
            <w:pPr>
              <w:jc w:val="right"/>
              <w:rPr>
                <w:rFonts w:cs="Calibri"/>
                <w:szCs w:val="20"/>
              </w:rPr>
            </w:pPr>
          </w:p>
        </w:tc>
      </w:tr>
      <w:tr w:rsidR="003546CF" w:rsidRPr="00CB2B3D" w14:paraId="21635184"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hideMark/>
          </w:tcPr>
          <w:p w14:paraId="147F2DD7" w14:textId="0F4BE3C1" w:rsidR="003546CF" w:rsidRPr="00CB2B3D" w:rsidRDefault="003546CF" w:rsidP="003546CF">
            <w:pPr>
              <w:rPr>
                <w:rFonts w:cs="Calibri"/>
                <w:szCs w:val="20"/>
              </w:rPr>
            </w:pPr>
            <w:r w:rsidRPr="00CB2B3D">
              <w:rPr>
                <w:rFonts w:cs="Calibri"/>
                <w:szCs w:val="20"/>
              </w:rPr>
              <w:t>National programs (CNFIS-FDI)</w:t>
            </w:r>
          </w:p>
        </w:tc>
        <w:tc>
          <w:tcPr>
            <w:tcW w:w="1078" w:type="dxa"/>
            <w:tcBorders>
              <w:top w:val="nil"/>
              <w:left w:val="nil"/>
              <w:bottom w:val="single" w:sz="4" w:space="0" w:color="auto"/>
              <w:right w:val="single" w:sz="4" w:space="0" w:color="auto"/>
            </w:tcBorders>
            <w:noWrap/>
            <w:vAlign w:val="center"/>
            <w:hideMark/>
          </w:tcPr>
          <w:p w14:paraId="6E0E530A" w14:textId="77777777" w:rsidR="003546CF" w:rsidRPr="00CB2B3D" w:rsidRDefault="003546CF" w:rsidP="003546CF">
            <w:pPr>
              <w:jc w:val="center"/>
              <w:rPr>
                <w:rFonts w:cs="Calibri"/>
                <w:szCs w:val="20"/>
              </w:rPr>
            </w:pPr>
            <w:r w:rsidRPr="00CB2B3D">
              <w:rPr>
                <w:rFonts w:cs="Calibri"/>
                <w:szCs w:val="20"/>
              </w:rPr>
              <w:t>7</w:t>
            </w:r>
          </w:p>
        </w:tc>
        <w:tc>
          <w:tcPr>
            <w:tcW w:w="1674" w:type="dxa"/>
            <w:tcBorders>
              <w:top w:val="nil"/>
              <w:left w:val="nil"/>
              <w:bottom w:val="single" w:sz="4" w:space="0" w:color="auto"/>
              <w:right w:val="single" w:sz="4" w:space="0" w:color="auto"/>
            </w:tcBorders>
            <w:noWrap/>
            <w:vAlign w:val="center"/>
            <w:hideMark/>
          </w:tcPr>
          <w:p w14:paraId="3694A0D7" w14:textId="77777777" w:rsidR="003546CF" w:rsidRPr="00CB2B3D" w:rsidRDefault="003546CF" w:rsidP="003546CF">
            <w:pPr>
              <w:jc w:val="right"/>
              <w:rPr>
                <w:rFonts w:cs="Calibri"/>
                <w:szCs w:val="20"/>
              </w:rPr>
            </w:pPr>
            <w:r w:rsidRPr="00CB2B3D">
              <w:rPr>
                <w:rFonts w:cs="Calibri"/>
                <w:szCs w:val="20"/>
              </w:rPr>
              <w:t>5,009,000.00</w:t>
            </w:r>
          </w:p>
        </w:tc>
        <w:tc>
          <w:tcPr>
            <w:tcW w:w="1632" w:type="dxa"/>
            <w:tcBorders>
              <w:top w:val="nil"/>
              <w:left w:val="nil"/>
              <w:bottom w:val="single" w:sz="4" w:space="0" w:color="auto"/>
              <w:right w:val="single" w:sz="4" w:space="0" w:color="auto"/>
            </w:tcBorders>
            <w:vAlign w:val="center"/>
          </w:tcPr>
          <w:p w14:paraId="7EEB3BD5" w14:textId="77777777" w:rsidR="003546CF" w:rsidRPr="00CB2B3D" w:rsidRDefault="003546CF" w:rsidP="003546CF">
            <w:pPr>
              <w:jc w:val="right"/>
              <w:rPr>
                <w:rFonts w:cs="Calibri"/>
                <w:szCs w:val="20"/>
              </w:rPr>
            </w:pPr>
          </w:p>
        </w:tc>
      </w:tr>
      <w:tr w:rsidR="003546CF" w:rsidRPr="00CB2B3D" w14:paraId="6ACC9D44"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hideMark/>
          </w:tcPr>
          <w:p w14:paraId="7A3B0772" w14:textId="0BDEEDEB" w:rsidR="003546CF" w:rsidRPr="00CB2B3D" w:rsidRDefault="003546CF" w:rsidP="003546CF">
            <w:pPr>
              <w:rPr>
                <w:rFonts w:cs="Calibri"/>
                <w:szCs w:val="20"/>
              </w:rPr>
            </w:pPr>
            <w:r w:rsidRPr="00CB2B3D">
              <w:rPr>
                <w:rFonts w:cs="Calibri"/>
                <w:szCs w:val="20"/>
              </w:rPr>
              <w:t>International programs (Erasmus, ESA, H2021-2027, AUF)</w:t>
            </w:r>
          </w:p>
        </w:tc>
        <w:tc>
          <w:tcPr>
            <w:tcW w:w="1078" w:type="dxa"/>
            <w:tcBorders>
              <w:top w:val="nil"/>
              <w:left w:val="nil"/>
              <w:bottom w:val="single" w:sz="4" w:space="0" w:color="auto"/>
              <w:right w:val="single" w:sz="4" w:space="0" w:color="auto"/>
            </w:tcBorders>
            <w:noWrap/>
            <w:vAlign w:val="center"/>
            <w:hideMark/>
          </w:tcPr>
          <w:p w14:paraId="4599A018" w14:textId="77777777" w:rsidR="003546CF" w:rsidRPr="00CB2B3D" w:rsidRDefault="003546CF" w:rsidP="003546CF">
            <w:pPr>
              <w:jc w:val="center"/>
              <w:rPr>
                <w:rFonts w:cs="Calibri"/>
                <w:szCs w:val="20"/>
              </w:rPr>
            </w:pPr>
            <w:r w:rsidRPr="00CB2B3D">
              <w:rPr>
                <w:rFonts w:cs="Calibri"/>
                <w:szCs w:val="20"/>
              </w:rPr>
              <w:t>17</w:t>
            </w:r>
          </w:p>
        </w:tc>
        <w:tc>
          <w:tcPr>
            <w:tcW w:w="1674" w:type="dxa"/>
            <w:tcBorders>
              <w:top w:val="nil"/>
              <w:left w:val="nil"/>
              <w:bottom w:val="single" w:sz="4" w:space="0" w:color="auto"/>
              <w:right w:val="single" w:sz="4" w:space="0" w:color="auto"/>
            </w:tcBorders>
            <w:noWrap/>
            <w:vAlign w:val="center"/>
            <w:hideMark/>
          </w:tcPr>
          <w:p w14:paraId="319F7FFA" w14:textId="77777777" w:rsidR="003546CF" w:rsidRPr="00CB2B3D" w:rsidRDefault="003546CF" w:rsidP="003546CF">
            <w:pPr>
              <w:jc w:val="right"/>
              <w:rPr>
                <w:rFonts w:cs="Calibri"/>
                <w:szCs w:val="20"/>
              </w:rPr>
            </w:pPr>
            <w:r w:rsidRPr="00CB2B3D">
              <w:rPr>
                <w:rFonts w:cs="Calibri"/>
                <w:szCs w:val="20"/>
              </w:rPr>
              <w:t>0</w:t>
            </w:r>
          </w:p>
        </w:tc>
        <w:tc>
          <w:tcPr>
            <w:tcW w:w="1632" w:type="dxa"/>
            <w:tcBorders>
              <w:top w:val="nil"/>
              <w:left w:val="nil"/>
              <w:bottom w:val="single" w:sz="4" w:space="0" w:color="auto"/>
              <w:right w:val="single" w:sz="4" w:space="0" w:color="auto"/>
            </w:tcBorders>
            <w:vAlign w:val="center"/>
          </w:tcPr>
          <w:p w14:paraId="4EFD69B1" w14:textId="77777777" w:rsidR="003546CF" w:rsidRPr="00CB2B3D" w:rsidRDefault="003546CF" w:rsidP="003546CF">
            <w:pPr>
              <w:jc w:val="right"/>
              <w:rPr>
                <w:rFonts w:cs="Calibri"/>
                <w:szCs w:val="20"/>
              </w:rPr>
            </w:pPr>
            <w:r w:rsidRPr="00CB2B3D">
              <w:rPr>
                <w:rFonts w:cs="Calibri"/>
                <w:szCs w:val="20"/>
              </w:rPr>
              <w:t>1,965,533.70</w:t>
            </w:r>
          </w:p>
        </w:tc>
      </w:tr>
      <w:tr w:rsidR="003546CF" w:rsidRPr="00CB2B3D" w14:paraId="2191CF35"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tcPr>
          <w:p w14:paraId="46BA1E1B" w14:textId="5013875E" w:rsidR="003546CF" w:rsidRPr="00CB2B3D" w:rsidRDefault="003546CF" w:rsidP="003546CF">
            <w:pPr>
              <w:rPr>
                <w:rFonts w:cs="Calibri"/>
                <w:szCs w:val="20"/>
              </w:rPr>
            </w:pPr>
            <w:r w:rsidRPr="00CB2B3D">
              <w:rPr>
                <w:rFonts w:cs="Calibri"/>
                <w:szCs w:val="20"/>
              </w:rPr>
              <w:t>Projects with the private environment</w:t>
            </w:r>
          </w:p>
        </w:tc>
        <w:tc>
          <w:tcPr>
            <w:tcW w:w="1078" w:type="dxa"/>
            <w:tcBorders>
              <w:top w:val="nil"/>
              <w:left w:val="nil"/>
              <w:bottom w:val="single" w:sz="4" w:space="0" w:color="auto"/>
              <w:right w:val="single" w:sz="4" w:space="0" w:color="auto"/>
            </w:tcBorders>
            <w:noWrap/>
            <w:vAlign w:val="center"/>
          </w:tcPr>
          <w:p w14:paraId="6D21DAEE" w14:textId="77777777" w:rsidR="003546CF" w:rsidRPr="00CB2B3D" w:rsidRDefault="003546CF" w:rsidP="003546CF">
            <w:pPr>
              <w:jc w:val="center"/>
              <w:rPr>
                <w:rFonts w:cs="Calibri"/>
                <w:szCs w:val="20"/>
              </w:rPr>
            </w:pPr>
            <w:r w:rsidRPr="00CB2B3D">
              <w:rPr>
                <w:rFonts w:cs="Calibri"/>
                <w:szCs w:val="20"/>
              </w:rPr>
              <w:t>21</w:t>
            </w:r>
          </w:p>
        </w:tc>
        <w:tc>
          <w:tcPr>
            <w:tcW w:w="1674" w:type="dxa"/>
            <w:tcBorders>
              <w:top w:val="nil"/>
              <w:left w:val="nil"/>
              <w:bottom w:val="single" w:sz="4" w:space="0" w:color="auto"/>
              <w:right w:val="single" w:sz="4" w:space="0" w:color="auto"/>
            </w:tcBorders>
            <w:noWrap/>
            <w:vAlign w:val="center"/>
          </w:tcPr>
          <w:p w14:paraId="46D8D698" w14:textId="77777777" w:rsidR="003546CF" w:rsidRPr="00CB2B3D" w:rsidRDefault="003546CF" w:rsidP="003546CF">
            <w:pPr>
              <w:jc w:val="right"/>
              <w:rPr>
                <w:rFonts w:cs="Calibri"/>
                <w:szCs w:val="20"/>
              </w:rPr>
            </w:pPr>
            <w:r w:rsidRPr="00CB2B3D">
              <w:rPr>
                <w:rFonts w:cs="Calibri"/>
                <w:szCs w:val="20"/>
              </w:rPr>
              <w:t>1,085,328.50</w:t>
            </w:r>
          </w:p>
        </w:tc>
        <w:tc>
          <w:tcPr>
            <w:tcW w:w="1632" w:type="dxa"/>
            <w:tcBorders>
              <w:top w:val="nil"/>
              <w:left w:val="nil"/>
              <w:bottom w:val="single" w:sz="4" w:space="0" w:color="auto"/>
              <w:right w:val="single" w:sz="4" w:space="0" w:color="auto"/>
            </w:tcBorders>
            <w:vAlign w:val="center"/>
          </w:tcPr>
          <w:p w14:paraId="07AD61E9" w14:textId="77777777" w:rsidR="003546CF" w:rsidRPr="00CB2B3D" w:rsidRDefault="003546CF" w:rsidP="003546CF">
            <w:pPr>
              <w:jc w:val="right"/>
              <w:rPr>
                <w:rFonts w:cs="Calibri"/>
                <w:szCs w:val="20"/>
              </w:rPr>
            </w:pPr>
            <w:r w:rsidRPr="00CB2B3D">
              <w:rPr>
                <w:rFonts w:cs="Calibri"/>
                <w:szCs w:val="20"/>
              </w:rPr>
              <w:t>150,000.00</w:t>
            </w:r>
          </w:p>
        </w:tc>
      </w:tr>
      <w:tr w:rsidR="00686039" w:rsidRPr="00CB2B3D" w14:paraId="7C9B8F8C"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hideMark/>
          </w:tcPr>
          <w:p w14:paraId="71C6FA7E" w14:textId="77777777" w:rsidR="00686039" w:rsidRPr="00CB2B3D" w:rsidRDefault="00686039" w:rsidP="00E64E93">
            <w:pPr>
              <w:rPr>
                <w:rFonts w:cs="Calibri"/>
                <w:b/>
                <w:bCs/>
                <w:szCs w:val="20"/>
              </w:rPr>
            </w:pPr>
            <w:r w:rsidRPr="00CB2B3D">
              <w:rPr>
                <w:rFonts w:cs="Calibri"/>
                <w:b/>
                <w:bCs/>
                <w:szCs w:val="20"/>
              </w:rPr>
              <w:t>TOTAL</w:t>
            </w:r>
          </w:p>
        </w:tc>
        <w:tc>
          <w:tcPr>
            <w:tcW w:w="1078" w:type="dxa"/>
            <w:tcBorders>
              <w:top w:val="nil"/>
              <w:left w:val="nil"/>
              <w:bottom w:val="single" w:sz="4" w:space="0" w:color="auto"/>
              <w:right w:val="single" w:sz="4" w:space="0" w:color="auto"/>
            </w:tcBorders>
            <w:noWrap/>
            <w:vAlign w:val="center"/>
            <w:hideMark/>
          </w:tcPr>
          <w:p w14:paraId="7984B698" w14:textId="77777777" w:rsidR="00686039" w:rsidRPr="00CB2B3D" w:rsidRDefault="00686039" w:rsidP="00E64E93">
            <w:pPr>
              <w:jc w:val="center"/>
              <w:rPr>
                <w:rFonts w:cs="Calibri"/>
                <w:b/>
                <w:bCs/>
                <w:szCs w:val="20"/>
              </w:rPr>
            </w:pPr>
            <w:r w:rsidRPr="00CB2B3D">
              <w:rPr>
                <w:rFonts w:cs="Calibri"/>
                <w:b/>
                <w:bCs/>
                <w:szCs w:val="20"/>
              </w:rPr>
              <w:t>55</w:t>
            </w:r>
          </w:p>
        </w:tc>
        <w:tc>
          <w:tcPr>
            <w:tcW w:w="1674" w:type="dxa"/>
            <w:tcBorders>
              <w:top w:val="nil"/>
              <w:left w:val="nil"/>
              <w:bottom w:val="single" w:sz="4" w:space="0" w:color="auto"/>
              <w:right w:val="single" w:sz="4" w:space="0" w:color="auto"/>
            </w:tcBorders>
            <w:noWrap/>
            <w:vAlign w:val="center"/>
            <w:hideMark/>
          </w:tcPr>
          <w:p w14:paraId="735DEAF7" w14:textId="77777777" w:rsidR="00686039" w:rsidRPr="00CB2B3D" w:rsidRDefault="00686039" w:rsidP="00E64E93">
            <w:pPr>
              <w:jc w:val="right"/>
              <w:rPr>
                <w:rFonts w:cs="Calibri"/>
                <w:b/>
                <w:bCs/>
                <w:szCs w:val="20"/>
              </w:rPr>
            </w:pPr>
            <w:r w:rsidRPr="00CB2B3D">
              <w:rPr>
                <w:rFonts w:cs="Calibri"/>
                <w:b/>
                <w:bCs/>
                <w:szCs w:val="20"/>
              </w:rPr>
              <w:t>7,622,335.10</w:t>
            </w:r>
          </w:p>
        </w:tc>
        <w:tc>
          <w:tcPr>
            <w:tcW w:w="1632" w:type="dxa"/>
            <w:tcBorders>
              <w:top w:val="nil"/>
              <w:left w:val="nil"/>
              <w:bottom w:val="single" w:sz="4" w:space="0" w:color="auto"/>
              <w:right w:val="single" w:sz="4" w:space="0" w:color="auto"/>
            </w:tcBorders>
            <w:vAlign w:val="center"/>
          </w:tcPr>
          <w:p w14:paraId="750BE868" w14:textId="1843A0B2" w:rsidR="00686039" w:rsidRPr="00CB2B3D" w:rsidRDefault="00E64E93" w:rsidP="00E64E93">
            <w:pPr>
              <w:jc w:val="right"/>
              <w:rPr>
                <w:rFonts w:cs="Calibri"/>
                <w:b/>
                <w:bCs/>
                <w:szCs w:val="20"/>
              </w:rPr>
            </w:pPr>
            <w:r w:rsidRPr="00CB2B3D">
              <w:rPr>
                <w:rFonts w:cs="Calibri"/>
                <w:b/>
                <w:bCs/>
                <w:szCs w:val="20"/>
              </w:rPr>
              <w:t xml:space="preserve">2,115,533.70 Euro </w:t>
            </w:r>
          </w:p>
          <w:p w14:paraId="75789138" w14:textId="77777777" w:rsidR="00E64E93" w:rsidRPr="00CB2B3D" w:rsidRDefault="00E64E93" w:rsidP="00E64E93">
            <w:pPr>
              <w:jc w:val="right"/>
              <w:rPr>
                <w:rFonts w:cs="Calibri"/>
                <w:b/>
                <w:bCs/>
                <w:szCs w:val="20"/>
              </w:rPr>
            </w:pPr>
          </w:p>
          <w:p w14:paraId="64DFE686" w14:textId="77777777" w:rsidR="00686039" w:rsidRPr="00CB2B3D" w:rsidRDefault="00686039" w:rsidP="00E64E93">
            <w:pPr>
              <w:jc w:val="center"/>
              <w:rPr>
                <w:rFonts w:cs="Calibri"/>
                <w:b/>
                <w:bCs/>
                <w:szCs w:val="20"/>
              </w:rPr>
            </w:pPr>
            <w:r w:rsidRPr="00CB2B3D">
              <w:rPr>
                <w:rFonts w:cs="Calibri"/>
                <w:b/>
                <w:bCs/>
                <w:szCs w:val="20"/>
              </w:rPr>
              <w:t>10,523,933.94 lei</w:t>
            </w:r>
          </w:p>
        </w:tc>
      </w:tr>
      <w:tr w:rsidR="00686039" w:rsidRPr="00CB2B3D" w14:paraId="61D525C6" w14:textId="77777777" w:rsidTr="001368C6">
        <w:trPr>
          <w:trHeight w:val="20"/>
          <w:jc w:val="center"/>
        </w:trPr>
        <w:tc>
          <w:tcPr>
            <w:tcW w:w="4859" w:type="dxa"/>
            <w:tcBorders>
              <w:top w:val="nil"/>
              <w:left w:val="single" w:sz="4" w:space="0" w:color="auto"/>
              <w:bottom w:val="single" w:sz="4" w:space="0" w:color="auto"/>
              <w:right w:val="single" w:sz="4" w:space="0" w:color="auto"/>
            </w:tcBorders>
            <w:vAlign w:val="center"/>
          </w:tcPr>
          <w:p w14:paraId="76DEEB23" w14:textId="77702CD6" w:rsidR="00686039" w:rsidRPr="00CB2B3D" w:rsidRDefault="00313A95" w:rsidP="00E64E93">
            <w:pPr>
              <w:rPr>
                <w:rFonts w:cs="Calibri"/>
                <w:b/>
                <w:bCs/>
                <w:szCs w:val="20"/>
              </w:rPr>
            </w:pPr>
            <w:r>
              <w:rPr>
                <w:rFonts w:cs="Calibri"/>
                <w:b/>
                <w:bCs/>
                <w:szCs w:val="20"/>
              </w:rPr>
              <w:t>TOTAL (in RON</w:t>
            </w:r>
            <w:r w:rsidR="00686039" w:rsidRPr="00CB2B3D">
              <w:rPr>
                <w:rFonts w:cs="Calibri"/>
                <w:b/>
                <w:bCs/>
                <w:szCs w:val="20"/>
              </w:rPr>
              <w:t>)</w:t>
            </w:r>
          </w:p>
        </w:tc>
        <w:tc>
          <w:tcPr>
            <w:tcW w:w="4384" w:type="dxa"/>
            <w:gridSpan w:val="3"/>
            <w:tcBorders>
              <w:top w:val="nil"/>
              <w:left w:val="nil"/>
              <w:bottom w:val="single" w:sz="4" w:space="0" w:color="auto"/>
              <w:right w:val="single" w:sz="4" w:space="0" w:color="auto"/>
            </w:tcBorders>
            <w:noWrap/>
            <w:vAlign w:val="center"/>
          </w:tcPr>
          <w:p w14:paraId="60EF9287" w14:textId="77777777" w:rsidR="00686039" w:rsidRPr="00CB2B3D" w:rsidRDefault="00686039" w:rsidP="00E64E93">
            <w:pPr>
              <w:jc w:val="center"/>
              <w:rPr>
                <w:rFonts w:cs="Calibri"/>
                <w:b/>
                <w:bCs/>
                <w:szCs w:val="20"/>
              </w:rPr>
            </w:pPr>
            <w:r w:rsidRPr="00CB2B3D">
              <w:rPr>
                <w:rFonts w:cs="Calibri"/>
                <w:b/>
                <w:bCs/>
                <w:szCs w:val="20"/>
              </w:rPr>
              <w:t>18,146,269.04</w:t>
            </w:r>
          </w:p>
        </w:tc>
      </w:tr>
    </w:tbl>
    <w:p w14:paraId="491709E0" w14:textId="3918E18F" w:rsidR="00686039" w:rsidRPr="00CB2B3D" w:rsidRDefault="003546CF" w:rsidP="00E64E93">
      <w:pPr>
        <w:jc w:val="right"/>
        <w:rPr>
          <w:rFonts w:cs="Arial"/>
          <w:sz w:val="18"/>
          <w:szCs w:val="20"/>
        </w:rPr>
      </w:pPr>
      <w:r w:rsidRPr="00CB2B3D">
        <w:rPr>
          <w:rFonts w:cs="Arial"/>
          <w:sz w:val="18"/>
          <w:szCs w:val="20"/>
        </w:rPr>
        <w:t>Note: The amounts were converted into RON at the 31 December 2023 Euro rate of 4.9746 RON.</w:t>
      </w:r>
    </w:p>
    <w:p w14:paraId="13E2B443" w14:textId="77777777" w:rsidR="00686039" w:rsidRPr="00CB2B3D" w:rsidRDefault="00686039" w:rsidP="00686039">
      <w:pPr>
        <w:rPr>
          <w:rFonts w:ascii="Arial Narrow" w:hAnsi="Arial Narrow" w:cs="Arial"/>
          <w:b/>
          <w:sz w:val="23"/>
          <w:szCs w:val="23"/>
        </w:rPr>
      </w:pPr>
    </w:p>
    <w:p w14:paraId="7B2A38AA" w14:textId="3234CFB4" w:rsidR="00686039" w:rsidRPr="00CB2B3D" w:rsidRDefault="003546CF" w:rsidP="00E64E93">
      <w:pPr>
        <w:ind w:firstLine="720"/>
        <w:rPr>
          <w:rFonts w:ascii="Arial Narrow" w:hAnsi="Arial Narrow" w:cs="Arial"/>
        </w:rPr>
      </w:pPr>
      <w:r w:rsidRPr="00CB2B3D">
        <w:rPr>
          <w:rFonts w:cs="Arial"/>
        </w:rPr>
        <w:t xml:space="preserve">In 2023, a number of 47 projects financed from non-reimbursable external funds were being implemented and receipts from 54 projects were recorded (7 of them ending in 2022, but having receipts in 2023). The revenues generated were in the amount of </w:t>
      </w:r>
      <w:r w:rsidRPr="00CB2B3D">
        <w:rPr>
          <w:rFonts w:cs="Arial"/>
          <w:b/>
        </w:rPr>
        <w:t>52,881,831.25 lei</w:t>
      </w:r>
      <w:r w:rsidRPr="00CB2B3D">
        <w:rPr>
          <w:rFonts w:cs="Arial"/>
        </w:rPr>
        <w:t>.</w:t>
      </w:r>
      <w:r w:rsidR="00E64E93" w:rsidRPr="00CB2B3D">
        <w:rPr>
          <w:rFonts w:cs="Arial"/>
        </w:rPr>
        <w:t xml:space="preserve"> </w:t>
      </w:r>
      <w:r w:rsidR="00241CE1" w:rsidRPr="00CB2B3D">
        <w:rPr>
          <w:rFonts w:cs="Arial"/>
        </w:rPr>
        <w:t>(</w:t>
      </w:r>
      <w:hyperlink r:id="rId942" w:history="1">
        <w:r w:rsidR="00241CE1" w:rsidRPr="00CB2B3D">
          <w:rPr>
            <w:rStyle w:val="Hyperlink"/>
            <w:rFonts w:cs="Arial"/>
          </w:rPr>
          <w:t>Raportul rectorului 2023</w:t>
        </w:r>
      </w:hyperlink>
      <w:r w:rsidR="00241CE1" w:rsidRPr="00CB2B3D">
        <w:rPr>
          <w:rFonts w:cs="Arial"/>
        </w:rPr>
        <w:t>)</w:t>
      </w:r>
    </w:p>
    <w:p w14:paraId="4F5C7CE1" w14:textId="79371CBF" w:rsidR="007235FE" w:rsidRPr="00CB2B3D" w:rsidRDefault="003546CF" w:rsidP="007235FE">
      <w:pPr>
        <w:ind w:firstLine="720"/>
        <w:rPr>
          <w:rFonts w:eastAsia="Times New Roman" w:cstheme="minorHAnsi"/>
          <w:color w:val="7030A0"/>
        </w:rPr>
      </w:pPr>
      <w:r w:rsidRPr="00CB2B3D">
        <w:rPr>
          <w:rFonts w:cstheme="minorHAnsi"/>
        </w:rPr>
        <w:t>In the period 2019-2023, 209 research projects with national and international funding in the total amount of 1535021 Euros, 9725 USD and 125549361 lei were carried out through the research centers and laboratories</w:t>
      </w:r>
      <w:r w:rsidR="007235FE" w:rsidRPr="00CB2B3D">
        <w:rPr>
          <w:rFonts w:eastAsia="Times New Roman" w:cstheme="minorHAnsi"/>
        </w:rPr>
        <w:t>.</w:t>
      </w:r>
      <w:r w:rsidRPr="00CB2B3D">
        <w:rPr>
          <w:rFonts w:eastAsia="Times New Roman" w:cstheme="minorHAnsi"/>
        </w:rPr>
        <w:t xml:space="preserve"> </w:t>
      </w:r>
      <w:r w:rsidR="007235FE" w:rsidRPr="00CB2B3D">
        <w:rPr>
          <w:rFonts w:eastAsia="Times New Roman" w:cstheme="minorHAnsi"/>
        </w:rPr>
        <w:t>(</w:t>
      </w:r>
      <w:hyperlink r:id="rId943" w:history="1">
        <w:r w:rsidR="007235FE" w:rsidRPr="00CB2B3D">
          <w:rPr>
            <w:rStyle w:val="Hyperlink"/>
            <w:rFonts w:eastAsia="Times New Roman" w:cstheme="minorHAnsi"/>
          </w:rPr>
          <w:t>Situatie proiecte cercetare nat internat_2019-2023</w:t>
        </w:r>
      </w:hyperlink>
      <w:r w:rsidR="007235FE" w:rsidRPr="00CB2B3D">
        <w:rPr>
          <w:rFonts w:eastAsia="Times New Roman" w:cstheme="minorHAnsi"/>
        </w:rPr>
        <w:t>)</w:t>
      </w:r>
    </w:p>
    <w:p w14:paraId="2A2FAB84" w14:textId="7CA007B6" w:rsidR="007235FE" w:rsidRPr="00CB2B3D" w:rsidRDefault="003546CF" w:rsidP="007235FE">
      <w:pPr>
        <w:pStyle w:val="NormalWeb"/>
        <w:spacing w:before="0" w:beforeAutospacing="0" w:after="0" w:afterAutospacing="0"/>
        <w:ind w:firstLine="720"/>
        <w:jc w:val="both"/>
        <w:rPr>
          <w:rFonts w:asciiTheme="minorHAnsi" w:hAnsiTheme="minorHAnsi" w:cstheme="minorHAnsi"/>
          <w:color w:val="000000" w:themeColor="text1"/>
          <w:sz w:val="22"/>
          <w:szCs w:val="22"/>
        </w:rPr>
      </w:pPr>
      <w:r w:rsidRPr="00CB2B3D">
        <w:rPr>
          <w:rFonts w:asciiTheme="minorHAnsi" w:hAnsiTheme="minorHAnsi" w:cstheme="minorHAnsi"/>
          <w:color w:val="000000" w:themeColor="text1"/>
          <w:sz w:val="22"/>
          <w:szCs w:val="22"/>
        </w:rPr>
        <w:t>The strategic objectives or strategies and annual research plans of the research centers, doctoral schools, faculties and departments are analyzed and approved within their collectives or councils. The framework for carrying out the research-development activity is regulated and carried out institutionally</w:t>
      </w:r>
      <w:r w:rsidRPr="00CB2B3D">
        <w:rPr>
          <w:rFonts w:asciiTheme="minorHAnsi" w:hAnsiTheme="minorHAnsi" w:cstheme="minorHAnsi"/>
          <w:sz w:val="22"/>
          <w:szCs w:val="22"/>
        </w:rPr>
        <w:t xml:space="preserve"> </w:t>
      </w:r>
      <w:r w:rsidR="007235FE" w:rsidRPr="00CB2B3D">
        <w:rPr>
          <w:rStyle w:val="Hyperlink"/>
          <w:rFonts w:asciiTheme="minorHAnsi" w:eastAsiaTheme="majorEastAsia" w:hAnsiTheme="minorHAnsi" w:cstheme="minorHAnsi"/>
          <w:sz w:val="22"/>
          <w:szCs w:val="22"/>
        </w:rPr>
        <w:t>(</w:t>
      </w:r>
      <w:hyperlink r:id="rId944" w:tgtFrame="_blank" w:history="1">
        <w:r w:rsidR="007235FE" w:rsidRPr="00CB2B3D">
          <w:rPr>
            <w:rStyle w:val="Hyperlink"/>
            <w:rFonts w:asciiTheme="minorHAnsi" w:eastAsiaTheme="majorEastAsia" w:hAnsiTheme="minorHAnsi" w:cstheme="minorHAnsi"/>
            <w:sz w:val="22"/>
            <w:szCs w:val="22"/>
          </w:rPr>
          <w:t>https://cercetare.ugal.ro/management/regulamente-proceduri</w:t>
        </w:r>
      </w:hyperlink>
      <w:r w:rsidR="007235FE" w:rsidRPr="00CB2B3D">
        <w:rPr>
          <w:rFonts w:asciiTheme="minorHAnsi" w:hAnsiTheme="minorHAnsi" w:cstheme="minorHAnsi"/>
          <w:sz w:val="22"/>
          <w:szCs w:val="22"/>
        </w:rPr>
        <w:t xml:space="preserve">) </w:t>
      </w:r>
      <w:r w:rsidRPr="00CB2B3D">
        <w:rPr>
          <w:rFonts w:asciiTheme="minorHAnsi" w:hAnsiTheme="minorHAnsi" w:cstheme="minorHAnsi"/>
          <w:sz w:val="22"/>
          <w:szCs w:val="22"/>
        </w:rPr>
        <w:t>through the following</w:t>
      </w:r>
      <w:r w:rsidR="007235FE" w:rsidRPr="00CB2B3D">
        <w:rPr>
          <w:rFonts w:asciiTheme="minorHAnsi" w:hAnsiTheme="minorHAnsi" w:cstheme="minorHAnsi"/>
          <w:color w:val="000000" w:themeColor="text1"/>
          <w:sz w:val="22"/>
          <w:szCs w:val="22"/>
        </w:rPr>
        <w:t xml:space="preserve">: </w:t>
      </w:r>
    </w:p>
    <w:p w14:paraId="312279BE" w14:textId="13FD265D" w:rsidR="007235FE" w:rsidRPr="0082656E" w:rsidRDefault="00000000" w:rsidP="00CD32B7">
      <w:pPr>
        <w:pStyle w:val="NormalWeb"/>
        <w:numPr>
          <w:ilvl w:val="0"/>
          <w:numId w:val="46"/>
        </w:numPr>
        <w:spacing w:before="0" w:beforeAutospacing="0" w:after="0" w:afterAutospacing="0"/>
        <w:rPr>
          <w:rFonts w:asciiTheme="minorHAnsi" w:hAnsiTheme="minorHAnsi" w:cstheme="minorHAnsi"/>
          <w:sz w:val="22"/>
          <w:szCs w:val="22"/>
          <w:lang w:val="fr-FR"/>
        </w:rPr>
      </w:pPr>
      <w:hyperlink r:id="rId945" w:history="1">
        <w:r w:rsidR="002229F9" w:rsidRPr="0082656E">
          <w:rPr>
            <w:rStyle w:val="Hyperlink"/>
            <w:rFonts w:asciiTheme="minorHAnsi" w:hAnsiTheme="minorHAnsi" w:cstheme="minorHAnsi"/>
            <w:b/>
            <w:bCs/>
            <w:sz w:val="22"/>
            <w:szCs w:val="22"/>
            <w:lang w:val="fr-FR"/>
          </w:rPr>
          <w:t>Strategia privind activitățile de cercetare-dezvoltare -inovare și de transfer tehnologic, 2024-2027</w:t>
        </w:r>
      </w:hyperlink>
      <w:r w:rsidR="002229F9" w:rsidRPr="0082656E">
        <w:rPr>
          <w:rFonts w:asciiTheme="minorHAnsi" w:hAnsiTheme="minorHAnsi" w:cstheme="minorHAnsi"/>
          <w:b/>
          <w:bCs/>
          <w:color w:val="000000" w:themeColor="text1"/>
          <w:sz w:val="22"/>
          <w:szCs w:val="22"/>
          <w:lang w:val="fr-FR"/>
        </w:rPr>
        <w:t xml:space="preserve">; </w:t>
      </w:r>
      <w:hyperlink r:id="rId946" w:history="1">
        <w:r w:rsidR="002229F9" w:rsidRPr="0082656E">
          <w:rPr>
            <w:rStyle w:val="Hyperlink"/>
            <w:rFonts w:asciiTheme="minorHAnsi" w:hAnsiTheme="minorHAnsi" w:cstheme="minorHAnsi"/>
            <w:b/>
            <w:bCs/>
            <w:sz w:val="22"/>
            <w:szCs w:val="22"/>
            <w:lang w:val="fr-FR"/>
          </w:rPr>
          <w:t>Plan strategic de dezvoltare instituțională 2021-2024</w:t>
        </w:r>
      </w:hyperlink>
      <w:r w:rsidR="002229F9" w:rsidRPr="0082656E">
        <w:rPr>
          <w:rFonts w:asciiTheme="minorHAnsi" w:hAnsiTheme="minorHAnsi" w:cstheme="minorHAnsi"/>
          <w:b/>
          <w:bCs/>
          <w:color w:val="000000" w:themeColor="text1"/>
          <w:sz w:val="22"/>
          <w:szCs w:val="22"/>
          <w:lang w:val="fr-FR"/>
        </w:rPr>
        <w:t xml:space="preserve"> </w:t>
      </w:r>
      <w:hyperlink r:id="rId947" w:tgtFrame="_blank" w:history="1">
        <w:r w:rsidR="007235FE" w:rsidRPr="0082656E">
          <w:rPr>
            <w:rStyle w:val="Hyperlink"/>
            <w:rFonts w:asciiTheme="minorHAnsi" w:eastAsiaTheme="majorEastAsia" w:hAnsiTheme="minorHAnsi" w:cstheme="minorHAnsi"/>
            <w:sz w:val="22"/>
            <w:szCs w:val="22"/>
            <w:lang w:val="fr-FR"/>
          </w:rPr>
          <w:t>https://cercetare.ugal.ro/management/strategie-de-cercetare</w:t>
        </w:r>
      </w:hyperlink>
    </w:p>
    <w:p w14:paraId="12A53536" w14:textId="1508B50A" w:rsidR="007235FE" w:rsidRPr="00CB2B3D" w:rsidRDefault="003546CF" w:rsidP="00CD32B7">
      <w:pPr>
        <w:pStyle w:val="ListParagraph"/>
        <w:numPr>
          <w:ilvl w:val="0"/>
          <w:numId w:val="46"/>
        </w:numPr>
        <w:rPr>
          <w:rFonts w:eastAsia="Times New Roman" w:cstheme="minorHAnsi"/>
          <w:color w:val="000000" w:themeColor="text1"/>
        </w:rPr>
      </w:pPr>
      <w:r w:rsidRPr="00CB2B3D">
        <w:rPr>
          <w:rStyle w:val="rynqvb"/>
        </w:rPr>
        <w:t>Research, development, innovation operational plan 2019, 2020, 2021, 2022, 2023</w:t>
      </w:r>
    </w:p>
    <w:p w14:paraId="66F71229" w14:textId="77777777" w:rsidR="007235FE" w:rsidRPr="00CB2B3D" w:rsidRDefault="00000000" w:rsidP="002229F9">
      <w:pPr>
        <w:pStyle w:val="Default"/>
        <w:ind w:firstLine="720"/>
        <w:jc w:val="both"/>
        <w:rPr>
          <w:rStyle w:val="Hyperlink"/>
          <w:rFonts w:asciiTheme="minorHAnsi" w:eastAsiaTheme="majorEastAsia" w:hAnsiTheme="minorHAnsi" w:cstheme="minorHAnsi"/>
          <w:sz w:val="22"/>
          <w:szCs w:val="22"/>
          <w:lang w:val="en-GB"/>
        </w:rPr>
      </w:pPr>
      <w:hyperlink r:id="rId948" w:history="1">
        <w:r w:rsidR="007235FE" w:rsidRPr="00CB2B3D">
          <w:rPr>
            <w:rStyle w:val="Hyperlink"/>
            <w:rFonts w:asciiTheme="minorHAnsi" w:eastAsiaTheme="majorEastAsia" w:hAnsiTheme="minorHAnsi" w:cstheme="minorHAnsi"/>
            <w:sz w:val="22"/>
            <w:szCs w:val="22"/>
            <w:lang w:val="en-GB"/>
          </w:rPr>
          <w:t>https://cercetare.ugal.ro/management/plan-operational</w:t>
        </w:r>
      </w:hyperlink>
    </w:p>
    <w:p w14:paraId="2F809BEB" w14:textId="2778E915" w:rsidR="007235FE" w:rsidRPr="00CB2B3D" w:rsidRDefault="003546CF" w:rsidP="002229F9">
      <w:pPr>
        <w:pStyle w:val="Default"/>
        <w:ind w:firstLine="720"/>
        <w:jc w:val="both"/>
        <w:rPr>
          <w:rFonts w:asciiTheme="minorHAnsi" w:hAnsiTheme="minorHAnsi" w:cstheme="minorHAnsi"/>
          <w:color w:val="000000" w:themeColor="text1"/>
          <w:sz w:val="22"/>
          <w:szCs w:val="22"/>
          <w:lang w:val="en-GB"/>
        </w:rPr>
      </w:pPr>
      <w:r w:rsidRPr="00CB2B3D">
        <w:rPr>
          <w:rFonts w:asciiTheme="minorHAnsi" w:hAnsiTheme="minorHAnsi" w:cstheme="minorHAnsi"/>
          <w:color w:val="000000" w:themeColor="text1"/>
          <w:sz w:val="22"/>
          <w:szCs w:val="22"/>
          <w:lang w:val="en-GB"/>
        </w:rPr>
        <w:t>The research units (RU) (institute, research centers, laboratories) within the "Dunarea de Jos" University in Galati (DJUG) carry out research, development and innovation (RDI) and university creation activities, in fundamental fields organized at national level , with the mission of developing fundamental and applied research, in accordance with the University's 2021-2024 Research, Development, Innovation and Technology Transfer Strategy, with permanent alignment to national and international RDI strategies.</w:t>
      </w:r>
    </w:p>
    <w:p w14:paraId="73EA44DC" w14:textId="77777777" w:rsidR="007235FE" w:rsidRPr="00CB2B3D" w:rsidRDefault="00000000" w:rsidP="002229F9">
      <w:pPr>
        <w:pStyle w:val="NormalWeb"/>
        <w:spacing w:before="0" w:beforeAutospacing="0" w:after="0" w:afterAutospacing="0"/>
        <w:ind w:firstLine="720"/>
        <w:rPr>
          <w:rFonts w:asciiTheme="minorHAnsi" w:hAnsiTheme="minorHAnsi" w:cstheme="minorHAnsi"/>
          <w:sz w:val="22"/>
          <w:szCs w:val="22"/>
        </w:rPr>
      </w:pPr>
      <w:hyperlink r:id="rId949" w:tgtFrame="_blank" w:history="1">
        <w:r w:rsidR="007235FE" w:rsidRPr="00CB2B3D">
          <w:rPr>
            <w:rStyle w:val="Hyperlink"/>
            <w:rFonts w:asciiTheme="minorHAnsi" w:eastAsiaTheme="majorEastAsia" w:hAnsiTheme="minorHAnsi" w:cstheme="minorHAnsi"/>
            <w:sz w:val="22"/>
            <w:szCs w:val="22"/>
          </w:rPr>
          <w:t>https://www.unicer.ugal.ro/index.php/ro</w:t>
        </w:r>
        <w:r w:rsidR="007235FE" w:rsidRPr="00CB2B3D">
          <w:rPr>
            <w:rStyle w:val="Hyperlink"/>
            <w:rFonts w:asciiTheme="minorHAnsi" w:eastAsiaTheme="majorEastAsia" w:hAnsiTheme="minorHAnsi" w:cstheme="minorHAnsi"/>
            <w:sz w:val="22"/>
            <w:szCs w:val="22"/>
            <w:shd w:val="clear" w:color="auto" w:fill="FBEEB8"/>
          </w:rPr>
          <w:t>/</w:t>
        </w:r>
      </w:hyperlink>
    </w:p>
    <w:p w14:paraId="7D60987D" w14:textId="435F43CC" w:rsidR="007235FE" w:rsidRPr="00CB2B3D" w:rsidRDefault="00010DCA" w:rsidP="002229F9">
      <w:pPr>
        <w:ind w:firstLine="720"/>
        <w:rPr>
          <w:rFonts w:cstheme="minorHAnsi"/>
        </w:rPr>
      </w:pPr>
      <w:r w:rsidRPr="00CB2B3D">
        <w:rPr>
          <w:rFonts w:cstheme="minorHAnsi"/>
          <w:color w:val="000000" w:themeColor="text1"/>
        </w:rPr>
        <w:t>Research infrastructure</w:t>
      </w:r>
      <w:r w:rsidR="007235FE" w:rsidRPr="00CB2B3D">
        <w:rPr>
          <w:rFonts w:cstheme="minorHAnsi"/>
          <w:color w:val="000000" w:themeColor="text1"/>
        </w:rPr>
        <w:t xml:space="preserve">: </w:t>
      </w:r>
      <w:hyperlink r:id="rId950" w:history="1">
        <w:r w:rsidR="007235FE" w:rsidRPr="00CB2B3D">
          <w:rPr>
            <w:rStyle w:val="Hyperlink"/>
            <w:rFonts w:cstheme="minorHAnsi"/>
          </w:rPr>
          <w:t>https://cercetare.ugal.ro/infrastructura</w:t>
        </w:r>
      </w:hyperlink>
    </w:p>
    <w:p w14:paraId="7DC6FB40" w14:textId="77FCD802" w:rsidR="007235FE" w:rsidRPr="00CB2B3D" w:rsidRDefault="00010DCA" w:rsidP="002229F9">
      <w:pPr>
        <w:ind w:firstLine="720"/>
        <w:rPr>
          <w:rStyle w:val="Hyperlink"/>
          <w:rFonts w:eastAsia="Times New Roman" w:cstheme="minorHAnsi"/>
          <w:color w:val="auto"/>
        </w:rPr>
      </w:pPr>
      <w:r w:rsidRPr="00CB2B3D">
        <w:rPr>
          <w:rFonts w:eastAsia="Times New Roman" w:cstheme="minorHAnsi"/>
          <w:color w:val="000000" w:themeColor="text1"/>
        </w:rPr>
        <w:t xml:space="preserve">Research infrastructure </w:t>
      </w:r>
      <w:r w:rsidRPr="00CB2B3D">
        <w:rPr>
          <w:rFonts w:eastAsia="Times New Roman" w:cstheme="minorHAnsi"/>
        </w:rPr>
        <w:t>– software</w:t>
      </w:r>
      <w:r w:rsidR="007235FE" w:rsidRPr="00CB2B3D">
        <w:rPr>
          <w:rFonts w:eastAsia="Times New Roman" w:cstheme="minorHAnsi"/>
        </w:rPr>
        <w:t xml:space="preserve">: </w:t>
      </w:r>
      <w:hyperlink r:id="rId951" w:history="1">
        <w:r w:rsidR="007235FE" w:rsidRPr="00CB2B3D">
          <w:rPr>
            <w:rStyle w:val="Hyperlink"/>
            <w:rFonts w:cstheme="minorHAnsi"/>
          </w:rPr>
          <w:t>https://eertis.eu/erio-2300-000a-4294</w:t>
        </w:r>
      </w:hyperlink>
    </w:p>
    <w:p w14:paraId="55A1D297" w14:textId="7249AD0D" w:rsidR="007235FE" w:rsidRPr="00CB2B3D" w:rsidRDefault="00010DCA" w:rsidP="002229F9">
      <w:pPr>
        <w:pStyle w:val="NormalWeb"/>
        <w:spacing w:before="0" w:beforeAutospacing="0" w:after="0" w:afterAutospacing="0"/>
        <w:ind w:firstLine="720"/>
        <w:rPr>
          <w:rFonts w:asciiTheme="minorHAnsi" w:hAnsiTheme="minorHAnsi" w:cstheme="minorHAnsi"/>
          <w:sz w:val="22"/>
          <w:szCs w:val="22"/>
        </w:rPr>
      </w:pPr>
      <w:r w:rsidRPr="00CB2B3D">
        <w:rPr>
          <w:rFonts w:asciiTheme="minorHAnsi" w:hAnsiTheme="minorHAnsi" w:cstheme="minorHAnsi"/>
          <w:sz w:val="22"/>
          <w:szCs w:val="22"/>
        </w:rPr>
        <w:t>ReFORM research platform</w:t>
      </w:r>
      <w:r w:rsidR="007235FE" w:rsidRPr="00CB2B3D">
        <w:rPr>
          <w:rFonts w:asciiTheme="minorHAnsi" w:hAnsiTheme="minorHAnsi" w:cstheme="minorHAnsi"/>
          <w:sz w:val="22"/>
          <w:szCs w:val="22"/>
        </w:rPr>
        <w:t xml:space="preserve">: </w:t>
      </w:r>
      <w:hyperlink r:id="rId952" w:history="1">
        <w:r w:rsidR="007235FE" w:rsidRPr="00CB2B3D">
          <w:rPr>
            <w:rStyle w:val="Hyperlink"/>
            <w:rFonts w:asciiTheme="minorHAnsi" w:eastAsiaTheme="majorEastAsia" w:hAnsiTheme="minorHAnsi" w:cstheme="minorHAnsi"/>
            <w:sz w:val="22"/>
            <w:szCs w:val="22"/>
          </w:rPr>
          <w:t>https://www.reform.ugal.ro/</w:t>
        </w:r>
      </w:hyperlink>
    </w:p>
    <w:p w14:paraId="3C18CCF0" w14:textId="31888858" w:rsidR="007235FE" w:rsidRPr="00CB2B3D" w:rsidRDefault="00000000" w:rsidP="002229F9">
      <w:pPr>
        <w:pStyle w:val="NormalWeb"/>
        <w:spacing w:before="0" w:beforeAutospacing="0" w:after="0" w:afterAutospacing="0"/>
        <w:ind w:firstLine="720"/>
        <w:rPr>
          <w:rStyle w:val="Hyperlink"/>
          <w:rFonts w:asciiTheme="minorHAnsi" w:eastAsiaTheme="majorEastAsia" w:hAnsiTheme="minorHAnsi" w:cstheme="minorHAnsi"/>
          <w:sz w:val="22"/>
          <w:szCs w:val="22"/>
        </w:rPr>
      </w:pPr>
      <w:hyperlink r:id="rId953" w:history="1">
        <w:r w:rsidR="007235FE" w:rsidRPr="00CB2B3D">
          <w:rPr>
            <w:rStyle w:val="Hyperlink"/>
            <w:rFonts w:asciiTheme="minorHAnsi" w:hAnsiTheme="minorHAnsi" w:cstheme="minorHAnsi"/>
            <w:sz w:val="22"/>
            <w:szCs w:val="22"/>
          </w:rPr>
          <w:t>Strategia privind internaționalizarea activității de cercetare</w:t>
        </w:r>
      </w:hyperlink>
      <w:r w:rsidR="007235FE" w:rsidRPr="00CB2B3D">
        <w:rPr>
          <w:rFonts w:asciiTheme="minorHAnsi" w:hAnsiTheme="minorHAnsi" w:cstheme="minorHAnsi"/>
          <w:color w:val="000000" w:themeColor="text1"/>
          <w:sz w:val="22"/>
          <w:szCs w:val="22"/>
        </w:rPr>
        <w:t xml:space="preserve">: </w:t>
      </w:r>
    </w:p>
    <w:p w14:paraId="1E7AE41D" w14:textId="7273FB76" w:rsidR="007235FE" w:rsidRPr="00CB2B3D" w:rsidRDefault="00010DCA" w:rsidP="002229F9">
      <w:pPr>
        <w:pStyle w:val="NormalWeb"/>
        <w:spacing w:before="0" w:beforeAutospacing="0" w:after="0" w:afterAutospacing="0"/>
        <w:ind w:left="720"/>
        <w:rPr>
          <w:rFonts w:asciiTheme="minorHAnsi" w:hAnsiTheme="minorHAnsi" w:cstheme="minorHAnsi"/>
          <w:color w:val="000000" w:themeColor="text1"/>
          <w:sz w:val="22"/>
          <w:szCs w:val="22"/>
        </w:rPr>
      </w:pPr>
      <w:r w:rsidRPr="00CB2B3D">
        <w:rPr>
          <w:rStyle w:val="Hyperlink"/>
          <w:rFonts w:asciiTheme="minorHAnsi" w:eastAsiaTheme="majorEastAsia" w:hAnsiTheme="minorHAnsi" w:cstheme="minorHAnsi"/>
          <w:color w:val="000000" w:themeColor="text1"/>
          <w:sz w:val="22"/>
          <w:szCs w:val="22"/>
          <w:u w:val="none"/>
        </w:rPr>
        <w:t>DJUG participation in international fairs to attract international doctoral students</w:t>
      </w:r>
      <w:r w:rsidR="007235FE" w:rsidRPr="00CB2B3D">
        <w:rPr>
          <w:rStyle w:val="Hyperlink"/>
          <w:rFonts w:asciiTheme="minorHAnsi" w:eastAsiaTheme="majorEastAsia" w:hAnsiTheme="minorHAnsi" w:cstheme="minorHAnsi"/>
          <w:color w:val="000000" w:themeColor="text1"/>
          <w:sz w:val="22"/>
          <w:szCs w:val="22"/>
          <w:u w:val="none"/>
        </w:rPr>
        <w:t xml:space="preserve">: </w:t>
      </w:r>
      <w:hyperlink r:id="rId954" w:history="1">
        <w:r w:rsidR="007235FE" w:rsidRPr="00CB2B3D">
          <w:rPr>
            <w:rStyle w:val="Hyperlink"/>
            <w:rFonts w:asciiTheme="minorHAnsi" w:eastAsiaTheme="majorEastAsia" w:hAnsiTheme="minorHAnsi" w:cstheme="minorHAnsi"/>
            <w:sz w:val="22"/>
            <w:szCs w:val="22"/>
          </w:rPr>
          <w:t>Anexa IP27-69_1_Târguri internaționale Educationale 2022 2023</w:t>
        </w:r>
      </w:hyperlink>
    </w:p>
    <w:p w14:paraId="6B8DE69A" w14:textId="3CC42E09" w:rsidR="007235FE" w:rsidRPr="00CB2B3D" w:rsidRDefault="00010DCA" w:rsidP="002229F9">
      <w:pPr>
        <w:pStyle w:val="NormalWeb"/>
        <w:spacing w:before="0" w:beforeAutospacing="0" w:after="0" w:afterAutospacing="0"/>
        <w:ind w:left="720"/>
        <w:rPr>
          <w:rFonts w:asciiTheme="minorHAnsi" w:hAnsiTheme="minorHAnsi" w:cstheme="minorHAnsi"/>
          <w:sz w:val="22"/>
          <w:szCs w:val="22"/>
        </w:rPr>
      </w:pPr>
      <w:r w:rsidRPr="00CB2B3D">
        <w:rPr>
          <w:rFonts w:asciiTheme="minorHAnsi" w:hAnsiTheme="minorHAnsi" w:cstheme="minorHAnsi"/>
          <w:color w:val="000000" w:themeColor="text1"/>
          <w:sz w:val="22"/>
          <w:szCs w:val="22"/>
        </w:rPr>
        <w:t>Council for Scientific Research DJUG</w:t>
      </w:r>
      <w:r w:rsidR="007235FE" w:rsidRPr="00CB2B3D">
        <w:rPr>
          <w:rFonts w:asciiTheme="minorHAnsi" w:hAnsiTheme="minorHAnsi" w:cstheme="minorHAnsi"/>
          <w:sz w:val="22"/>
          <w:szCs w:val="22"/>
        </w:rPr>
        <w:t xml:space="preserve">: </w:t>
      </w:r>
      <w:hyperlink r:id="rId955" w:history="1">
        <w:r w:rsidR="007235FE" w:rsidRPr="00CB2B3D">
          <w:rPr>
            <w:rStyle w:val="Hyperlink"/>
            <w:rFonts w:asciiTheme="minorHAnsi" w:eastAsiaTheme="majorEastAsia" w:hAnsiTheme="minorHAnsi" w:cstheme="minorHAnsi"/>
            <w:sz w:val="22"/>
            <w:szCs w:val="22"/>
          </w:rPr>
          <w:t>https://cercetare.ugal.ro/management/consiliul-pentru-cercetare-stiintifica</w:t>
        </w:r>
      </w:hyperlink>
    </w:p>
    <w:p w14:paraId="3DD49962" w14:textId="08B470AE" w:rsidR="007235FE" w:rsidRPr="00CB2B3D" w:rsidRDefault="00010DCA" w:rsidP="002229F9">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000000" w:themeColor="text1"/>
          <w:sz w:val="22"/>
          <w:szCs w:val="22"/>
          <w:lang w:val="en-GB"/>
        </w:rPr>
        <w:t>The inclusion of international experts in the scientific activities of IOSUD is highlighted by the inclusion of international experts in the guidance/co-supervisory committee, by the organization of scientific seminars where they presented lectures for doctoral students and first-class experts from the country and abroad and by the specialists who participated in the editions Conference of Doctoral Schools as "invited speakers"</w:t>
      </w:r>
      <w:r w:rsidR="007235FE" w:rsidRPr="00CB2B3D">
        <w:rPr>
          <w:rFonts w:asciiTheme="minorHAnsi" w:eastAsiaTheme="minorHAnsi" w:hAnsiTheme="minorHAnsi" w:cstheme="minorHAnsi"/>
          <w:color w:val="000000" w:themeColor="text1"/>
          <w:sz w:val="22"/>
          <w:szCs w:val="22"/>
          <w:lang w:val="en-GB"/>
        </w:rPr>
        <w:t>. (</w:t>
      </w:r>
      <w:hyperlink r:id="rId956" w:history="1">
        <w:r w:rsidR="007235FE" w:rsidRPr="00CB2B3D">
          <w:rPr>
            <w:rStyle w:val="Hyperlink"/>
            <w:rFonts w:asciiTheme="minorHAnsi" w:hAnsiTheme="minorHAnsi" w:cstheme="minorHAnsi"/>
            <w:sz w:val="22"/>
            <w:szCs w:val="22"/>
            <w:lang w:val="en-GB"/>
          </w:rPr>
          <w:t>Anexa IP.27_69. Experti internationali</w:t>
        </w:r>
      </w:hyperlink>
      <w:r w:rsidR="007235FE" w:rsidRPr="00CB2B3D">
        <w:rPr>
          <w:rFonts w:asciiTheme="minorHAnsi" w:eastAsiaTheme="minorHAnsi" w:hAnsiTheme="minorHAnsi" w:cstheme="minorHAnsi"/>
          <w:color w:val="auto"/>
          <w:sz w:val="22"/>
          <w:szCs w:val="22"/>
          <w:lang w:val="en-GB"/>
        </w:rPr>
        <w:t xml:space="preserve"> , </w:t>
      </w:r>
      <w:hyperlink r:id="rId957" w:history="1">
        <w:r w:rsidR="007235FE" w:rsidRPr="00CB2B3D">
          <w:rPr>
            <w:rStyle w:val="Hyperlink"/>
            <w:rFonts w:asciiTheme="minorHAnsi" w:eastAsiaTheme="minorHAnsi" w:hAnsiTheme="minorHAnsi" w:cstheme="minorHAnsi"/>
            <w:sz w:val="22"/>
            <w:szCs w:val="22"/>
            <w:lang w:val="en-GB"/>
          </w:rPr>
          <w:t>Anexa IP.27_69_cotutele</w:t>
        </w:r>
      </w:hyperlink>
      <w:r w:rsidR="007235FE" w:rsidRPr="00CB2B3D">
        <w:rPr>
          <w:rFonts w:asciiTheme="minorHAnsi" w:eastAsiaTheme="minorHAnsi" w:hAnsiTheme="minorHAnsi" w:cstheme="minorHAnsi"/>
          <w:color w:val="auto"/>
          <w:sz w:val="22"/>
          <w:szCs w:val="22"/>
          <w:lang w:val="en-GB"/>
        </w:rPr>
        <w:t xml:space="preserve">) </w:t>
      </w:r>
    </w:p>
    <w:p w14:paraId="200D0C9C" w14:textId="77777777" w:rsidR="007235FE" w:rsidRPr="00CB2B3D" w:rsidRDefault="007235FE" w:rsidP="007235FE">
      <w:pPr>
        <w:pStyle w:val="Default"/>
        <w:jc w:val="both"/>
        <w:rPr>
          <w:rFonts w:asciiTheme="minorHAnsi" w:eastAsiaTheme="minorHAnsi" w:hAnsiTheme="minorHAnsi" w:cstheme="minorHAnsi"/>
          <w:color w:val="auto"/>
          <w:sz w:val="22"/>
          <w:szCs w:val="22"/>
          <w:lang w:val="en-GB"/>
        </w:rPr>
      </w:pPr>
    </w:p>
    <w:p w14:paraId="58CCAB02" w14:textId="15B6B4B7" w:rsidR="00E61D16" w:rsidRPr="00CB2B3D" w:rsidRDefault="00000000" w:rsidP="007235FE">
      <w:pPr>
        <w:rPr>
          <w:rFonts w:eastAsia="Calibri" w:cstheme="minorHAnsi"/>
          <w:b/>
          <w:bCs/>
          <w:color w:val="4F81BD" w:themeColor="accent1"/>
        </w:rPr>
      </w:pPr>
      <w:hyperlink r:id="rId958" w:history="1">
        <w:r w:rsidR="007235FE" w:rsidRPr="00CB2B3D">
          <w:rPr>
            <w:rStyle w:val="Hyperlink"/>
            <w:rFonts w:eastAsia="Calibri" w:cstheme="minorHAnsi"/>
            <w:b/>
            <w:bCs/>
          </w:rPr>
          <w:t xml:space="preserve">Anexa B.3.1.1. </w:t>
        </w:r>
        <w:r w:rsidR="00E61D16" w:rsidRPr="00CB2B3D">
          <w:rPr>
            <w:rStyle w:val="Hyperlink"/>
            <w:rFonts w:eastAsia="Calibri" w:cstheme="minorHAnsi"/>
            <w:b/>
            <w:bCs/>
          </w:rPr>
          <w:t>Programarea cercetarii</w:t>
        </w:r>
      </w:hyperlink>
    </w:p>
    <w:p w14:paraId="1708B6EF" w14:textId="48056E3A" w:rsidR="002229F9" w:rsidRPr="00CB2B3D" w:rsidRDefault="00000000" w:rsidP="002229F9">
      <w:pPr>
        <w:ind w:left="720"/>
        <w:rPr>
          <w:rFonts w:cstheme="minorHAnsi"/>
        </w:rPr>
      </w:pPr>
      <w:hyperlink r:id="rId959" w:history="1">
        <w:r w:rsidR="002229F9" w:rsidRPr="00CB2B3D">
          <w:rPr>
            <w:rStyle w:val="Hyperlink"/>
            <w:rFonts w:cstheme="minorHAnsi"/>
          </w:rPr>
          <w:t>Anexa IP.27_6</w:t>
        </w:r>
        <w:r w:rsidR="00EC716A" w:rsidRPr="00CB2B3D">
          <w:rPr>
            <w:rStyle w:val="Hyperlink"/>
            <w:rFonts w:cstheme="minorHAnsi"/>
          </w:rPr>
          <w:t>0</w:t>
        </w:r>
        <w:r w:rsidR="002229F9" w:rsidRPr="00CB2B3D">
          <w:rPr>
            <w:rStyle w:val="Hyperlink"/>
            <w:rFonts w:cstheme="minorHAnsi"/>
          </w:rPr>
          <w:t>_Experti internationali</w:t>
        </w:r>
      </w:hyperlink>
    </w:p>
    <w:p w14:paraId="5531DC5D" w14:textId="0545F702" w:rsidR="002229F9" w:rsidRPr="00CB2B3D" w:rsidRDefault="00000000" w:rsidP="002229F9">
      <w:pPr>
        <w:ind w:left="720"/>
        <w:rPr>
          <w:rFonts w:cstheme="minorHAnsi"/>
          <w:color w:val="000000" w:themeColor="text1"/>
        </w:rPr>
      </w:pPr>
      <w:hyperlink r:id="rId960" w:history="1">
        <w:r w:rsidR="002229F9" w:rsidRPr="00CB2B3D">
          <w:rPr>
            <w:rStyle w:val="Hyperlink"/>
            <w:rFonts w:cstheme="minorHAnsi"/>
          </w:rPr>
          <w:t>Anexa_IP27_69_teme cercetare</w:t>
        </w:r>
      </w:hyperlink>
    </w:p>
    <w:p w14:paraId="55887EBA" w14:textId="3AC28F73" w:rsidR="002229F9" w:rsidRPr="00CB2B3D" w:rsidRDefault="00000000" w:rsidP="002229F9">
      <w:pPr>
        <w:ind w:left="720"/>
        <w:rPr>
          <w:rStyle w:val="Hyperlink"/>
          <w:rFonts w:eastAsiaTheme="majorEastAsia" w:cstheme="minorHAnsi"/>
          <w:color w:val="000000" w:themeColor="text1"/>
          <w:u w:val="none"/>
        </w:rPr>
      </w:pPr>
      <w:hyperlink r:id="rId961" w:history="1">
        <w:r w:rsidR="002229F9" w:rsidRPr="00CB2B3D">
          <w:rPr>
            <w:rStyle w:val="Hyperlink"/>
            <w:rFonts w:cstheme="minorHAnsi"/>
          </w:rPr>
          <w:t>Anexa IP27-69_1_Târguri internaționale Educationale 2022 2023</w:t>
        </w:r>
      </w:hyperlink>
    </w:p>
    <w:p w14:paraId="5210B0BC" w14:textId="12B931E7" w:rsidR="002229F9" w:rsidRPr="00CB2B3D" w:rsidRDefault="00000000" w:rsidP="002229F9">
      <w:pPr>
        <w:ind w:left="720"/>
        <w:rPr>
          <w:rFonts w:cstheme="minorHAnsi"/>
        </w:rPr>
      </w:pPr>
      <w:hyperlink r:id="rId962" w:history="1">
        <w:r w:rsidR="002229F9" w:rsidRPr="00CB2B3D">
          <w:rPr>
            <w:rStyle w:val="Hyperlink"/>
            <w:rFonts w:cstheme="minorHAnsi"/>
          </w:rPr>
          <w:t>Anexa IP.27_69_cotutele</w:t>
        </w:r>
      </w:hyperlink>
    </w:p>
    <w:p w14:paraId="787D0C82" w14:textId="59590F82" w:rsidR="002229F9" w:rsidRPr="00CB2B3D" w:rsidRDefault="00000000" w:rsidP="002229F9">
      <w:pPr>
        <w:ind w:left="720"/>
        <w:rPr>
          <w:rFonts w:cstheme="minorHAnsi"/>
          <w:color w:val="000000" w:themeColor="text1"/>
        </w:rPr>
      </w:pPr>
      <w:hyperlink r:id="rId963" w:history="1">
        <w:r w:rsidR="008F09C6" w:rsidRPr="00CB2B3D">
          <w:rPr>
            <w:rStyle w:val="Hyperlink"/>
            <w:rFonts w:cstheme="minorHAnsi"/>
          </w:rPr>
          <w:t>Procedura analiza tematica prog studii doctorale SDIMI</w:t>
        </w:r>
        <w:r w:rsidR="002229F9" w:rsidRPr="00CB2B3D">
          <w:rPr>
            <w:rStyle w:val="Hyperlink"/>
            <w:rFonts w:cstheme="minorHAnsi"/>
          </w:rPr>
          <w:t>,</w:t>
        </w:r>
      </w:hyperlink>
    </w:p>
    <w:p w14:paraId="5FDEEAC9" w14:textId="1450F05D" w:rsidR="008F09C6" w:rsidRPr="00CB2B3D" w:rsidRDefault="00000000" w:rsidP="002229F9">
      <w:pPr>
        <w:ind w:left="720"/>
        <w:rPr>
          <w:rFonts w:cstheme="minorHAnsi"/>
          <w:color w:val="000000" w:themeColor="text1"/>
        </w:rPr>
      </w:pPr>
      <w:hyperlink r:id="rId964" w:history="1">
        <w:r w:rsidR="008F09C6" w:rsidRPr="00CB2B3D">
          <w:rPr>
            <w:rStyle w:val="Hyperlink"/>
            <w:rFonts w:cstheme="minorHAnsi"/>
          </w:rPr>
          <w:t>Procedura tematica prog studii doctorale, IOSU</w:t>
        </w:r>
        <w:r w:rsidR="00D3697F" w:rsidRPr="00CB2B3D">
          <w:rPr>
            <w:rStyle w:val="Hyperlink"/>
            <w:rFonts w:cstheme="minorHAnsi"/>
          </w:rPr>
          <w:t>D</w:t>
        </w:r>
      </w:hyperlink>
    </w:p>
    <w:p w14:paraId="27891BDC" w14:textId="2FD9B4EC" w:rsidR="002229F9" w:rsidRPr="0082656E" w:rsidRDefault="00000000" w:rsidP="002229F9">
      <w:pPr>
        <w:ind w:left="720"/>
        <w:rPr>
          <w:rFonts w:eastAsia="Times New Roman" w:cstheme="minorHAnsi"/>
          <w:color w:val="7030A0"/>
          <w:lang w:val="fr-FR"/>
        </w:rPr>
      </w:pPr>
      <w:hyperlink r:id="rId965" w:history="1">
        <w:r w:rsidR="002229F9" w:rsidRPr="0082656E">
          <w:rPr>
            <w:rStyle w:val="Hyperlink"/>
            <w:rFonts w:eastAsia="Times New Roman" w:cstheme="minorHAnsi"/>
            <w:lang w:val="fr-FR"/>
          </w:rPr>
          <w:t>Situatie proiecte cercetare nat internat_2019-2023</w:t>
        </w:r>
      </w:hyperlink>
    </w:p>
    <w:p w14:paraId="15736E9F" w14:textId="378D1FCD" w:rsidR="007235FE" w:rsidRPr="00CB2B3D" w:rsidRDefault="00010DCA" w:rsidP="00CD32B7">
      <w:pPr>
        <w:pStyle w:val="Heading4"/>
        <w:numPr>
          <w:ilvl w:val="3"/>
          <w:numId w:val="35"/>
        </w:numPr>
        <w:ind w:left="357" w:hanging="357"/>
      </w:pPr>
      <w:r w:rsidRPr="00CB2B3D">
        <w:rPr>
          <w:rStyle w:val="rynqvb"/>
        </w:rPr>
        <w:t>Carrying out the research</w:t>
      </w:r>
      <w:r w:rsidR="007235FE" w:rsidRPr="00CB2B3D">
        <w:t xml:space="preserve"> </w:t>
      </w:r>
    </w:p>
    <w:p w14:paraId="08678B8D" w14:textId="2CC84A8F" w:rsidR="007235FE" w:rsidRPr="00CB2B3D" w:rsidRDefault="00010DCA"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xml:space="preserve"> "</w:t>
      </w:r>
      <w:r w:rsidR="0028147C">
        <w:rPr>
          <w:rFonts w:asciiTheme="minorHAnsi" w:eastAsia="Calibri" w:hAnsiTheme="minorHAnsi" w:cstheme="minorHAnsi"/>
          <w:color w:val="000000" w:themeColor="text1"/>
          <w:sz w:val="22"/>
          <w:szCs w:val="22"/>
          <w:lang w:val="en-GB"/>
        </w:rPr>
        <w:t>Dunarea</w:t>
      </w:r>
      <w:r w:rsidRPr="00CB2B3D">
        <w:rPr>
          <w:rFonts w:asciiTheme="minorHAnsi" w:eastAsia="Calibri" w:hAnsiTheme="minorHAnsi" w:cstheme="minorHAnsi"/>
          <w:color w:val="000000" w:themeColor="text1"/>
          <w:sz w:val="22"/>
          <w:szCs w:val="22"/>
          <w:lang w:val="en-GB"/>
        </w:rPr>
        <w:t xml:space="preserve"> de Jos" University in Galati has a code of ethics and academic integrity according to which research is carried out in accordance with the norms of professional ethics to ensure permanent vigilance against possible fraud or deviations from deontology in research activities, including active measures prevention and elimination of any form of plagiarism </w:t>
      </w:r>
      <w:hyperlink r:id="rId966" w:history="1">
        <w:r w:rsidR="007235FE" w:rsidRPr="00CB2B3D">
          <w:rPr>
            <w:rStyle w:val="Hyperlink"/>
            <w:rFonts w:asciiTheme="minorHAnsi" w:eastAsia="Calibri" w:hAnsiTheme="minorHAnsi" w:cstheme="minorHAnsi"/>
            <w:sz w:val="22"/>
            <w:szCs w:val="22"/>
            <w:lang w:val="en-GB"/>
          </w:rPr>
          <w:t>https://ugal.ro/informatii/documente-publice/codul-de-etica-si-deontologie-profesionala-universitara</w:t>
        </w:r>
      </w:hyperlink>
      <w:r w:rsidR="007235FE" w:rsidRPr="00CB2B3D">
        <w:rPr>
          <w:rFonts w:asciiTheme="minorHAnsi" w:eastAsia="Calibri" w:hAnsiTheme="minorHAnsi" w:cstheme="minorHAnsi"/>
          <w:color w:val="auto"/>
          <w:sz w:val="22"/>
          <w:szCs w:val="22"/>
          <w:lang w:val="en-GB"/>
        </w:rPr>
        <w:t>.</w:t>
      </w:r>
    </w:p>
    <w:p w14:paraId="07616622" w14:textId="5A9A40A1" w:rsidR="007235FE" w:rsidRPr="00CB2B3D" w:rsidRDefault="00010DCA" w:rsidP="00332562">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There are documents showing the permanent certification of the fulfilment of standards of quality or excellence in scientific research, in terms of organisation, follow-up of research projects, internal approval of results and elimination of unethical practices, such as reproduction without permission of results obtained by other researchers, plagiarism, non-compliance with bioethical rules, etc. Research is conducted in accordance with the rules of professional ethics in order to ensure constant vigilance against possible fraud or deviations from ethics in research activities, including active measures to prevent and eliminate any form of plagiarism. (as per Art. 23-26 &amp; 64-65). One of the main ways of permanently ensuring intransigence against possible misconduct (including plagiarism) in research activities and for eliminating the effects of any ethical deviations is the Ethics Committee (</w:t>
      </w:r>
      <w:hyperlink r:id="rId967" w:history="1">
        <w:r w:rsidRPr="00CB2B3D">
          <w:rPr>
            <w:rStyle w:val="Hyperlink"/>
            <w:rFonts w:asciiTheme="minorHAnsi" w:eastAsia="Calibri" w:hAnsiTheme="minorHAnsi" w:cstheme="minorHAnsi"/>
            <w:sz w:val="22"/>
            <w:szCs w:val="22"/>
            <w:lang w:val="en-GB"/>
          </w:rPr>
          <w:t>https://ugal.ro/informatii/organizare/comisia-de-etica-universitara</w:t>
        </w:r>
      </w:hyperlink>
      <w:r w:rsidRPr="00CB2B3D">
        <w:rPr>
          <w:rFonts w:asciiTheme="minorHAnsi" w:eastAsia="Calibri" w:hAnsiTheme="minorHAnsi" w:cstheme="minorHAnsi"/>
          <w:color w:val="auto"/>
          <w:sz w:val="22"/>
          <w:szCs w:val="22"/>
          <w:lang w:val="en-GB"/>
        </w:rPr>
        <w:t xml:space="preserve">). DJUG uses a platform for similarity checking: </w:t>
      </w:r>
      <w:hyperlink r:id="rId968" w:history="1">
        <w:r w:rsidRPr="00CB2B3D">
          <w:rPr>
            <w:rStyle w:val="Hyperlink"/>
            <w:rFonts w:asciiTheme="minorHAnsi" w:eastAsia="Calibri" w:hAnsiTheme="minorHAnsi" w:cstheme="minorHAnsi"/>
            <w:sz w:val="22"/>
            <w:szCs w:val="22"/>
            <w:lang w:val="en-GB"/>
          </w:rPr>
          <w:t>https://sistemantiplagiat.ro/</w:t>
        </w:r>
      </w:hyperlink>
      <w:r w:rsidRPr="00CB2B3D">
        <w:rPr>
          <w:rFonts w:asciiTheme="minorHAnsi" w:eastAsia="Calibri" w:hAnsiTheme="minorHAnsi" w:cstheme="minorHAnsi"/>
          <w:color w:val="auto"/>
          <w:sz w:val="22"/>
          <w:szCs w:val="22"/>
          <w:lang w:val="en-GB"/>
        </w:rPr>
        <w:t>. During the period evaluated, no doctoral thesis at IOSUD level was invalidated by the General Council of the CNATDCU.</w:t>
      </w:r>
    </w:p>
    <w:p w14:paraId="3E97EBE3" w14:textId="47F39FC0" w:rsidR="007235FE" w:rsidRPr="00CB2B3D" w:rsidRDefault="00010DCA"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000000" w:themeColor="text1"/>
          <w:sz w:val="22"/>
          <w:szCs w:val="22"/>
          <w:lang w:val="en-GB"/>
        </w:rPr>
        <w:t>Ref.1:</w:t>
      </w:r>
      <w:r w:rsidRPr="00CB2B3D">
        <w:rPr>
          <w:rFonts w:asciiTheme="minorHAnsi" w:eastAsia="Calibri" w:hAnsiTheme="minorHAnsi" w:cstheme="minorHAnsi"/>
          <w:color w:val="000000" w:themeColor="text1"/>
          <w:sz w:val="22"/>
          <w:szCs w:val="22"/>
          <w:lang w:val="en-GB"/>
        </w:rPr>
        <w:t xml:space="preserve"> There is a strong research-focused academic climate and culture, evidenced by the number of research grants, publications and ownership</w:t>
      </w:r>
      <w:r w:rsidRPr="00CB2B3D">
        <w:rPr>
          <w:rFonts w:asciiTheme="minorHAnsi" w:eastAsia="Calibri" w:hAnsiTheme="minorHAnsi" w:cstheme="minorHAnsi"/>
          <w:color w:val="auto"/>
          <w:sz w:val="22"/>
          <w:szCs w:val="22"/>
          <w:lang w:val="en-GB"/>
        </w:rPr>
        <w:t>. The quality management system for the research, development and innovation activities of the "</w:t>
      </w:r>
      <w:r w:rsidR="0028147C">
        <w:rPr>
          <w:rFonts w:asciiTheme="minorHAnsi" w:eastAsia="Calibri" w:hAnsiTheme="minorHAnsi" w:cstheme="minorHAnsi"/>
          <w:color w:val="000000" w:themeColor="text1"/>
          <w:sz w:val="22"/>
          <w:szCs w:val="22"/>
          <w:lang w:val="en-GB"/>
        </w:rPr>
        <w:t>Dunarea</w:t>
      </w:r>
      <w:r w:rsidRPr="00CB2B3D">
        <w:rPr>
          <w:rFonts w:asciiTheme="minorHAnsi" w:eastAsia="Calibri" w:hAnsiTheme="minorHAnsi" w:cstheme="minorHAnsi"/>
          <w:color w:val="000000" w:themeColor="text1"/>
          <w:sz w:val="22"/>
          <w:szCs w:val="22"/>
          <w:lang w:val="en-GB"/>
        </w:rPr>
        <w:t xml:space="preserve"> de Jos</w:t>
      </w:r>
      <w:r w:rsidRPr="00CB2B3D">
        <w:rPr>
          <w:rFonts w:asciiTheme="minorHAnsi" w:eastAsia="Calibri" w:hAnsiTheme="minorHAnsi" w:cstheme="minorHAnsi"/>
          <w:color w:val="auto"/>
          <w:sz w:val="22"/>
          <w:szCs w:val="22"/>
          <w:lang w:val="en-GB"/>
        </w:rPr>
        <w:t>" University in Galati is certified according to the SR EN ISO 9001:2015 standard, certificate no.: C00120-A/14.12.2018 (valid for 2018-2021 ) and recertified, certificate no.: C00120-A-R/14.12.2021 (valid 2021-2024).</w:t>
      </w:r>
      <w:r w:rsidR="007235FE" w:rsidRPr="00CB2B3D">
        <w:rPr>
          <w:rFonts w:asciiTheme="minorHAnsi" w:eastAsia="Calibri" w:hAnsiTheme="minorHAnsi" w:cstheme="minorHAnsi"/>
          <w:color w:val="auto"/>
          <w:sz w:val="22"/>
          <w:szCs w:val="22"/>
          <w:lang w:val="en-GB"/>
        </w:rPr>
        <w:t xml:space="preserve"> </w:t>
      </w:r>
    </w:p>
    <w:p w14:paraId="65412C85" w14:textId="6A5E9FDC" w:rsidR="007235FE" w:rsidRPr="00CB2B3D" w:rsidRDefault="00010DCA" w:rsidP="00332562">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DJUG has a separate record of research funding, of research projects (</w:t>
      </w:r>
      <w:hyperlink r:id="rId969" w:history="1">
        <w:r w:rsidRPr="00CB2B3D">
          <w:rPr>
            <w:rStyle w:val="Hyperlink"/>
            <w:rFonts w:asciiTheme="minorHAnsi" w:eastAsia="Calibri" w:hAnsiTheme="minorHAnsi" w:cstheme="minorHAnsi"/>
            <w:sz w:val="22"/>
            <w:szCs w:val="22"/>
            <w:lang w:val="en-GB"/>
          </w:rPr>
          <w:t>https://www.ugal.ro/proiecte/proiecte-active-0520-m3</w:t>
        </w:r>
      </w:hyperlink>
      <w:r w:rsidRPr="00CB2B3D">
        <w:rPr>
          <w:rFonts w:asciiTheme="minorHAnsi" w:eastAsia="Calibri" w:hAnsiTheme="minorHAnsi" w:cstheme="minorHAnsi"/>
          <w:color w:val="auto"/>
          <w:sz w:val="22"/>
          <w:szCs w:val="22"/>
          <w:lang w:val="en-GB"/>
        </w:rPr>
        <w:t>) and research results (</w:t>
      </w:r>
      <w:hyperlink r:id="rId970" w:history="1">
        <w:r w:rsidRPr="00CB2B3D">
          <w:rPr>
            <w:rStyle w:val="Hyperlink"/>
            <w:rFonts w:asciiTheme="minorHAnsi" w:eastAsia="Calibri" w:hAnsiTheme="minorHAnsi" w:cstheme="minorHAnsi"/>
            <w:sz w:val="22"/>
            <w:szCs w:val="22"/>
            <w:lang w:val="en-GB"/>
          </w:rPr>
          <w:t>https://www.ugal.ro/proiecte/proiecte-finalizate</w:t>
        </w:r>
      </w:hyperlink>
      <w:r w:rsidRPr="00CB2B3D">
        <w:rPr>
          <w:rFonts w:asciiTheme="minorHAnsi" w:eastAsia="Calibri" w:hAnsiTheme="minorHAnsi" w:cstheme="minorHAnsi"/>
          <w:color w:val="auto"/>
          <w:sz w:val="22"/>
          <w:szCs w:val="22"/>
          <w:lang w:val="en-GB"/>
        </w:rPr>
        <w:t xml:space="preserve">, </w:t>
      </w:r>
      <w:hyperlink r:id="rId971" w:history="1">
        <w:r w:rsidRPr="00CB2B3D">
          <w:rPr>
            <w:rStyle w:val="Hyperlink"/>
            <w:rFonts w:asciiTheme="minorHAnsi" w:eastAsia="Calibri" w:hAnsiTheme="minorHAnsi" w:cstheme="minorHAnsi"/>
            <w:sz w:val="22"/>
            <w:szCs w:val="22"/>
            <w:lang w:val="en-GB"/>
          </w:rPr>
          <w:t>https://cercetare.ugal.ro/barometrul-cercetarii/registru-evidenta-rezultate-cdi</w:t>
        </w:r>
      </w:hyperlink>
      <w:r w:rsidRPr="00CB2B3D">
        <w:rPr>
          <w:rFonts w:asciiTheme="minorHAnsi" w:eastAsia="Calibri" w:hAnsiTheme="minorHAnsi" w:cstheme="minorHAnsi"/>
          <w:color w:val="auto"/>
          <w:sz w:val="22"/>
          <w:szCs w:val="22"/>
          <w:lang w:val="en-GB"/>
        </w:rPr>
        <w:t>). It also has active structures and mechanisms for quality assessment in scientific research (</w:t>
      </w:r>
      <w:hyperlink r:id="rId972" w:history="1">
        <w:r w:rsidRPr="00CB2B3D">
          <w:rPr>
            <w:rStyle w:val="Hyperlink"/>
            <w:rFonts w:asciiTheme="minorHAnsi" w:eastAsia="Calibri" w:hAnsiTheme="minorHAnsi" w:cstheme="minorHAnsi"/>
            <w:sz w:val="22"/>
            <w:szCs w:val="22"/>
            <w:lang w:val="en-GB"/>
          </w:rPr>
          <w:t>https://cercetare.ugal.ro/files/management/PO-CCDI-01-ed-1rev2.pdf</w:t>
        </w:r>
      </w:hyperlink>
      <w:r w:rsidRPr="00CB2B3D">
        <w:rPr>
          <w:rFonts w:asciiTheme="minorHAnsi" w:eastAsia="Calibri" w:hAnsiTheme="minorHAnsi" w:cstheme="minorHAnsi"/>
          <w:color w:val="auto"/>
          <w:sz w:val="22"/>
          <w:szCs w:val="22"/>
          <w:lang w:val="en-GB"/>
        </w:rPr>
        <w:t xml:space="preserve"> ):</w:t>
      </w:r>
    </w:p>
    <w:p w14:paraId="1055C7FB" w14:textId="1E570C6C" w:rsidR="007235FE" w:rsidRPr="00CB2B3D" w:rsidRDefault="00010DCA" w:rsidP="00CD32B7">
      <w:pPr>
        <w:pStyle w:val="Default"/>
        <w:numPr>
          <w:ilvl w:val="0"/>
          <w:numId w:val="47"/>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annual evaluation reports and/or self-evaluation of the research activity (Quality commission reports: </w:t>
      </w:r>
      <w:hyperlink r:id="rId973" w:history="1">
        <w:r w:rsidRPr="00CB2B3D">
          <w:rPr>
            <w:rStyle w:val="Hyperlink"/>
            <w:rFonts w:asciiTheme="minorHAnsi" w:eastAsia="Calibri" w:hAnsiTheme="minorHAnsi" w:cstheme="minorHAnsi"/>
            <w:sz w:val="22"/>
            <w:szCs w:val="22"/>
            <w:lang w:val="en-GB"/>
          </w:rPr>
          <w:t>https://www.calitate.ugal.ro/index.php/ro/managementul-calitatii/rapoarte-anuale/rapoarte-comisia-de-calitate</w:t>
        </w:r>
      </w:hyperlink>
      <w:r w:rsidRPr="00CB2B3D">
        <w:rPr>
          <w:rFonts w:asciiTheme="minorHAnsi" w:eastAsia="Calibri" w:hAnsiTheme="minorHAnsi" w:cstheme="minorHAnsi"/>
          <w:color w:val="auto"/>
          <w:sz w:val="22"/>
          <w:szCs w:val="22"/>
          <w:lang w:val="en-GB"/>
        </w:rPr>
        <w:t xml:space="preserve">, Self-evaluation sheet </w:t>
      </w:r>
      <w:hyperlink r:id="rId974" w:history="1">
        <w:r w:rsidRPr="00CB2B3D">
          <w:rPr>
            <w:rStyle w:val="Hyperlink"/>
            <w:rFonts w:asciiTheme="minorHAnsi" w:eastAsia="Calibri" w:hAnsiTheme="minorHAnsi" w:cstheme="minorHAnsi"/>
            <w:sz w:val="22"/>
            <w:szCs w:val="22"/>
            <w:lang w:val="en-GB"/>
          </w:rPr>
          <w:t>https://www.calitate.ugal.ro/index.php/ro/managementul-calitatii/evaluare-cadre-didactice/tipizate</w:t>
        </w:r>
      </w:hyperlink>
      <w:r w:rsidRPr="00CB2B3D">
        <w:rPr>
          <w:rFonts w:asciiTheme="minorHAnsi" w:eastAsia="Calibri" w:hAnsiTheme="minorHAnsi" w:cstheme="minorHAnsi"/>
          <w:color w:val="auto"/>
          <w:sz w:val="22"/>
          <w:szCs w:val="22"/>
          <w:lang w:val="en-GB"/>
        </w:rPr>
        <w:t xml:space="preserve">, Self-evaluation reports of institutionally accredited research units: </w:t>
      </w:r>
      <w:hyperlink r:id="rId975" w:history="1">
        <w:r w:rsidRPr="00CB2B3D">
          <w:rPr>
            <w:rStyle w:val="Hyperlink"/>
            <w:rFonts w:asciiTheme="minorHAnsi" w:eastAsia="Calibri" w:hAnsiTheme="minorHAnsi" w:cstheme="minorHAnsi"/>
            <w:sz w:val="22"/>
            <w:szCs w:val="22"/>
            <w:lang w:val="en-GB"/>
          </w:rPr>
          <w:t>https://www.unicer.ugal.ro/index.php/ro/uc-acreditate-institutional</w:t>
        </w:r>
      </w:hyperlink>
      <w:r w:rsidRPr="00CB2B3D">
        <w:rPr>
          <w:rFonts w:asciiTheme="minorHAnsi" w:eastAsia="Calibri" w:hAnsiTheme="minorHAnsi" w:cstheme="minorHAnsi"/>
          <w:color w:val="auto"/>
          <w:sz w:val="22"/>
          <w:szCs w:val="22"/>
          <w:lang w:val="en-GB"/>
        </w:rPr>
        <w:t>, Reporting of the statistical data required for the calculation of class indicators IC2 – Scientific research/artistic creation)</w:t>
      </w:r>
    </w:p>
    <w:p w14:paraId="45E59D9C" w14:textId="5D517F71" w:rsidR="007235FE" w:rsidRPr="00CB2B3D" w:rsidRDefault="00010DCA" w:rsidP="00CD32B7">
      <w:pPr>
        <w:pStyle w:val="Default"/>
        <w:numPr>
          <w:ilvl w:val="0"/>
          <w:numId w:val="47"/>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departmental scientific committees to analyse research results (e.g, </w:t>
      </w:r>
      <w:hyperlink r:id="rId976" w:history="1">
        <w:r w:rsidRPr="00CB2B3D">
          <w:rPr>
            <w:rStyle w:val="Hyperlink"/>
            <w:rFonts w:asciiTheme="minorHAnsi" w:eastAsia="Calibri" w:hAnsiTheme="minorHAnsi" w:cstheme="minorHAnsi"/>
            <w:sz w:val="22"/>
            <w:szCs w:val="22"/>
            <w:lang w:val="en-GB"/>
          </w:rPr>
          <w:t>https://cercetare.ugal.ro/management/consiliul-pentru-cercetare-stiintifica</w:t>
        </w:r>
      </w:hyperlink>
      <w:r w:rsidRPr="00CB2B3D">
        <w:rPr>
          <w:rFonts w:asciiTheme="minorHAnsi" w:eastAsia="Calibri" w:hAnsiTheme="minorHAnsi" w:cstheme="minorHAnsi"/>
          <w:color w:val="auto"/>
          <w:sz w:val="22"/>
          <w:szCs w:val="22"/>
          <w:lang w:val="en-GB"/>
        </w:rPr>
        <w:t xml:space="preserve">, </w:t>
      </w:r>
      <w:hyperlink r:id="rId977" w:history="1">
        <w:r w:rsidRPr="00CB2B3D">
          <w:rPr>
            <w:rStyle w:val="Hyperlink"/>
            <w:rFonts w:asciiTheme="minorHAnsi" w:eastAsia="Calibri" w:hAnsiTheme="minorHAnsi" w:cstheme="minorHAnsi"/>
            <w:sz w:val="22"/>
            <w:szCs w:val="22"/>
            <w:lang w:val="en-GB"/>
          </w:rPr>
          <w:t>https://cercetare.ugal.ro/management/compartimentul-cdi</w:t>
        </w:r>
      </w:hyperlink>
      <w:r w:rsidRPr="00CB2B3D">
        <w:rPr>
          <w:rFonts w:asciiTheme="minorHAnsi" w:eastAsia="Calibri" w:hAnsiTheme="minorHAnsi" w:cstheme="minorHAnsi"/>
          <w:color w:val="auto"/>
          <w:sz w:val="22"/>
          <w:szCs w:val="22"/>
          <w:lang w:val="en-GB"/>
        </w:rPr>
        <w:t xml:space="preserve">, Commission for research, development and innovation of the Faculty of Engineering </w:t>
      </w:r>
      <w:hyperlink r:id="rId978" w:history="1">
        <w:r w:rsidRPr="00CB2B3D">
          <w:rPr>
            <w:rStyle w:val="Hyperlink"/>
            <w:rFonts w:asciiTheme="minorHAnsi" w:eastAsia="Calibri" w:hAnsiTheme="minorHAnsi" w:cstheme="minorHAnsi"/>
            <w:sz w:val="22"/>
            <w:szCs w:val="22"/>
            <w:lang w:val="en-GB"/>
          </w:rPr>
          <w:t>https://www.ing.ugal.ro/index.php/ro/facultate/organizare/comisii-cfi</w:t>
        </w:r>
      </w:hyperlink>
      <w:r w:rsidRPr="00CB2B3D">
        <w:rPr>
          <w:rFonts w:asciiTheme="minorHAnsi" w:eastAsia="Calibri" w:hAnsiTheme="minorHAnsi" w:cstheme="minorHAnsi"/>
          <w:color w:val="auto"/>
          <w:sz w:val="22"/>
          <w:szCs w:val="22"/>
          <w:lang w:val="en-GB"/>
        </w:rPr>
        <w:t xml:space="preserve">, Commission for research, development and innovation activities of the Faculty of Food Science and Engineering </w:t>
      </w:r>
      <w:hyperlink r:id="rId979" w:history="1">
        <w:r w:rsidRPr="00CB2B3D">
          <w:rPr>
            <w:rStyle w:val="Hyperlink"/>
            <w:rFonts w:asciiTheme="minorHAnsi" w:eastAsia="Calibri" w:hAnsiTheme="minorHAnsi" w:cstheme="minorHAnsi"/>
            <w:sz w:val="22"/>
            <w:szCs w:val="22"/>
            <w:lang w:val="en-GB"/>
          </w:rPr>
          <w:t>https://www.sia.ugal.ro/index.php/ro/despre/organizare/comisii-de-lucru</w:t>
        </w:r>
      </w:hyperlink>
      <w:r w:rsidRPr="00CB2B3D">
        <w:rPr>
          <w:rFonts w:asciiTheme="minorHAnsi" w:eastAsia="Calibri" w:hAnsiTheme="minorHAnsi" w:cstheme="minorHAnsi"/>
          <w:color w:val="auto"/>
          <w:sz w:val="22"/>
          <w:szCs w:val="22"/>
          <w:lang w:val="en-GB"/>
        </w:rPr>
        <w:t>), the committees for guiding the activity of doctoral students.</w:t>
      </w:r>
    </w:p>
    <w:p w14:paraId="14DC30B5" w14:textId="04EB2F92" w:rsidR="007235FE" w:rsidRPr="00CB2B3D" w:rsidRDefault="00010DCA"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At DJUG there is an academic climate and culture strongly focused on research, attested by the number of active research laboratories - 59 (according to the 2023 Quality Commission Report and the EERTIS Platform), of the number of research projects entered into competitions and those accepted for funding (on a national and international level, </w:t>
      </w:r>
      <w:hyperlink r:id="rId980" w:history="1">
        <w:r w:rsidRPr="00CB2B3D">
          <w:rPr>
            <w:rStyle w:val="Hyperlink"/>
            <w:rFonts w:asciiTheme="minorHAnsi" w:eastAsia="Calibri" w:hAnsiTheme="minorHAnsi" w:cstheme="minorHAnsi"/>
            <w:sz w:val="22"/>
            <w:szCs w:val="22"/>
            <w:lang w:val="en-GB"/>
          </w:rPr>
          <w:t>https://www.ugal.ro/proiecte</w:t>
        </w:r>
      </w:hyperlink>
      <w:r w:rsidRPr="00CB2B3D">
        <w:rPr>
          <w:rFonts w:asciiTheme="minorHAnsi" w:eastAsia="Calibri" w:hAnsiTheme="minorHAnsi" w:cstheme="minorHAnsi"/>
          <w:color w:val="auto"/>
          <w:sz w:val="22"/>
          <w:szCs w:val="22"/>
          <w:lang w:val="en-GB"/>
        </w:rPr>
        <w:t>). Within the UDJG, 68 projects are currently active, as follows:</w:t>
      </w:r>
    </w:p>
    <w:p w14:paraId="5E454AB9" w14:textId="223EDB81"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010DCA" w:rsidRPr="00CB2B3D">
        <w:rPr>
          <w:rFonts w:asciiTheme="minorHAnsi" w:eastAsia="Calibri" w:hAnsiTheme="minorHAnsi" w:cstheme="minorHAnsi"/>
          <w:color w:val="auto"/>
          <w:sz w:val="22"/>
          <w:szCs w:val="22"/>
          <w:lang w:val="en-GB"/>
        </w:rPr>
        <w:t>23 research projects and international cooperation</w:t>
      </w:r>
    </w:p>
    <w:p w14:paraId="2350732D"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1" w:history="1">
        <w:r w:rsidRPr="00CB2B3D">
          <w:rPr>
            <w:rStyle w:val="Hyperlink"/>
            <w:rFonts w:asciiTheme="minorHAnsi" w:eastAsia="Calibri" w:hAnsiTheme="minorHAnsi" w:cstheme="minorHAnsi"/>
            <w:sz w:val="22"/>
            <w:szCs w:val="22"/>
            <w:lang w:val="en-GB"/>
          </w:rPr>
          <w:t>https://ugal.ro/proiecte/proiecte-active-0520-m3/programe-internationale-active</w:t>
        </w:r>
      </w:hyperlink>
      <w:r w:rsidRPr="00CB2B3D">
        <w:rPr>
          <w:rFonts w:asciiTheme="minorHAnsi" w:eastAsia="Calibri" w:hAnsiTheme="minorHAnsi" w:cstheme="minorHAnsi"/>
          <w:color w:val="auto"/>
          <w:sz w:val="22"/>
          <w:szCs w:val="22"/>
          <w:lang w:val="en-GB"/>
        </w:rPr>
        <w:t xml:space="preserve"> ),</w:t>
      </w:r>
    </w:p>
    <w:p w14:paraId="605F4243" w14:textId="460111C8"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010DCA" w:rsidRPr="00CB2B3D">
        <w:rPr>
          <w:rFonts w:asciiTheme="minorHAnsi" w:eastAsia="Calibri" w:hAnsiTheme="minorHAnsi" w:cstheme="minorHAnsi"/>
          <w:color w:val="auto"/>
          <w:sz w:val="22"/>
          <w:szCs w:val="22"/>
          <w:lang w:val="en-GB"/>
        </w:rPr>
        <w:t>15 research projects contracted within the national programs</w:t>
      </w:r>
    </w:p>
    <w:p w14:paraId="417DF808"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2" w:history="1">
        <w:r w:rsidRPr="00CB2B3D">
          <w:rPr>
            <w:rStyle w:val="Hyperlink"/>
            <w:rFonts w:asciiTheme="minorHAnsi" w:eastAsia="Calibri" w:hAnsiTheme="minorHAnsi" w:cstheme="minorHAnsi"/>
            <w:sz w:val="22"/>
            <w:szCs w:val="22"/>
            <w:lang w:val="en-GB"/>
          </w:rPr>
          <w:t>https://ugal.ro/proiecte/proiecte-active-0520-m3/programe-nationale-active</w:t>
        </w:r>
      </w:hyperlink>
      <w:r w:rsidRPr="00CB2B3D">
        <w:rPr>
          <w:rFonts w:asciiTheme="minorHAnsi" w:eastAsia="Calibri" w:hAnsiTheme="minorHAnsi" w:cstheme="minorHAnsi"/>
          <w:color w:val="auto"/>
          <w:sz w:val="22"/>
          <w:szCs w:val="22"/>
          <w:lang w:val="en-GB"/>
        </w:rPr>
        <w:t xml:space="preserve"> ),</w:t>
      </w:r>
    </w:p>
    <w:p w14:paraId="18A10FC5" w14:textId="10BAC2D4"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010DCA" w:rsidRPr="00CB2B3D">
        <w:rPr>
          <w:rFonts w:asciiTheme="minorHAnsi" w:eastAsia="Calibri" w:hAnsiTheme="minorHAnsi" w:cstheme="minorHAnsi"/>
          <w:color w:val="auto"/>
          <w:sz w:val="22"/>
          <w:szCs w:val="22"/>
          <w:lang w:val="en-GB"/>
        </w:rPr>
        <w:t>19 projects contracted within the operational programs</w:t>
      </w:r>
    </w:p>
    <w:p w14:paraId="75E6A944"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3" w:history="1">
        <w:r w:rsidRPr="00CB2B3D">
          <w:rPr>
            <w:rStyle w:val="Hyperlink"/>
            <w:rFonts w:asciiTheme="minorHAnsi" w:eastAsia="Calibri" w:hAnsiTheme="minorHAnsi" w:cstheme="minorHAnsi"/>
            <w:sz w:val="22"/>
            <w:szCs w:val="22"/>
            <w:lang w:val="en-GB"/>
          </w:rPr>
          <w:t>https://ugal.ro/proiecte/proiecte-active-0520-m3/programe-operationale-active</w:t>
        </w:r>
      </w:hyperlink>
      <w:r w:rsidRPr="00CB2B3D">
        <w:rPr>
          <w:rFonts w:asciiTheme="minorHAnsi" w:eastAsia="Calibri" w:hAnsiTheme="minorHAnsi" w:cstheme="minorHAnsi"/>
          <w:color w:val="auto"/>
          <w:sz w:val="22"/>
          <w:szCs w:val="22"/>
          <w:lang w:val="en-GB"/>
        </w:rPr>
        <w:t xml:space="preserve"> ),</w:t>
      </w:r>
    </w:p>
    <w:p w14:paraId="2CF89874" w14:textId="5ED016E5"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010DCA" w:rsidRPr="00CB2B3D">
        <w:rPr>
          <w:rFonts w:asciiTheme="minorHAnsi" w:eastAsia="Calibri" w:hAnsiTheme="minorHAnsi" w:cstheme="minorHAnsi"/>
          <w:color w:val="auto"/>
          <w:sz w:val="22"/>
          <w:szCs w:val="22"/>
          <w:lang w:val="en-GB"/>
        </w:rPr>
        <w:t>11 ongoing projects within the complementary financing programs</w:t>
      </w:r>
    </w:p>
    <w:p w14:paraId="57FD72A1"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4" w:history="1">
        <w:r w:rsidRPr="00CB2B3D">
          <w:rPr>
            <w:rStyle w:val="Hyperlink"/>
            <w:rFonts w:asciiTheme="minorHAnsi" w:eastAsia="Calibri" w:hAnsiTheme="minorHAnsi" w:cstheme="minorHAnsi"/>
            <w:sz w:val="22"/>
            <w:szCs w:val="22"/>
            <w:lang w:val="en-GB"/>
          </w:rPr>
          <w:t>https://ugal.ro/proiecte/proiecte-active-0520-m3/programe-de-finantare-complementara-a-invatamantului-superior-active</w:t>
        </w:r>
      </w:hyperlink>
      <w:r w:rsidRPr="00CB2B3D">
        <w:rPr>
          <w:rFonts w:asciiTheme="minorHAnsi" w:eastAsia="Calibri" w:hAnsiTheme="minorHAnsi" w:cstheme="minorHAnsi"/>
          <w:color w:val="auto"/>
          <w:sz w:val="22"/>
          <w:szCs w:val="22"/>
          <w:lang w:val="en-GB"/>
        </w:rPr>
        <w:t xml:space="preserve"> ).</w:t>
      </w:r>
    </w:p>
    <w:p w14:paraId="3123782F" w14:textId="7B0B69B9" w:rsidR="007235FE" w:rsidRPr="00CB2B3D" w:rsidRDefault="00010DCA"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There are 545 completed projects as follows:</w:t>
      </w:r>
    </w:p>
    <w:p w14:paraId="38C679EB" w14:textId="099F3840"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010DCA" w:rsidRPr="00CB2B3D">
        <w:rPr>
          <w:rFonts w:asciiTheme="minorHAnsi" w:eastAsia="Calibri" w:hAnsiTheme="minorHAnsi" w:cstheme="minorHAnsi"/>
          <w:color w:val="auto"/>
          <w:sz w:val="22"/>
          <w:szCs w:val="22"/>
          <w:lang w:val="en-GB"/>
        </w:rPr>
        <w:t>164 research projects and international cooperation</w:t>
      </w:r>
    </w:p>
    <w:p w14:paraId="313FF3DB"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5" w:history="1">
        <w:r w:rsidRPr="00CB2B3D">
          <w:rPr>
            <w:rStyle w:val="Hyperlink"/>
            <w:rFonts w:asciiTheme="minorHAnsi" w:eastAsia="Calibri" w:hAnsiTheme="minorHAnsi" w:cstheme="minorHAnsi"/>
            <w:sz w:val="22"/>
            <w:szCs w:val="22"/>
            <w:lang w:val="en-GB"/>
          </w:rPr>
          <w:t>https://ugal.ro/proiecte/proiecte-finalizate/programe-internationale-finalizate</w:t>
        </w:r>
      </w:hyperlink>
      <w:r w:rsidRPr="00CB2B3D">
        <w:rPr>
          <w:rFonts w:asciiTheme="minorHAnsi" w:eastAsia="Calibri" w:hAnsiTheme="minorHAnsi" w:cstheme="minorHAnsi"/>
          <w:color w:val="auto"/>
          <w:sz w:val="22"/>
          <w:szCs w:val="22"/>
          <w:lang w:val="en-GB"/>
        </w:rPr>
        <w:t xml:space="preserve"> ),</w:t>
      </w:r>
    </w:p>
    <w:p w14:paraId="7D7AD6F8" w14:textId="01FC7EF5"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4715E9" w:rsidRPr="00CB2B3D">
        <w:rPr>
          <w:rFonts w:asciiTheme="minorHAnsi" w:eastAsia="Calibri" w:hAnsiTheme="minorHAnsi" w:cstheme="minorHAnsi"/>
          <w:color w:val="auto"/>
          <w:sz w:val="22"/>
          <w:szCs w:val="22"/>
          <w:lang w:val="en-GB"/>
        </w:rPr>
        <w:t>269 projects implemented within the national programs</w:t>
      </w:r>
    </w:p>
    <w:p w14:paraId="6C95F40F"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6" w:history="1">
        <w:r w:rsidRPr="00CB2B3D">
          <w:rPr>
            <w:rStyle w:val="Hyperlink"/>
            <w:rFonts w:asciiTheme="minorHAnsi" w:eastAsia="Calibri" w:hAnsiTheme="minorHAnsi" w:cstheme="minorHAnsi"/>
            <w:sz w:val="22"/>
            <w:szCs w:val="22"/>
            <w:lang w:val="en-GB"/>
          </w:rPr>
          <w:t>https://ugal.ro/proiecte/proiecte-finalizate/programe-nationale-finalizate</w:t>
        </w:r>
      </w:hyperlink>
      <w:r w:rsidRPr="00CB2B3D">
        <w:rPr>
          <w:rFonts w:asciiTheme="minorHAnsi" w:eastAsia="Calibri" w:hAnsiTheme="minorHAnsi" w:cstheme="minorHAnsi"/>
          <w:color w:val="auto"/>
          <w:sz w:val="22"/>
          <w:szCs w:val="22"/>
          <w:lang w:val="en-GB"/>
        </w:rPr>
        <w:t xml:space="preserve"> ),</w:t>
      </w:r>
    </w:p>
    <w:p w14:paraId="4FC0C8FA" w14:textId="44B80B57"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4715E9" w:rsidRPr="00CB2B3D">
        <w:rPr>
          <w:rFonts w:asciiTheme="minorHAnsi" w:eastAsia="Calibri" w:hAnsiTheme="minorHAnsi" w:cstheme="minorHAnsi"/>
          <w:color w:val="auto"/>
          <w:sz w:val="22"/>
          <w:szCs w:val="22"/>
          <w:lang w:val="en-GB"/>
        </w:rPr>
        <w:t>72 projects implemented within the operational programs</w:t>
      </w:r>
    </w:p>
    <w:p w14:paraId="31EAFD75"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7" w:history="1">
        <w:r w:rsidRPr="00CB2B3D">
          <w:rPr>
            <w:rStyle w:val="Hyperlink"/>
            <w:rFonts w:asciiTheme="minorHAnsi" w:eastAsia="Calibri" w:hAnsiTheme="minorHAnsi" w:cstheme="minorHAnsi"/>
            <w:sz w:val="22"/>
            <w:szCs w:val="22"/>
            <w:lang w:val="en-GB"/>
          </w:rPr>
          <w:t>https://ugal.ro/proiecte/proiecte-finalizate/programe-operationale-finalizate</w:t>
        </w:r>
      </w:hyperlink>
      <w:r w:rsidRPr="00CB2B3D">
        <w:rPr>
          <w:rFonts w:asciiTheme="minorHAnsi" w:eastAsia="Calibri" w:hAnsiTheme="minorHAnsi" w:cstheme="minorHAnsi"/>
          <w:color w:val="auto"/>
          <w:sz w:val="22"/>
          <w:szCs w:val="22"/>
          <w:lang w:val="en-GB"/>
        </w:rPr>
        <w:t xml:space="preserve"> ),</w:t>
      </w:r>
    </w:p>
    <w:p w14:paraId="1F0A34CB" w14:textId="4ED454D9" w:rsidR="007235FE" w:rsidRPr="00CB2B3D" w:rsidRDefault="007235FE" w:rsidP="007235FE">
      <w:pPr>
        <w:pStyle w:val="Default"/>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 </w:t>
      </w:r>
      <w:r w:rsidR="004715E9" w:rsidRPr="00CB2B3D">
        <w:rPr>
          <w:rFonts w:asciiTheme="minorHAnsi" w:eastAsia="Calibri" w:hAnsiTheme="minorHAnsi" w:cstheme="minorHAnsi"/>
          <w:color w:val="auto"/>
          <w:sz w:val="22"/>
          <w:szCs w:val="22"/>
          <w:lang w:val="en-GB"/>
        </w:rPr>
        <w:t>40 projects implemented within complementary financing programs</w:t>
      </w:r>
    </w:p>
    <w:p w14:paraId="65980791" w14:textId="77777777" w:rsidR="007235FE" w:rsidRPr="00CB2B3D" w:rsidRDefault="007235FE"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88" w:history="1">
        <w:r w:rsidRPr="00CB2B3D">
          <w:rPr>
            <w:rStyle w:val="Hyperlink"/>
            <w:rFonts w:asciiTheme="minorHAnsi" w:eastAsia="Calibri" w:hAnsiTheme="minorHAnsi" w:cstheme="minorHAnsi"/>
            <w:sz w:val="22"/>
            <w:szCs w:val="22"/>
            <w:lang w:val="en-GB"/>
          </w:rPr>
          <w:t>https://ugal.ro/proiecte/proiecte-finalizate/programe-de-finantare-complementara-a-invatamantului-superior-finalizate</w:t>
        </w:r>
      </w:hyperlink>
      <w:r w:rsidRPr="00CB2B3D">
        <w:rPr>
          <w:rFonts w:asciiTheme="minorHAnsi" w:eastAsia="Calibri" w:hAnsiTheme="minorHAnsi" w:cstheme="minorHAnsi"/>
          <w:color w:val="auto"/>
          <w:sz w:val="22"/>
          <w:szCs w:val="22"/>
          <w:lang w:val="en-GB"/>
        </w:rPr>
        <w:t xml:space="preserve"> ).</w:t>
      </w:r>
    </w:p>
    <w:p w14:paraId="14672BE2" w14:textId="0AE4B4DE" w:rsidR="007235FE" w:rsidRPr="00CB2B3D" w:rsidRDefault="004715E9"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situation of projects financed by economic agents is as follows: 8 projects with international companies as beneficiaries (</w:t>
      </w:r>
      <w:hyperlink r:id="rId989" w:history="1">
        <w:r w:rsidRPr="00CB2B3D">
          <w:rPr>
            <w:rStyle w:val="Hyperlink"/>
            <w:rFonts w:asciiTheme="minorHAnsi" w:eastAsia="Calibri" w:hAnsiTheme="minorHAnsi" w:cstheme="minorHAnsi"/>
            <w:sz w:val="22"/>
            <w:szCs w:val="22"/>
            <w:lang w:val="en-GB"/>
          </w:rPr>
          <w:t>https://cercetare.ugal.ro/transfer-tehnologic/cercetarea-aplicativa-parteneriat-mediu-socio-economic/cercetare-aplicativa-cu-beneficiari-companii-internationale</w:t>
        </w:r>
      </w:hyperlink>
      <w:r w:rsidRPr="00CB2B3D">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auto"/>
          <w:sz w:val="22"/>
          <w:szCs w:val="22"/>
          <w:lang w:val="en-GB"/>
        </w:rPr>
        <w:t xml:space="preserve"> and 242 with economic agents from Romania (</w:t>
      </w:r>
      <w:hyperlink r:id="rId990" w:history="1">
        <w:r w:rsidRPr="00CB2B3D">
          <w:rPr>
            <w:rStyle w:val="Hyperlink"/>
            <w:rFonts w:asciiTheme="minorHAnsi" w:eastAsia="Calibri" w:hAnsiTheme="minorHAnsi" w:cstheme="minorHAnsi"/>
            <w:sz w:val="22"/>
            <w:szCs w:val="22"/>
            <w:lang w:val="en-GB"/>
          </w:rPr>
          <w:t>https://cercetare.ugal.ro/transfer-tehnologic/cercetarea-aplicativa-parteneriat-mediu-socio-economic/cercetare-aplicativa-cu-agenti-economici-din-romania</w:t>
        </w:r>
      </w:hyperlink>
      <w:r w:rsidRPr="00CB2B3D">
        <w:rPr>
          <w:rFonts w:asciiTheme="minorHAnsi" w:eastAsia="Calibri" w:hAnsiTheme="minorHAnsi" w:cstheme="minorHAnsi"/>
          <w:color w:val="auto"/>
          <w:sz w:val="22"/>
          <w:szCs w:val="22"/>
          <w:lang w:val="en-GB"/>
        </w:rPr>
        <w:t>)</w:t>
      </w:r>
    </w:p>
    <w:p w14:paraId="550B2749" w14:textId="657F70D9" w:rsidR="007235FE" w:rsidRPr="00CB2B3D" w:rsidRDefault="004715E9"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number of scientific events organized by DJUG (national and international congresses/conferences, student symposia) is important. To illustrate:</w:t>
      </w:r>
    </w:p>
    <w:p w14:paraId="27EEFF7A" w14:textId="55BF7006" w:rsidR="007235FE" w:rsidRPr="00CB2B3D" w:rsidRDefault="004715E9" w:rsidP="00CD32B7">
      <w:pPr>
        <w:pStyle w:val="Default"/>
        <w:numPr>
          <w:ilvl w:val="0"/>
          <w:numId w:val="47"/>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Research Excellence Gala - CEREX UDJG</w:t>
      </w:r>
    </w:p>
    <w:p w14:paraId="16CBAAA3" w14:textId="77777777" w:rsidR="007235FE" w:rsidRPr="00CB2B3D" w:rsidRDefault="007235FE" w:rsidP="00332562">
      <w:pPr>
        <w:pStyle w:val="Default"/>
        <w:ind w:left="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hyperlink r:id="rId991" w:history="1">
        <w:r w:rsidRPr="00CB2B3D">
          <w:rPr>
            <w:rStyle w:val="Hyperlink"/>
            <w:rFonts w:asciiTheme="minorHAnsi" w:eastAsia="Calibri" w:hAnsiTheme="minorHAnsi" w:cstheme="minorHAnsi"/>
            <w:sz w:val="22"/>
            <w:szCs w:val="22"/>
            <w:lang w:val="en-GB"/>
          </w:rPr>
          <w:t>https://cercetare.ugal.ro/evenimente-stiintifice/gala-cercetarii-de-excelenta-cerex-udjg</w:t>
        </w:r>
      </w:hyperlink>
      <w:r w:rsidRPr="00CB2B3D">
        <w:rPr>
          <w:rFonts w:asciiTheme="minorHAnsi" w:eastAsia="Calibri" w:hAnsiTheme="minorHAnsi" w:cstheme="minorHAnsi"/>
          <w:color w:val="auto"/>
          <w:sz w:val="22"/>
          <w:szCs w:val="22"/>
          <w:lang w:val="en-GB"/>
        </w:rPr>
        <w:t xml:space="preserve"> )</w:t>
      </w:r>
    </w:p>
    <w:p w14:paraId="1E5DF55A" w14:textId="09135534" w:rsidR="007235FE" w:rsidRPr="00CB2B3D" w:rsidRDefault="00C252D8" w:rsidP="00CD32B7">
      <w:pPr>
        <w:pStyle w:val="Default"/>
        <w:numPr>
          <w:ilvl w:val="0"/>
          <w:numId w:val="4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Innovation and Research Exhibition UGAL INVENT</w:t>
      </w:r>
      <w:r w:rsidR="007235FE" w:rsidRPr="00CB2B3D">
        <w:rPr>
          <w:rFonts w:asciiTheme="minorHAnsi" w:eastAsia="Calibri" w:hAnsiTheme="minorHAnsi" w:cstheme="minorHAnsi"/>
          <w:color w:val="auto"/>
          <w:sz w:val="22"/>
          <w:szCs w:val="22"/>
          <w:lang w:val="en-GB"/>
        </w:rPr>
        <w:t xml:space="preserve"> (</w:t>
      </w:r>
      <w:hyperlink r:id="rId992" w:history="1">
        <w:r w:rsidR="007235FE" w:rsidRPr="00CB2B3D">
          <w:rPr>
            <w:rStyle w:val="Hyperlink"/>
            <w:rFonts w:asciiTheme="minorHAnsi" w:eastAsia="Calibri" w:hAnsiTheme="minorHAnsi" w:cstheme="minorHAnsi"/>
            <w:sz w:val="22"/>
            <w:szCs w:val="22"/>
            <w:lang w:val="en-GB"/>
          </w:rPr>
          <w:t>https://www.invent.ugal.ro/</w:t>
        </w:r>
      </w:hyperlink>
      <w:r w:rsidR="007235FE" w:rsidRPr="00CB2B3D">
        <w:rPr>
          <w:rFonts w:asciiTheme="minorHAnsi" w:eastAsia="Calibri" w:hAnsiTheme="minorHAnsi" w:cstheme="minorHAnsi"/>
          <w:color w:val="auto"/>
          <w:sz w:val="22"/>
          <w:szCs w:val="22"/>
          <w:lang w:val="en-GB"/>
        </w:rPr>
        <w:t xml:space="preserve"> )</w:t>
      </w:r>
    </w:p>
    <w:p w14:paraId="159A31C6" w14:textId="4F016B24" w:rsidR="007235FE" w:rsidRPr="00CB2B3D" w:rsidRDefault="00C252D8" w:rsidP="00CD32B7">
      <w:pPr>
        <w:pStyle w:val="Default"/>
        <w:numPr>
          <w:ilvl w:val="0"/>
          <w:numId w:val="4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Student scientific communication sessions and professional competitions [each faculty organises this event annually; students are awarded prizes following a competition, </w:t>
      </w:r>
      <w:r w:rsidR="007235FE" w:rsidRPr="00CB2B3D">
        <w:rPr>
          <w:rFonts w:asciiTheme="minorHAnsi" w:eastAsia="Calibri" w:hAnsiTheme="minorHAnsi" w:cstheme="minorHAnsi"/>
          <w:color w:val="auto"/>
          <w:sz w:val="22"/>
          <w:szCs w:val="22"/>
          <w:lang w:val="en-GB"/>
        </w:rPr>
        <w:t xml:space="preserve"> </w:t>
      </w:r>
      <w:hyperlink r:id="rId993" w:history="1">
        <w:r w:rsidR="007235FE" w:rsidRPr="00CB2B3D">
          <w:rPr>
            <w:rStyle w:val="Hyperlink"/>
            <w:rFonts w:asciiTheme="minorHAnsi" w:eastAsia="Calibri" w:hAnsiTheme="minorHAnsi" w:cstheme="minorHAnsi"/>
            <w:sz w:val="22"/>
            <w:szCs w:val="22"/>
            <w:lang w:val="en-GB"/>
          </w:rPr>
          <w:t>https://ing.ugal.ro/index.php/ro/studenti/general/sesiuni-stiintifice-studentesti-si-concursuri-profesionale</w:t>
        </w:r>
      </w:hyperlink>
      <w:r w:rsidR="007235FE" w:rsidRPr="00CB2B3D">
        <w:rPr>
          <w:rFonts w:asciiTheme="minorHAnsi" w:eastAsia="Calibri" w:hAnsiTheme="minorHAnsi" w:cstheme="minorHAnsi"/>
          <w:color w:val="auto"/>
          <w:sz w:val="22"/>
          <w:szCs w:val="22"/>
          <w:lang w:val="en-GB"/>
        </w:rPr>
        <w:t xml:space="preserve">, </w:t>
      </w:r>
      <w:hyperlink r:id="rId994" w:history="1">
        <w:r w:rsidR="007235FE" w:rsidRPr="00CB2B3D">
          <w:rPr>
            <w:rStyle w:val="Hyperlink"/>
            <w:rFonts w:asciiTheme="minorHAnsi" w:eastAsia="Calibri" w:hAnsiTheme="minorHAnsi" w:cstheme="minorHAnsi"/>
            <w:sz w:val="22"/>
            <w:szCs w:val="22"/>
            <w:lang w:val="en-GB"/>
          </w:rPr>
          <w:t>https://www.fdsa.ugal.ro/index.php/ro/anunturi/sesiunea-de-comunicari-stiintifice-studentesti-donaris-2023</w:t>
        </w:r>
      </w:hyperlink>
      <w:r w:rsidR="007235FE" w:rsidRPr="00CB2B3D">
        <w:rPr>
          <w:rFonts w:asciiTheme="minorHAnsi" w:eastAsia="Calibri" w:hAnsiTheme="minorHAnsi" w:cstheme="minorHAnsi"/>
          <w:color w:val="auto"/>
          <w:sz w:val="22"/>
          <w:szCs w:val="22"/>
          <w:lang w:val="en-GB"/>
        </w:rPr>
        <w:t xml:space="preserve"> , </w:t>
      </w:r>
      <w:hyperlink r:id="rId995" w:history="1">
        <w:r w:rsidR="007235FE" w:rsidRPr="00CB2B3D">
          <w:rPr>
            <w:rStyle w:val="Hyperlink"/>
            <w:rFonts w:asciiTheme="minorHAnsi" w:eastAsia="Calibri" w:hAnsiTheme="minorHAnsi" w:cstheme="minorHAnsi"/>
            <w:sz w:val="22"/>
            <w:szCs w:val="22"/>
            <w:lang w:val="en-GB"/>
          </w:rPr>
          <w:t>http://sesiuneastiintifica.ssmg.ro/ghid-de-participare/regulament/</w:t>
        </w:r>
      </w:hyperlink>
      <w:r w:rsidR="007235FE" w:rsidRPr="00CB2B3D">
        <w:rPr>
          <w:rFonts w:asciiTheme="minorHAnsi" w:eastAsia="Calibri" w:hAnsiTheme="minorHAnsi" w:cstheme="minorHAnsi"/>
          <w:color w:val="auto"/>
          <w:sz w:val="22"/>
          <w:szCs w:val="22"/>
          <w:lang w:val="en-GB"/>
        </w:rPr>
        <w:t xml:space="preserve"> ]</w:t>
      </w:r>
    </w:p>
    <w:p w14:paraId="5774359F" w14:textId="3D7B93E2" w:rsidR="007235FE" w:rsidRPr="00CB2B3D" w:rsidRDefault="00C252D8" w:rsidP="00CD32B7">
      <w:pPr>
        <w:pStyle w:val="Default"/>
        <w:numPr>
          <w:ilvl w:val="0"/>
          <w:numId w:val="4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Scientific events organised by each faculty (information can be found on faculty websites, </w:t>
      </w:r>
      <w:hyperlink r:id="rId996" w:history="1">
        <w:r w:rsidR="007235FE" w:rsidRPr="00CB2B3D">
          <w:rPr>
            <w:rStyle w:val="Hyperlink"/>
            <w:rFonts w:asciiTheme="minorHAnsi" w:eastAsia="Calibri" w:hAnsiTheme="minorHAnsi" w:cstheme="minorHAnsi"/>
            <w:sz w:val="22"/>
            <w:szCs w:val="22"/>
            <w:lang w:val="en-GB"/>
          </w:rPr>
          <w:t>https://ugal.ro/facultati</w:t>
        </w:r>
      </w:hyperlink>
      <w:r w:rsidR="007235FE" w:rsidRPr="00CB2B3D">
        <w:rPr>
          <w:rFonts w:asciiTheme="minorHAnsi" w:eastAsia="Calibri" w:hAnsiTheme="minorHAnsi" w:cstheme="minorHAnsi"/>
          <w:color w:val="auto"/>
          <w:sz w:val="22"/>
          <w:szCs w:val="22"/>
          <w:lang w:val="en-GB"/>
        </w:rPr>
        <w:t>).</w:t>
      </w:r>
    </w:p>
    <w:p w14:paraId="2039F38C" w14:textId="6F1B342F" w:rsidR="007235FE" w:rsidRPr="00CB2B3D" w:rsidRDefault="00C252D8" w:rsidP="00CD32B7">
      <w:pPr>
        <w:pStyle w:val="Default"/>
        <w:numPr>
          <w:ilvl w:val="0"/>
          <w:numId w:val="48"/>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Number of scientific publications produced in the institution and accepted in international databases and/or by prestigious national and international publishers. UDJG has 28 periodicals. Of these, a number of 8 publications are indexed in Web of Science, SCOPUS and ERIH+ databases (as per Quality Commission Report,</w:t>
      </w:r>
      <w:r w:rsidR="007235FE" w:rsidRPr="00CB2B3D">
        <w:rPr>
          <w:rFonts w:asciiTheme="minorHAnsi" w:eastAsia="Calibri" w:hAnsiTheme="minorHAnsi" w:cstheme="minorHAnsi"/>
          <w:color w:val="auto"/>
          <w:sz w:val="22"/>
          <w:szCs w:val="22"/>
          <w:lang w:val="en-GB"/>
        </w:rPr>
        <w:t xml:space="preserve"> </w:t>
      </w:r>
      <w:hyperlink r:id="rId997" w:history="1">
        <w:r w:rsidR="007235FE" w:rsidRPr="00CB2B3D">
          <w:rPr>
            <w:rStyle w:val="Hyperlink"/>
            <w:rFonts w:asciiTheme="minorHAnsi" w:eastAsia="Calibri" w:hAnsiTheme="minorHAnsi" w:cstheme="minorHAnsi"/>
            <w:sz w:val="22"/>
            <w:szCs w:val="22"/>
            <w:lang w:val="en-GB"/>
          </w:rPr>
          <w:t>https://www.calitate.ugal.ro/index.php/ro/managementul-calitatii/rapoarte-anuale/rapoarte-comisia-de-calitate</w:t>
        </w:r>
      </w:hyperlink>
      <w:r w:rsidR="007235FE" w:rsidRPr="00CB2B3D">
        <w:rPr>
          <w:rFonts w:asciiTheme="minorHAnsi" w:eastAsia="Calibri" w:hAnsiTheme="minorHAnsi" w:cstheme="minorHAnsi"/>
          <w:color w:val="auto"/>
          <w:sz w:val="22"/>
          <w:szCs w:val="22"/>
          <w:lang w:val="en-GB"/>
        </w:rPr>
        <w:t xml:space="preserve"> ).</w:t>
      </w:r>
    </w:p>
    <w:p w14:paraId="6A411314" w14:textId="7941E664" w:rsidR="007235FE" w:rsidRPr="00CB2B3D" w:rsidRDefault="00C252D8" w:rsidP="00332562">
      <w:pPr>
        <w:pStyle w:val="Default"/>
        <w:ind w:firstLine="720"/>
        <w:jc w:val="both"/>
        <w:rPr>
          <w:rFonts w:asciiTheme="minorHAnsi" w:hAnsiTheme="minorHAnsi" w:cstheme="minorHAnsi"/>
          <w:i/>
          <w:iCs/>
          <w:color w:val="000000" w:themeColor="text1"/>
          <w:sz w:val="22"/>
          <w:szCs w:val="22"/>
          <w:lang w:val="en-GB"/>
        </w:rPr>
      </w:pPr>
      <w:r w:rsidRPr="00CB2B3D">
        <w:rPr>
          <w:rFonts w:asciiTheme="minorHAnsi" w:hAnsiTheme="minorHAnsi" w:cstheme="minorHAnsi"/>
          <w:iCs/>
          <w:color w:val="000000" w:themeColor="text1"/>
          <w:sz w:val="22"/>
          <w:szCs w:val="22"/>
          <w:lang w:val="en-GB"/>
        </w:rPr>
        <w:t>The results of the research are carefully monitored by means of</w:t>
      </w:r>
      <w:r w:rsidRPr="00CB2B3D">
        <w:rPr>
          <w:rFonts w:asciiTheme="minorHAnsi" w:hAnsiTheme="minorHAnsi" w:cstheme="minorHAnsi"/>
          <w:i/>
          <w:iCs/>
          <w:color w:val="000000" w:themeColor="text1"/>
          <w:sz w:val="22"/>
          <w:szCs w:val="22"/>
          <w:lang w:val="en-GB"/>
        </w:rPr>
        <w:t xml:space="preserve"> the Register of records of the results of the research and development activity</w:t>
      </w:r>
    </w:p>
    <w:p w14:paraId="5D85E292" w14:textId="77777777" w:rsidR="007235FE" w:rsidRPr="00CB2B3D" w:rsidRDefault="00000000" w:rsidP="00332562">
      <w:pPr>
        <w:pStyle w:val="Default"/>
        <w:ind w:left="720"/>
        <w:jc w:val="both"/>
        <w:rPr>
          <w:rFonts w:asciiTheme="minorHAnsi" w:hAnsiTheme="minorHAnsi" w:cstheme="minorHAnsi"/>
          <w:sz w:val="22"/>
          <w:szCs w:val="22"/>
          <w:lang w:val="en-GB"/>
        </w:rPr>
      </w:pPr>
      <w:hyperlink r:id="rId998" w:history="1">
        <w:r w:rsidR="007235FE" w:rsidRPr="00CB2B3D">
          <w:rPr>
            <w:rStyle w:val="Hyperlink"/>
            <w:rFonts w:asciiTheme="minorHAnsi" w:eastAsiaTheme="majorEastAsia" w:hAnsiTheme="minorHAnsi" w:cstheme="minorHAnsi"/>
            <w:sz w:val="22"/>
            <w:szCs w:val="22"/>
            <w:lang w:val="en-GB"/>
          </w:rPr>
          <w:t>https://cercetare.ugal.ro/barometrul-cercetarii/registru-evidenta-rezultate-cdi</w:t>
        </w:r>
      </w:hyperlink>
    </w:p>
    <w:p w14:paraId="7451E1FD" w14:textId="1F0111B2" w:rsidR="007235FE" w:rsidRPr="00CB2B3D" w:rsidRDefault="00C252D8" w:rsidP="007235FE">
      <w:pPr>
        <w:pStyle w:val="Default"/>
        <w:ind w:firstLine="720"/>
        <w:jc w:val="both"/>
        <w:rPr>
          <w:rFonts w:asciiTheme="minorBidi" w:hAnsiTheme="minorBidi" w:cstheme="minorBidi"/>
          <w:sz w:val="22"/>
          <w:szCs w:val="22"/>
          <w:lang w:val="en-GB"/>
        </w:rPr>
      </w:pPr>
      <w:r w:rsidRPr="00CB2B3D">
        <w:rPr>
          <w:rFonts w:asciiTheme="minorHAnsi" w:hAnsiTheme="minorHAnsi" w:cstheme="minorHAnsi"/>
          <w:color w:val="000000" w:themeColor="text1"/>
          <w:sz w:val="22"/>
          <w:szCs w:val="22"/>
          <w:lang w:val="en-GB"/>
        </w:rPr>
        <w:t>The research results are reported through the Reporting Platform that appeared as a result of the increased need to automate the process of reporting the research results carried out within the DJUG. The platform contains two modules: 1) the research results reporting module și 2) the individual reporting module. Access to the platform is achieved by using personal login credentials</w:t>
      </w:r>
      <w:r w:rsidR="007235FE" w:rsidRPr="00CB2B3D">
        <w:rPr>
          <w:rFonts w:asciiTheme="minorBidi" w:hAnsiTheme="minorBidi" w:cstheme="minorBidi"/>
          <w:color w:val="000000" w:themeColor="text1"/>
          <w:sz w:val="22"/>
          <w:szCs w:val="22"/>
          <w:lang w:val="en-GB"/>
        </w:rPr>
        <w:t xml:space="preserve">. </w:t>
      </w:r>
      <w:hyperlink r:id="rId999" w:history="1">
        <w:r w:rsidR="007235FE" w:rsidRPr="00CB2B3D">
          <w:rPr>
            <w:rStyle w:val="Hyperlink"/>
            <w:rFonts w:asciiTheme="minorHAnsi" w:eastAsiaTheme="majorEastAsia" w:hAnsiTheme="minorHAnsi" w:cstheme="minorHAnsi"/>
            <w:sz w:val="22"/>
            <w:szCs w:val="22"/>
            <w:lang w:val="en-GB"/>
          </w:rPr>
          <w:t>https://www.raportare-cdi.ugal.ro/</w:t>
        </w:r>
      </w:hyperlink>
    </w:p>
    <w:p w14:paraId="045796C8" w14:textId="2F799B71" w:rsidR="007235FE" w:rsidRPr="00CB2B3D" w:rsidRDefault="00C252D8" w:rsidP="007235FE">
      <w:pPr>
        <w:pStyle w:val="Default"/>
        <w:ind w:firstLine="720"/>
        <w:jc w:val="both"/>
        <w:rPr>
          <w:rFonts w:asciiTheme="minorHAnsi" w:hAnsiTheme="minorHAnsi" w:cstheme="minorHAnsi"/>
          <w:color w:val="7030A0"/>
          <w:sz w:val="22"/>
          <w:szCs w:val="22"/>
          <w:lang w:val="en-GB"/>
        </w:rPr>
      </w:pPr>
      <w:r w:rsidRPr="00CB2B3D">
        <w:rPr>
          <w:rFonts w:asciiTheme="minorHAnsi" w:hAnsiTheme="minorHAnsi" w:cstheme="minorHAnsi"/>
          <w:color w:val="000000" w:themeColor="text1"/>
          <w:sz w:val="22"/>
          <w:szCs w:val="22"/>
          <w:lang w:val="en-GB"/>
        </w:rPr>
        <w:t>The Research Barometer evaluates monthly the dynamics and quality of research activity by reporting to the Web of Science databases - Clarivate Analitics, Scopus, Research Gate, Google Scholar, Derwent Patents of invention</w:t>
      </w:r>
      <w:r w:rsidR="007235FE" w:rsidRPr="00CB2B3D">
        <w:rPr>
          <w:rFonts w:asciiTheme="minorHAnsi" w:hAnsiTheme="minorHAnsi" w:cstheme="minorHAnsi"/>
          <w:color w:val="7030A0"/>
          <w:sz w:val="22"/>
          <w:szCs w:val="22"/>
          <w:lang w:val="en-GB"/>
        </w:rPr>
        <w:t>.</w:t>
      </w:r>
      <w:r w:rsidRPr="00CB2B3D">
        <w:rPr>
          <w:rFonts w:asciiTheme="minorHAnsi" w:hAnsiTheme="minorHAnsi" w:cstheme="minorHAnsi"/>
          <w:color w:val="7030A0"/>
          <w:sz w:val="22"/>
          <w:szCs w:val="22"/>
          <w:lang w:val="en-GB"/>
        </w:rPr>
        <w:t xml:space="preserve"> </w:t>
      </w:r>
      <w:hyperlink r:id="rId1000" w:history="1">
        <w:r w:rsidRPr="00CB2B3D">
          <w:rPr>
            <w:rStyle w:val="Hyperlink"/>
            <w:rFonts w:asciiTheme="minorHAnsi" w:eastAsiaTheme="majorEastAsia" w:hAnsiTheme="minorHAnsi" w:cstheme="minorHAnsi"/>
            <w:sz w:val="22"/>
            <w:szCs w:val="22"/>
            <w:lang w:val="en-GB"/>
          </w:rPr>
          <w:t>https://cercetare.ugal.ro/barometrul-cercetarii</w:t>
        </w:r>
      </w:hyperlink>
    </w:p>
    <w:p w14:paraId="2F40317A" w14:textId="2FA2174A" w:rsidR="007235FE" w:rsidRPr="00CB2B3D" w:rsidRDefault="00C252D8"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Among the mechanisms for the valorization of research results, it should be mentioned the transfer of knowledge and the technological transfer facilitated by the technological transfer fairs organized at DJUG</w:t>
      </w:r>
      <w:r w:rsidR="007235FE" w:rsidRPr="00CB2B3D">
        <w:rPr>
          <w:rFonts w:asciiTheme="minorHAnsi" w:eastAsia="Calibri" w:hAnsiTheme="minorHAnsi" w:cstheme="minorHAnsi"/>
          <w:color w:val="auto"/>
          <w:sz w:val="22"/>
          <w:szCs w:val="22"/>
          <w:lang w:val="en-GB"/>
        </w:rPr>
        <w:t xml:space="preserve"> (</w:t>
      </w:r>
      <w:hyperlink r:id="rId1001" w:history="1">
        <w:r w:rsidR="007235FE" w:rsidRPr="00CB2B3D">
          <w:rPr>
            <w:rStyle w:val="Hyperlink"/>
            <w:rFonts w:asciiTheme="minorHAnsi" w:eastAsia="Calibri" w:hAnsiTheme="minorHAnsi" w:cstheme="minorHAnsi"/>
            <w:sz w:val="22"/>
            <w:szCs w:val="22"/>
            <w:lang w:val="en-GB"/>
          </w:rPr>
          <w:t>https://cercetare.ugal.ro/transfer-tehnologic</w:t>
        </w:r>
      </w:hyperlink>
      <w:r w:rsidR="007235FE" w:rsidRPr="00CB2B3D">
        <w:rPr>
          <w:rFonts w:asciiTheme="minorHAnsi" w:eastAsia="Calibri" w:hAnsiTheme="minorHAnsi" w:cstheme="minorHAnsi"/>
          <w:color w:val="auto"/>
          <w:sz w:val="22"/>
          <w:szCs w:val="22"/>
          <w:lang w:val="en-GB"/>
        </w:rPr>
        <w:t xml:space="preserve"> ) etc. </w:t>
      </w:r>
    </w:p>
    <w:p w14:paraId="38F05E2F" w14:textId="77777777" w:rsidR="00751865" w:rsidRPr="00CB2B3D" w:rsidRDefault="00751865" w:rsidP="007235FE">
      <w:pPr>
        <w:pStyle w:val="Default"/>
        <w:ind w:firstLine="720"/>
        <w:jc w:val="both"/>
        <w:rPr>
          <w:rFonts w:asciiTheme="minorHAnsi" w:eastAsia="Calibri" w:hAnsiTheme="minorHAnsi" w:cstheme="minorHAnsi"/>
          <w:color w:val="auto"/>
          <w:sz w:val="22"/>
          <w:szCs w:val="22"/>
          <w:lang w:val="en-GB"/>
        </w:rPr>
      </w:pPr>
    </w:p>
    <w:p w14:paraId="4CB6DF59" w14:textId="1C65455D" w:rsidR="007235FE" w:rsidRPr="00CB2B3D" w:rsidRDefault="00C252D8" w:rsidP="00751865">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In </w:t>
      </w:r>
      <w:r w:rsidRPr="00CB2B3D">
        <w:rPr>
          <w:rFonts w:asciiTheme="minorHAnsi" w:eastAsia="Calibri" w:hAnsiTheme="minorHAnsi" w:cstheme="minorHAnsi"/>
          <w:color w:val="FFFFFF" w:themeColor="background1"/>
          <w:sz w:val="22"/>
          <w:szCs w:val="22"/>
          <w:highlight w:val="darkBlue"/>
          <w:lang w:val="en-GB"/>
        </w:rPr>
        <w:t>IOSUD</w:t>
      </w:r>
      <w:r w:rsidRPr="00CB2B3D">
        <w:rPr>
          <w:rFonts w:asciiTheme="minorHAnsi" w:eastAsia="Calibri" w:hAnsiTheme="minorHAnsi" w:cstheme="minorHAnsi"/>
          <w:color w:val="auto"/>
          <w:sz w:val="22"/>
          <w:szCs w:val="22"/>
          <w:lang w:val="en-GB"/>
        </w:rPr>
        <w:t>-UDJG, university doctoral studies are carried out within four multidisciplinary doctoral schools</w:t>
      </w:r>
      <w:r w:rsidR="007235FE" w:rsidRPr="00CB2B3D">
        <w:rPr>
          <w:rFonts w:asciiTheme="minorHAnsi" w:eastAsia="Calibri" w:hAnsiTheme="minorHAnsi" w:cstheme="minorHAnsi"/>
          <w:color w:val="auto"/>
          <w:sz w:val="22"/>
          <w:szCs w:val="22"/>
          <w:lang w:val="en-GB"/>
        </w:rPr>
        <w:t xml:space="preserve"> </w:t>
      </w:r>
      <w:hyperlink r:id="rId1002" w:history="1">
        <w:r w:rsidR="00751865" w:rsidRPr="00CB2B3D">
          <w:rPr>
            <w:rStyle w:val="Hyperlink"/>
            <w:rFonts w:asciiTheme="minorHAnsi" w:eastAsia="Calibri" w:hAnsiTheme="minorHAnsi" w:cstheme="minorHAnsi"/>
            <w:sz w:val="22"/>
            <w:szCs w:val="22"/>
            <w:lang w:val="en-GB"/>
          </w:rPr>
          <w:t>https://ugal.ro/studii/doctorat/scoli-doctorale</w:t>
        </w:r>
      </w:hyperlink>
      <w:r w:rsidR="007235FE" w:rsidRPr="00CB2B3D">
        <w:rPr>
          <w:rFonts w:asciiTheme="minorHAnsi" w:eastAsia="Calibri" w:hAnsiTheme="minorHAnsi" w:cstheme="minorHAnsi"/>
          <w:color w:val="auto"/>
          <w:sz w:val="22"/>
          <w:szCs w:val="22"/>
          <w:lang w:val="en-GB"/>
        </w:rPr>
        <w:t xml:space="preserve">: </w:t>
      </w:r>
    </w:p>
    <w:p w14:paraId="6821299C" w14:textId="77777777" w:rsidR="00C252D8" w:rsidRPr="00CB2B3D" w:rsidRDefault="00C252D8" w:rsidP="00C252D8">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Doctoral School of Mechanical and Industrial Engineering, with 34 doctoral supervisors in two fields, mechanical engineering and industrial engineering</w:t>
      </w:r>
    </w:p>
    <w:p w14:paraId="78955222" w14:textId="5B463EC1" w:rsidR="007235FE" w:rsidRPr="00CB2B3D" w:rsidRDefault="00C252D8" w:rsidP="00C252D8">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Doctoral School of Basic and Engineering Sciences (with 36 doctoral supervisors in eight fields, food engineering, biotechnologies, engineering and management in agriculture and rural development; electrical engineering, computers and information technology, systems engineering; materials engineering and chemistry)</w:t>
      </w:r>
    </w:p>
    <w:p w14:paraId="5F2E4A61" w14:textId="77777777" w:rsidR="00C252D8" w:rsidRPr="00CB2B3D" w:rsidRDefault="00C252D8" w:rsidP="00C252D8">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Doctoral School of Social and Human Sciences (with 42 doctoral supervisors in seven fields: philology, history, economics, management, marketing, law, growth science and physical education)</w:t>
      </w:r>
    </w:p>
    <w:p w14:paraId="36F58B63" w14:textId="0DE84288" w:rsidR="007235FE" w:rsidRPr="00CB2B3D" w:rsidRDefault="00C252D8" w:rsidP="00C252D8">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Doctoral School of Biomedical Sciences (with 30 doctoral supervisors in two fields, medicine and pharmacy).</w:t>
      </w:r>
    </w:p>
    <w:p w14:paraId="04F13494" w14:textId="1BF9124F" w:rsidR="007235FE" w:rsidRPr="00CB2B3D" w:rsidRDefault="00C252D8" w:rsidP="00751865">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Another mechanism with implications in the valorization of the research results of doctoral students is represented by their </w:t>
      </w:r>
      <w:r w:rsidR="00696893" w:rsidRPr="00CB2B3D">
        <w:rPr>
          <w:rFonts w:asciiTheme="minorHAnsi" w:eastAsia="Calibri" w:hAnsiTheme="minorHAnsi" w:cstheme="minorHAnsi"/>
          <w:color w:val="auto"/>
          <w:sz w:val="22"/>
          <w:szCs w:val="22"/>
          <w:lang w:val="en-GB"/>
        </w:rPr>
        <w:t>counselling</w:t>
      </w:r>
      <w:r w:rsidRPr="00CB2B3D">
        <w:rPr>
          <w:rFonts w:asciiTheme="minorHAnsi" w:eastAsia="Calibri" w:hAnsiTheme="minorHAnsi" w:cstheme="minorHAnsi"/>
          <w:color w:val="auto"/>
          <w:sz w:val="22"/>
          <w:szCs w:val="22"/>
          <w:lang w:val="en-GB"/>
        </w:rPr>
        <w:t xml:space="preserve"> by the doctoral supervisor and the members of the guidance committee regarding the entire advanced scientific research activity, by publishing the results of the doctoral research in various books/magazines and participating in national and international conferences. Both the doctoral supervisor and the guidance committee advise them in the development and publication of articles in the field of the doctoral thesis, a fact reflected by the presence as co-authors of the supervisor/at least one of the guidance members. Doctoral students are involved in research activity, as can be seen from the Internal Evaluation Report of the Doctoral Schools</w:t>
      </w:r>
      <w:r w:rsidR="007235FE" w:rsidRPr="00CB2B3D">
        <w:rPr>
          <w:rFonts w:asciiTheme="minorHAnsi" w:eastAsia="Calibri" w:hAnsiTheme="minorHAnsi" w:cstheme="minorHAnsi"/>
          <w:color w:val="auto"/>
          <w:sz w:val="22"/>
          <w:szCs w:val="22"/>
          <w:lang w:val="en-GB"/>
        </w:rPr>
        <w:t xml:space="preserve"> (</w:t>
      </w:r>
      <w:hyperlink r:id="rId1003" w:history="1">
        <w:r w:rsidR="007235FE" w:rsidRPr="00CB2B3D">
          <w:rPr>
            <w:rStyle w:val="Hyperlink"/>
            <w:rFonts w:asciiTheme="minorHAnsi" w:eastAsia="Calibri" w:hAnsiTheme="minorHAnsi" w:cstheme="minorHAnsi"/>
            <w:sz w:val="22"/>
            <w:szCs w:val="22"/>
            <w:lang w:val="en-GB"/>
          </w:rPr>
          <w:t>https://ugal.ro/studii/doctorat/raportul-de-evaluare-interna-al-scolilor-doctorale</w:t>
        </w:r>
      </w:hyperlink>
      <w:r w:rsidR="007235FE" w:rsidRPr="00CB2B3D">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through</w:t>
      </w:r>
      <w:r w:rsidR="007235FE" w:rsidRPr="00CB2B3D">
        <w:rPr>
          <w:rFonts w:asciiTheme="minorHAnsi" w:eastAsia="Calibri" w:hAnsiTheme="minorHAnsi" w:cstheme="minorHAnsi"/>
          <w:color w:val="auto"/>
          <w:sz w:val="22"/>
          <w:szCs w:val="22"/>
          <w:lang w:val="en-GB"/>
        </w:rPr>
        <w:t xml:space="preserve">: </w:t>
      </w:r>
    </w:p>
    <w:p w14:paraId="347ABC8D" w14:textId="1A259EAB" w:rsidR="007235FE" w:rsidRPr="00CB2B3D" w:rsidRDefault="00C252D8" w:rsidP="00CD32B7">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publication of the research results focused on the fulfillment of the specific criteria of CNATDCU for the award of the doctorate</w:t>
      </w:r>
      <w:r w:rsidR="007235FE" w:rsidRPr="00CB2B3D">
        <w:rPr>
          <w:rFonts w:asciiTheme="minorHAnsi" w:eastAsia="Calibri" w:hAnsiTheme="minorHAnsi" w:cstheme="minorHAnsi"/>
          <w:color w:val="auto"/>
          <w:sz w:val="22"/>
          <w:szCs w:val="22"/>
          <w:lang w:val="en-GB"/>
        </w:rPr>
        <w:t xml:space="preserve">; </w:t>
      </w:r>
    </w:p>
    <w:p w14:paraId="63A03C32" w14:textId="21B81275" w:rsidR="007235FE" w:rsidRPr="00CB2B3D" w:rsidRDefault="00C252D8" w:rsidP="00CD32B7">
      <w:pPr>
        <w:pStyle w:val="ListParagraph"/>
        <w:numPr>
          <w:ilvl w:val="0"/>
          <w:numId w:val="49"/>
        </w:numPr>
        <w:pBdr>
          <w:top w:val="single" w:sz="12" w:space="1" w:color="002060"/>
          <w:left w:val="single" w:sz="12" w:space="4" w:color="002060"/>
          <w:bottom w:val="single" w:sz="12" w:space="1" w:color="002060"/>
          <w:right w:val="single" w:sz="12" w:space="4" w:color="002060"/>
        </w:pBdr>
        <w:ind w:right="567"/>
      </w:pPr>
      <w:r w:rsidRPr="00CB2B3D">
        <w:rPr>
          <w:rStyle w:val="rynqvb"/>
        </w:rPr>
        <w:t>participation in the works of the CSSD-UDJG Doctoral Schools Scientific Conference, reached its 12th edition</w:t>
      </w:r>
      <w:r w:rsidR="007235FE" w:rsidRPr="00CB2B3D">
        <w:rPr>
          <w:rFonts w:eastAsia="Calibri" w:cstheme="minorHAnsi"/>
        </w:rPr>
        <w:t xml:space="preserve"> (</w:t>
      </w:r>
      <w:hyperlink r:id="rId1004" w:history="1">
        <w:r w:rsidR="007235FE" w:rsidRPr="00CB2B3D">
          <w:rPr>
            <w:rStyle w:val="Hyperlink"/>
          </w:rPr>
          <w:t>http://www.cssd-udjg.ugal.ro/</w:t>
        </w:r>
      </w:hyperlink>
      <w:r w:rsidR="007235FE" w:rsidRPr="00CB2B3D">
        <w:rPr>
          <w:rStyle w:val="Hyperlink"/>
        </w:rPr>
        <w:t>);</w:t>
      </w:r>
    </w:p>
    <w:p w14:paraId="1532353D" w14:textId="23E48878" w:rsidR="007235FE" w:rsidRPr="00CB2B3D" w:rsidRDefault="00C252D8" w:rsidP="00C252D8">
      <w:pPr>
        <w:pStyle w:val="Default"/>
        <w:numPr>
          <w:ilvl w:val="0"/>
          <w:numId w:val="49"/>
        </w:numPr>
        <w:pBdr>
          <w:top w:val="single" w:sz="12" w:space="1" w:color="002060"/>
          <w:left w:val="single" w:sz="12" w:space="4" w:color="002060"/>
          <w:bottom w:val="single" w:sz="12" w:space="1" w:color="002060"/>
          <w:right w:val="single" w:sz="12" w:space="4" w:color="002060"/>
        </w:pBdr>
        <w:ind w:right="567"/>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members of the target groups of the projects:</w:t>
      </w:r>
    </w:p>
    <w:p w14:paraId="42312E4A" w14:textId="0839B77C" w:rsidR="007235FE" w:rsidRPr="00CB2B3D" w:rsidRDefault="007235FE" w:rsidP="00751865">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t>
      </w:r>
      <w:r w:rsidR="00CB370B" w:rsidRPr="00CB2B3D">
        <w:rPr>
          <w:rFonts w:asciiTheme="minorHAnsi" w:eastAsia="Calibr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 xml:space="preserve">PROINVENT. </w:t>
      </w:r>
      <w:r w:rsidR="00C252D8" w:rsidRPr="00CB2B3D">
        <w:rPr>
          <w:rFonts w:asciiTheme="minorHAnsi" w:eastAsia="Calibri" w:hAnsiTheme="minorHAnsi" w:cstheme="minorHAnsi"/>
          <w:color w:val="auto"/>
          <w:sz w:val="22"/>
          <w:szCs w:val="22"/>
          <w:lang w:val="en-GB"/>
        </w:rPr>
        <w:t>Program to increase performance and innovation in doctoral and postdoctoral research excellence</w:t>
      </w:r>
      <w:r w:rsidRPr="00CB2B3D">
        <w:rPr>
          <w:rFonts w:asciiTheme="minorHAnsi" w:eastAsia="Calibri" w:hAnsiTheme="minorHAnsi" w:cstheme="minorHAnsi"/>
          <w:color w:val="auto"/>
          <w:sz w:val="22"/>
          <w:szCs w:val="22"/>
          <w:lang w:val="en-GB"/>
        </w:rPr>
        <w:t xml:space="preserve"> (</w:t>
      </w:r>
      <w:hyperlink r:id="rId1005" w:history="1">
        <w:r w:rsidRPr="00CB2B3D">
          <w:rPr>
            <w:rStyle w:val="Hyperlink"/>
            <w:rFonts w:asciiTheme="minorHAnsi" w:eastAsia="Calibri" w:hAnsiTheme="minorHAnsi" w:cstheme="minorHAnsi"/>
            <w:sz w:val="22"/>
            <w:szCs w:val="22"/>
            <w:lang w:val="en-GB"/>
          </w:rPr>
          <w:t>https://www.proinvent.ugal.ro/</w:t>
        </w:r>
      </w:hyperlink>
      <w:r w:rsidRPr="00CB2B3D">
        <w:rPr>
          <w:rFonts w:asciiTheme="minorHAnsi" w:eastAsia="Calibri" w:hAnsiTheme="minorHAnsi" w:cstheme="minorHAnsi"/>
          <w:color w:val="auto"/>
          <w:sz w:val="22"/>
          <w:szCs w:val="22"/>
          <w:lang w:val="en-GB"/>
        </w:rPr>
        <w:t xml:space="preserve"> );</w:t>
      </w:r>
    </w:p>
    <w:p w14:paraId="73C9B182" w14:textId="519117D4" w:rsidR="007235FE" w:rsidRPr="0082656E" w:rsidRDefault="007235FE" w:rsidP="00751865">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hAnsiTheme="minorHAnsi" w:cstheme="minorHAnsi"/>
          <w:sz w:val="22"/>
          <w:szCs w:val="22"/>
          <w:lang w:val="fr-FR"/>
        </w:rPr>
      </w:pPr>
      <w:r w:rsidRPr="0082656E">
        <w:rPr>
          <w:rFonts w:asciiTheme="minorHAnsi" w:eastAsia="Calibri" w:hAnsiTheme="minorHAnsi" w:cstheme="minorHAnsi"/>
          <w:color w:val="auto"/>
          <w:sz w:val="22"/>
          <w:szCs w:val="22"/>
          <w:lang w:val="fr-FR"/>
        </w:rPr>
        <w:t xml:space="preserve">- </w:t>
      </w:r>
      <w:r w:rsidR="00CB370B" w:rsidRPr="0082656E">
        <w:rPr>
          <w:rFonts w:asciiTheme="minorHAnsi" w:eastAsia="Calibri" w:hAnsiTheme="minorHAnsi" w:cstheme="minorHAnsi"/>
          <w:color w:val="auto"/>
          <w:sz w:val="22"/>
          <w:szCs w:val="22"/>
          <w:lang w:val="fr-FR"/>
        </w:rPr>
        <w:t>ANTREPRENORDOC project</w:t>
      </w:r>
      <w:r w:rsidRPr="0082656E">
        <w:rPr>
          <w:rFonts w:asciiTheme="minorHAnsi" w:eastAsia="Calibri" w:hAnsiTheme="minorHAnsi" w:cstheme="minorHAnsi"/>
          <w:color w:val="auto"/>
          <w:sz w:val="22"/>
          <w:szCs w:val="22"/>
          <w:lang w:val="fr-FR"/>
        </w:rPr>
        <w:t xml:space="preserve"> </w:t>
      </w:r>
      <w:r w:rsidRPr="0082656E">
        <w:rPr>
          <w:rStyle w:val="Hyperlink"/>
          <w:rFonts w:asciiTheme="minorHAnsi" w:eastAsiaTheme="minorHAnsi" w:hAnsiTheme="minorHAnsi" w:cstheme="minorHAnsi"/>
          <w:color w:val="auto"/>
          <w:sz w:val="22"/>
          <w:szCs w:val="22"/>
          <w:lang w:val="fr-FR"/>
        </w:rPr>
        <w:t>(</w:t>
      </w:r>
      <w:hyperlink r:id="rId1006" w:history="1">
        <w:r w:rsidRPr="0082656E">
          <w:rPr>
            <w:rStyle w:val="Hyperlink"/>
            <w:rFonts w:asciiTheme="minorHAnsi" w:eastAsiaTheme="minorHAnsi" w:hAnsiTheme="minorHAnsi" w:cstheme="minorHAnsi"/>
            <w:sz w:val="22"/>
            <w:szCs w:val="22"/>
            <w:lang w:val="fr-FR"/>
          </w:rPr>
          <w:t>http://www.antreprenordoc.ugal.ro/ro/</w:t>
        </w:r>
      </w:hyperlink>
      <w:r w:rsidRPr="0082656E">
        <w:rPr>
          <w:rStyle w:val="Hyperlink"/>
          <w:rFonts w:asciiTheme="minorHAnsi" w:eastAsiaTheme="minorHAnsi" w:hAnsiTheme="minorHAnsi" w:cstheme="minorHAnsi"/>
          <w:color w:val="auto"/>
          <w:sz w:val="22"/>
          <w:szCs w:val="22"/>
          <w:lang w:val="fr-FR"/>
        </w:rPr>
        <w:t xml:space="preserve"> )</w:t>
      </w:r>
    </w:p>
    <w:p w14:paraId="1BABC642" w14:textId="2C9B194B" w:rsidR="007235FE" w:rsidRPr="00CB2B3D" w:rsidRDefault="007235FE" w:rsidP="00751865">
      <w:pPr>
        <w:pStyle w:val="Default"/>
        <w:pBdr>
          <w:top w:val="single" w:sz="12" w:space="1" w:color="002060"/>
          <w:left w:val="single" w:sz="12" w:space="4" w:color="002060"/>
          <w:bottom w:val="single" w:sz="12" w:space="1" w:color="002060"/>
          <w:right w:val="single" w:sz="12" w:space="4" w:color="002060"/>
        </w:pBdr>
        <w:ind w:left="720" w:right="567" w:firstLine="720"/>
        <w:jc w:val="both"/>
        <w:rPr>
          <w:rFonts w:asciiTheme="minorHAnsi" w:eastAsiaTheme="minorHAnsi" w:hAnsiTheme="minorHAnsi" w:cstheme="minorHAnsi"/>
          <w:color w:val="auto"/>
          <w:sz w:val="22"/>
          <w:szCs w:val="22"/>
          <w:u w:val="single"/>
          <w:lang w:val="en-GB"/>
        </w:rPr>
      </w:pPr>
      <w:r w:rsidRPr="00CB2B3D">
        <w:rPr>
          <w:rFonts w:asciiTheme="minorHAnsi" w:eastAsia="Calibri" w:hAnsiTheme="minorHAnsi" w:cstheme="minorHAnsi"/>
          <w:color w:val="auto"/>
          <w:sz w:val="22"/>
          <w:szCs w:val="22"/>
          <w:lang w:val="en-GB"/>
        </w:rPr>
        <w:t xml:space="preserve">- </w:t>
      </w:r>
      <w:r w:rsidR="00CB370B" w:rsidRPr="00CB2B3D">
        <w:rPr>
          <w:rFonts w:asciiTheme="minorHAnsi" w:eastAsia="Calibri" w:hAnsiTheme="minorHAnsi" w:cstheme="minorHAnsi"/>
          <w:color w:val="auto"/>
          <w:sz w:val="22"/>
          <w:szCs w:val="22"/>
          <w:lang w:val="en-GB"/>
        </w:rPr>
        <w:t>Be Antreprenor! Project</w:t>
      </w:r>
      <w:r w:rsidRPr="00CB2B3D">
        <w:rPr>
          <w:rFonts w:asciiTheme="minorHAnsi" w:eastAsia="Calibri" w:hAnsiTheme="minorHAnsi" w:cstheme="minorHAnsi"/>
          <w:color w:val="auto"/>
          <w:sz w:val="22"/>
          <w:szCs w:val="22"/>
          <w:lang w:val="en-GB"/>
        </w:rPr>
        <w:t xml:space="preserve"> </w:t>
      </w:r>
      <w:r w:rsidRPr="00CB2B3D">
        <w:rPr>
          <w:rStyle w:val="Hyperlink"/>
          <w:rFonts w:asciiTheme="minorHAnsi" w:eastAsiaTheme="minorHAnsi" w:hAnsiTheme="minorHAnsi" w:cstheme="minorHAnsi"/>
          <w:color w:val="auto"/>
          <w:sz w:val="22"/>
          <w:szCs w:val="22"/>
          <w:lang w:val="en-GB"/>
        </w:rPr>
        <w:t>(</w:t>
      </w:r>
      <w:hyperlink r:id="rId1007" w:history="1">
        <w:r w:rsidRPr="00CB2B3D">
          <w:rPr>
            <w:rStyle w:val="Hyperlink"/>
            <w:rFonts w:asciiTheme="minorHAnsi" w:eastAsiaTheme="minorHAnsi" w:hAnsiTheme="minorHAnsi" w:cstheme="minorHAnsi"/>
            <w:sz w:val="22"/>
            <w:szCs w:val="22"/>
            <w:lang w:val="en-GB"/>
          </w:rPr>
          <w:t>https://www.ugal.ro/studii/doctorat/proiect-be-antreprenor</w:t>
        </w:r>
      </w:hyperlink>
      <w:r w:rsidRPr="00CB2B3D">
        <w:rPr>
          <w:rStyle w:val="Hyperlink"/>
          <w:rFonts w:asciiTheme="minorHAnsi" w:eastAsiaTheme="minorHAnsi" w:hAnsiTheme="minorHAnsi" w:cstheme="minorHAnsi"/>
          <w:color w:val="auto"/>
          <w:sz w:val="22"/>
          <w:szCs w:val="22"/>
          <w:lang w:val="en-GB"/>
        </w:rPr>
        <w:t>)</w:t>
      </w:r>
    </w:p>
    <w:p w14:paraId="27E19963" w14:textId="5AD12650" w:rsidR="007235FE" w:rsidRPr="00CB2B3D" w:rsidRDefault="00CB370B"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r w:rsidRPr="00CB2B3D">
        <w:rPr>
          <w:rFonts w:cstheme="minorHAnsi"/>
          <w:color w:val="000000" w:themeColor="text1"/>
        </w:rPr>
        <w:t xml:space="preserve">At the level of IOSUD-UDJG there are operationalized procedures that encourage the performance in the research activity of doctoral students and reward the research results of doctoral students within IOSUD-UDJG </w:t>
      </w:r>
      <w:r w:rsidR="007235FE" w:rsidRPr="00CB2B3D">
        <w:rPr>
          <w:rFonts w:cstheme="minorHAnsi"/>
          <w:color w:val="000000" w:themeColor="text1"/>
        </w:rPr>
        <w:t>(</w:t>
      </w:r>
      <w:hyperlink r:id="rId1008" w:history="1">
        <w:r w:rsidR="007235FE" w:rsidRPr="00CB2B3D">
          <w:rPr>
            <w:rStyle w:val="Hyperlink"/>
            <w:rFonts w:cstheme="minorHAnsi"/>
          </w:rPr>
          <w:t>Anexa_performanta stud drd</w:t>
        </w:r>
      </w:hyperlink>
      <w:r w:rsidR="007235FE" w:rsidRPr="00CB2B3D">
        <w:rPr>
          <w:rFonts w:cstheme="minorHAnsi"/>
          <w:color w:val="000000" w:themeColor="text1"/>
        </w:rPr>
        <w:t xml:space="preserve">, </w:t>
      </w:r>
      <w:hyperlink r:id="rId1009" w:history="1">
        <w:r w:rsidR="007235FE" w:rsidRPr="00CB2B3D">
          <w:rPr>
            <w:rStyle w:val="Hyperlink"/>
            <w:rFonts w:cstheme="minorHAnsi"/>
          </w:rPr>
          <w:t>Anexa_premiere rez cercetare stud drd).</w:t>
        </w:r>
      </w:hyperlink>
    </w:p>
    <w:p w14:paraId="14C6226A" w14:textId="70E37843" w:rsidR="007235FE" w:rsidRPr="00CB2B3D" w:rsidRDefault="00CB370B"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r w:rsidRPr="00CB2B3D">
        <w:rPr>
          <w:rFonts w:cstheme="minorHAnsi"/>
          <w:color w:val="000000" w:themeColor="text1"/>
        </w:rPr>
        <w:t xml:space="preserve">At the level of IOSUD, there are </w:t>
      </w:r>
      <w:r w:rsidRPr="00CB2B3D">
        <w:rPr>
          <w:rFonts w:cstheme="minorHAnsi"/>
          <w:b/>
          <w:color w:val="000000" w:themeColor="text1"/>
        </w:rPr>
        <w:t>NO</w:t>
      </w:r>
      <w:r w:rsidRPr="00CB2B3D">
        <w:rPr>
          <w:rFonts w:cstheme="minorHAnsi"/>
          <w:color w:val="000000" w:themeColor="text1"/>
        </w:rPr>
        <w:t xml:space="preserve"> invalid theses, without the right to reinstatement and the resumption of the public support process, at the level of the CNATDCU General Council in the last five years. All information related to the procedure for supporting and preparing the doctoral thesis is available on the IOSUD-UDJG website, in accordance with the Regulation on the organization and completion of doctoral university studies within the IOSUD-UDJG Doctoral Schools.</w:t>
      </w:r>
    </w:p>
    <w:p w14:paraId="1022FFDF" w14:textId="77777777" w:rsidR="007235FE" w:rsidRPr="00CB2B3D" w:rsidRDefault="007235FE"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r w:rsidRPr="00CB2B3D">
        <w:rPr>
          <w:rFonts w:cstheme="minorHAnsi"/>
          <w:color w:val="000000" w:themeColor="text1"/>
        </w:rPr>
        <w:t xml:space="preserve">https://www.ugal.ro/studii/doctorat/sustinere-publica-teza-doctorat-legislatie-si-formulare  </w:t>
      </w:r>
    </w:p>
    <w:p w14:paraId="29BECCCE" w14:textId="77777777" w:rsidR="007235FE" w:rsidRPr="00CB2B3D" w:rsidRDefault="00000000"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hyperlink r:id="rId1010" w:history="1">
        <w:r w:rsidR="007235FE" w:rsidRPr="00CB2B3D">
          <w:rPr>
            <w:rStyle w:val="Hyperlink"/>
            <w:rFonts w:cstheme="minorHAnsi"/>
          </w:rPr>
          <w:t>https://www.ugal.ro/files/hotarari/hs/2021/HS_84_din_16_3_2021_Anexa_3_Regulament_finalizare_studii_doctorale.pdf</w:t>
        </w:r>
      </w:hyperlink>
      <w:r w:rsidR="007235FE" w:rsidRPr="00CB2B3D">
        <w:rPr>
          <w:rFonts w:cstheme="minorHAnsi"/>
          <w:color w:val="000000" w:themeColor="text1"/>
        </w:rPr>
        <w:t xml:space="preserve"> </w:t>
      </w:r>
    </w:p>
    <w:p w14:paraId="17C3B68E" w14:textId="4CD29015" w:rsidR="007235FE" w:rsidRPr="00CB2B3D" w:rsidRDefault="00CB370B"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r w:rsidRPr="00CB2B3D">
        <w:rPr>
          <w:rFonts w:cstheme="minorHAnsi"/>
          <w:color w:val="000000" w:themeColor="text1"/>
        </w:rPr>
        <w:t>UDJG's research infrastructure and research services are presented to the public through the platform</w:t>
      </w:r>
      <w:r w:rsidR="007235FE" w:rsidRPr="00CB2B3D">
        <w:rPr>
          <w:rFonts w:cstheme="minorHAnsi"/>
          <w:color w:val="000000" w:themeColor="text1"/>
        </w:rPr>
        <w:t>.</w:t>
      </w:r>
    </w:p>
    <w:p w14:paraId="4A3F3682" w14:textId="77777777" w:rsidR="007235FE" w:rsidRPr="00CB2B3D" w:rsidRDefault="00000000" w:rsidP="00751865">
      <w:pPr>
        <w:pBdr>
          <w:top w:val="single" w:sz="12" w:space="1" w:color="002060"/>
          <w:left w:val="single" w:sz="12" w:space="4" w:color="002060"/>
          <w:bottom w:val="single" w:sz="12" w:space="1" w:color="002060"/>
          <w:right w:val="single" w:sz="12" w:space="4" w:color="002060"/>
        </w:pBdr>
        <w:ind w:left="720" w:right="567"/>
        <w:rPr>
          <w:rStyle w:val="Hyperlink"/>
          <w:rFonts w:cstheme="minorHAnsi"/>
        </w:rPr>
      </w:pPr>
      <w:hyperlink r:id="rId1011" w:history="1">
        <w:r w:rsidR="007235FE" w:rsidRPr="00CB2B3D">
          <w:rPr>
            <w:rStyle w:val="Hyperlink"/>
            <w:rFonts w:cstheme="minorHAnsi"/>
          </w:rPr>
          <w:t>https://eeris.eu/?&amp;sm=module.org.erris.app.org&amp;ddpN=2992492176&amp;we=d383be9eadfd7f590cf4d8281e3c23cd&amp;wf=dGFCall&amp;wtok=d8cc586a0c08a55e1f300b030e4738186a3da02c&amp;wtkps=LY3bDoIwEAX/pe+QFrakXb5mactFMSytiGL8dwF9m3OSyRACvhOWKNLgRZ1QKxSqlQ000VV+hPkheYj6wm23sSXieeG+8ETPzJhX5EzpfjN8qAWKNZwAKG6TX8aQT7HLQ4xDyon5WGcDxU6/3i5Vxf9c79cxHVzur7NBu0bZ0gFQKQNZG4IkClABGDCi/nwB&amp;wchk=57aa2b7e0eac6c793883074934400aa9e345595a</w:t>
        </w:r>
      </w:hyperlink>
    </w:p>
    <w:p w14:paraId="761AF9A8" w14:textId="4C9A45B8" w:rsidR="007235FE" w:rsidRPr="00CB2B3D" w:rsidRDefault="00CB370B" w:rsidP="00751865">
      <w:pPr>
        <w:pBdr>
          <w:top w:val="single" w:sz="12" w:space="1" w:color="002060"/>
          <w:left w:val="single" w:sz="12" w:space="4" w:color="002060"/>
          <w:bottom w:val="single" w:sz="12" w:space="1" w:color="002060"/>
          <w:right w:val="single" w:sz="12" w:space="4" w:color="002060"/>
        </w:pBdr>
        <w:ind w:left="720" w:right="567" w:firstLine="720"/>
        <w:rPr>
          <w:rFonts w:cstheme="minorHAnsi"/>
          <w:color w:val="000000" w:themeColor="text1"/>
        </w:rPr>
      </w:pPr>
      <w:r w:rsidRPr="00CB2B3D">
        <w:rPr>
          <w:rFonts w:cstheme="minorHAnsi"/>
          <w:color w:val="000000" w:themeColor="text1"/>
        </w:rPr>
        <w:t>migrated to the EERTIS system</w:t>
      </w:r>
      <w:r w:rsidR="007235FE" w:rsidRPr="00CB2B3D">
        <w:rPr>
          <w:rFonts w:cstheme="minorHAnsi"/>
          <w:color w:val="000000" w:themeColor="text1"/>
        </w:rPr>
        <w:t>,</w:t>
      </w:r>
    </w:p>
    <w:p w14:paraId="03E89979" w14:textId="77777777" w:rsidR="007235FE" w:rsidRPr="00CB2B3D" w:rsidRDefault="00000000" w:rsidP="00751865">
      <w:pPr>
        <w:pBdr>
          <w:top w:val="single" w:sz="12" w:space="1" w:color="002060"/>
          <w:left w:val="single" w:sz="12" w:space="4" w:color="002060"/>
          <w:bottom w:val="single" w:sz="12" w:space="1" w:color="002060"/>
          <w:right w:val="single" w:sz="12" w:space="4" w:color="002060"/>
        </w:pBdr>
        <w:ind w:left="720" w:right="567"/>
        <w:rPr>
          <w:rStyle w:val="Hyperlink"/>
          <w:rFonts w:cstheme="minorHAnsi"/>
        </w:rPr>
      </w:pPr>
      <w:hyperlink r:id="rId1012" w:history="1">
        <w:r w:rsidR="007235FE" w:rsidRPr="00CB2B3D">
          <w:rPr>
            <w:rStyle w:val="Hyperlink"/>
            <w:rFonts w:cstheme="minorHAnsi"/>
          </w:rPr>
          <w:t>https://eertis.eu/?&amp;ddpN=2354669837&amp;we=d383be9eadfd7f590cf4d8281e3c23cd&amp;wf=dGFCall&amp;wtok=be4433080b075c9d66ca052cb07f294cafcf024a&amp;wtkps=VY5dboMwEITv4vcQ8K5/eekReoWlNqkVEASHViHi7l3TKlLfZrQz3w555Z/Zgxc5BdFmr6QX0A3hdrGy22gab9QBKRW3+NAPk1YY3WfeyJ6aDnBN+vSFMCZTulz9jkVA7cU4hXWI1bRcqrgsKVc0z8W9r92QPkoKvbhOv19ZonT4B3m7i5ZY8LCGQcU0xbwKyVsw7X6Eg3zdGw74NZ0lKNTaceYYw4w5V/8PlVbRGrRWUg28eWeY4vn365CPEpNrCtJq47AB7EmScX1UOsreYXA18t/9Bw==&amp;wchk=5d2b34e66480f7f7c049fc05d5b00927eabe6602</w:t>
        </w:r>
      </w:hyperlink>
    </w:p>
    <w:p w14:paraId="169B027F" w14:textId="77777777" w:rsidR="00751865" w:rsidRPr="00CB2B3D" w:rsidRDefault="00751865" w:rsidP="007235FE">
      <w:pPr>
        <w:rPr>
          <w:rFonts w:eastAsia="Calibri" w:cstheme="minorHAnsi"/>
          <w:b/>
          <w:bCs/>
          <w:color w:val="4F81BD" w:themeColor="accent1"/>
        </w:rPr>
      </w:pPr>
    </w:p>
    <w:p w14:paraId="000A12B4" w14:textId="18F5988D" w:rsidR="007B2106" w:rsidRPr="00CB2B3D" w:rsidRDefault="00000000" w:rsidP="007235FE">
      <w:pPr>
        <w:rPr>
          <w:rFonts w:eastAsia="Calibri" w:cstheme="minorHAnsi"/>
          <w:b/>
          <w:bCs/>
          <w:color w:val="4F81BD" w:themeColor="accent1"/>
        </w:rPr>
      </w:pPr>
      <w:hyperlink r:id="rId1013" w:history="1">
        <w:r w:rsidR="007235FE" w:rsidRPr="00CB2B3D">
          <w:rPr>
            <w:rStyle w:val="Hyperlink"/>
            <w:rFonts w:eastAsia="Calibri" w:cstheme="minorHAnsi"/>
            <w:b/>
            <w:bCs/>
          </w:rPr>
          <w:t xml:space="preserve">Anexa B3.1.2. </w:t>
        </w:r>
        <w:r w:rsidR="007B2106" w:rsidRPr="00CB2B3D">
          <w:rPr>
            <w:rStyle w:val="Hyperlink"/>
            <w:rFonts w:eastAsia="Calibri" w:cstheme="minorHAnsi"/>
            <w:b/>
            <w:bCs/>
          </w:rPr>
          <w:t>Realizarea cercetarii</w:t>
        </w:r>
      </w:hyperlink>
      <w:r w:rsidR="007B2106" w:rsidRPr="00CB2B3D">
        <w:rPr>
          <w:rFonts w:eastAsia="Calibri" w:cstheme="minorHAnsi"/>
          <w:b/>
          <w:bCs/>
          <w:color w:val="4F81BD" w:themeColor="accent1"/>
        </w:rPr>
        <w:t xml:space="preserve"> </w:t>
      </w:r>
    </w:p>
    <w:p w14:paraId="34D894CF" w14:textId="77777777" w:rsidR="009A7B32" w:rsidRPr="00CB2B3D" w:rsidRDefault="00000000" w:rsidP="009A7B32">
      <w:pPr>
        <w:ind w:left="720"/>
        <w:rPr>
          <w:rFonts w:cstheme="minorHAnsi"/>
          <w:color w:val="000000" w:themeColor="text1"/>
        </w:rPr>
      </w:pPr>
      <w:hyperlink r:id="rId1014" w:history="1">
        <w:r w:rsidR="009A7B32" w:rsidRPr="00CB2B3D">
          <w:rPr>
            <w:rStyle w:val="Hyperlink"/>
            <w:rFonts w:cstheme="minorHAnsi"/>
          </w:rPr>
          <w:t>Anexa_performanta stud drd</w:t>
        </w:r>
      </w:hyperlink>
      <w:r w:rsidR="009A7B32" w:rsidRPr="00CB2B3D">
        <w:rPr>
          <w:rFonts w:cstheme="minorHAnsi"/>
          <w:color w:val="000000" w:themeColor="text1"/>
        </w:rPr>
        <w:t>,</w:t>
      </w:r>
    </w:p>
    <w:p w14:paraId="2645BAE2" w14:textId="4CD8A343" w:rsidR="009A7B32" w:rsidRPr="00CB2B3D" w:rsidRDefault="00000000" w:rsidP="009A7B32">
      <w:pPr>
        <w:ind w:left="720"/>
        <w:rPr>
          <w:rFonts w:cstheme="minorHAnsi"/>
          <w:color w:val="000000" w:themeColor="text1"/>
        </w:rPr>
      </w:pPr>
      <w:hyperlink r:id="rId1015" w:history="1">
        <w:r w:rsidR="009A7B32" w:rsidRPr="00CB2B3D">
          <w:rPr>
            <w:rStyle w:val="Hyperlink"/>
            <w:rFonts w:cstheme="minorHAnsi"/>
          </w:rPr>
          <w:t>Anexa_premiere rez cercetare stud drd.</w:t>
        </w:r>
      </w:hyperlink>
    </w:p>
    <w:p w14:paraId="77D7D4C6" w14:textId="20F6C922" w:rsidR="007235FE" w:rsidRPr="00CB2B3D" w:rsidRDefault="00CB370B" w:rsidP="00CD32B7">
      <w:pPr>
        <w:pStyle w:val="Heading4"/>
        <w:numPr>
          <w:ilvl w:val="3"/>
          <w:numId w:val="35"/>
        </w:numPr>
        <w:ind w:left="357" w:hanging="357"/>
      </w:pPr>
      <w:r w:rsidRPr="00CB2B3D">
        <w:rPr>
          <w:rStyle w:val="rynqvb"/>
        </w:rPr>
        <w:t>Capitalizing on research</w:t>
      </w:r>
      <w:r w:rsidR="007235FE" w:rsidRPr="00CB2B3D">
        <w:t xml:space="preserve"> </w:t>
      </w:r>
    </w:p>
    <w:p w14:paraId="2E0A9F0D" w14:textId="1A59A2A2" w:rsidR="007235FE" w:rsidRPr="00CB2B3D" w:rsidRDefault="007235FE" w:rsidP="009465A9">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xml:space="preserve"> </w:t>
      </w:r>
      <w:r w:rsidR="00CB370B" w:rsidRPr="00CB2B3D">
        <w:rPr>
          <w:rFonts w:asciiTheme="minorHAnsi" w:eastAsia="Calibri" w:hAnsiTheme="minorHAnsi" w:cstheme="minorHAnsi"/>
          <w:color w:val="000000" w:themeColor="text1"/>
          <w:sz w:val="22"/>
          <w:szCs w:val="22"/>
          <w:lang w:val="en-GB"/>
        </w:rPr>
        <w:t>Research is capitalized through: publications for didactic purposes, scientific publications, technological transfer, creation of new products, etc. Every teacher and researcher has at least one publication or a didactic or scientific achievement every year. The research results are uploaded by each teaching staff in the Platform for Reporting Scientific Research Activity, with access based on user name and password</w:t>
      </w:r>
      <w:r w:rsidRPr="00CB2B3D">
        <w:rPr>
          <w:rFonts w:asciiTheme="minorHAnsi" w:eastAsia="Calibri" w:hAnsiTheme="minorHAnsi" w:cstheme="minorHAnsi"/>
          <w:color w:val="000000" w:themeColor="text1"/>
          <w:sz w:val="22"/>
          <w:szCs w:val="22"/>
          <w:lang w:val="en-GB"/>
        </w:rPr>
        <w:t xml:space="preserve"> (</w:t>
      </w:r>
      <w:hyperlink r:id="rId1016" w:history="1">
        <w:r w:rsidRPr="00CB2B3D">
          <w:rPr>
            <w:rStyle w:val="Hyperlink"/>
            <w:rFonts w:asciiTheme="minorHAnsi" w:eastAsia="Calibri" w:hAnsiTheme="minorHAnsi" w:cstheme="minorHAnsi"/>
            <w:sz w:val="22"/>
            <w:szCs w:val="22"/>
            <w:lang w:val="en-GB"/>
          </w:rPr>
          <w:t>https://www.raportare-cdi.ugal.ro/</w:t>
        </w:r>
      </w:hyperlink>
      <w:r w:rsidRPr="00CB2B3D">
        <w:rPr>
          <w:rFonts w:asciiTheme="minorHAnsi" w:eastAsia="Calibri" w:hAnsiTheme="minorHAnsi" w:cstheme="minorHAnsi"/>
          <w:color w:val="000000" w:themeColor="text1"/>
          <w:sz w:val="22"/>
          <w:szCs w:val="22"/>
          <w:lang w:val="en-GB"/>
        </w:rPr>
        <w:t xml:space="preserve"> ).</w:t>
      </w:r>
    </w:p>
    <w:p w14:paraId="3CEC825E" w14:textId="77777777" w:rsidR="007235FE" w:rsidRPr="00CB2B3D" w:rsidRDefault="007235FE" w:rsidP="007235FE">
      <w:pPr>
        <w:pStyle w:val="Default"/>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noProof/>
          <w:color w:val="000000" w:themeColor="text1"/>
          <w:sz w:val="22"/>
          <w:szCs w:val="22"/>
        </w:rPr>
        <w:drawing>
          <wp:inline distT="0" distB="0" distL="0" distR="0" wp14:anchorId="08139545" wp14:editId="66DA232F">
            <wp:extent cx="5703667" cy="3240000"/>
            <wp:effectExtent l="0" t="0" r="0" b="0"/>
            <wp:docPr id="3580543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054357" name=""/>
                    <pic:cNvPicPr/>
                  </pic:nvPicPr>
                  <pic:blipFill>
                    <a:blip r:embed="rId1017"/>
                    <a:stretch>
                      <a:fillRect/>
                    </a:stretch>
                  </pic:blipFill>
                  <pic:spPr>
                    <a:xfrm>
                      <a:off x="0" y="0"/>
                      <a:ext cx="5703667" cy="3240000"/>
                    </a:xfrm>
                    <a:prstGeom prst="rect">
                      <a:avLst/>
                    </a:prstGeom>
                  </pic:spPr>
                </pic:pic>
              </a:graphicData>
            </a:graphic>
          </wp:inline>
        </w:drawing>
      </w:r>
    </w:p>
    <w:p w14:paraId="585237EC" w14:textId="77777777" w:rsidR="007235FE" w:rsidRPr="00CB2B3D" w:rsidRDefault="007235FE" w:rsidP="007235FE">
      <w:pPr>
        <w:pStyle w:val="Default"/>
        <w:jc w:val="both"/>
        <w:rPr>
          <w:rFonts w:asciiTheme="minorHAnsi" w:eastAsia="Calibri" w:hAnsiTheme="minorHAnsi" w:cstheme="minorHAnsi"/>
          <w:color w:val="000000" w:themeColor="text1"/>
          <w:sz w:val="22"/>
          <w:szCs w:val="22"/>
          <w:lang w:val="en-GB"/>
        </w:rPr>
      </w:pPr>
    </w:p>
    <w:p w14:paraId="65384887" w14:textId="7F08036F" w:rsidR="007235FE" w:rsidRPr="00CB2B3D" w:rsidRDefault="007235FE" w:rsidP="007235FE">
      <w:pPr>
        <w:pStyle w:val="Default"/>
        <w:ind w:firstLine="720"/>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 xml:space="preserve">- </w:t>
      </w:r>
      <w:r w:rsidR="009A1BC9" w:rsidRPr="00CB2B3D">
        <w:rPr>
          <w:rFonts w:asciiTheme="minorHAnsi" w:eastAsia="Calibri" w:hAnsiTheme="minorHAnsi" w:cstheme="minorHAnsi"/>
          <w:color w:val="000000" w:themeColor="text1"/>
          <w:sz w:val="22"/>
          <w:szCs w:val="22"/>
          <w:lang w:val="en-GB"/>
        </w:rPr>
        <w:t>publications for teaching purposes, scientific publications</w:t>
      </w:r>
    </w:p>
    <w:p w14:paraId="3B433D2F" w14:textId="77777777" w:rsidR="007235FE" w:rsidRPr="00CB2B3D" w:rsidRDefault="007235FE" w:rsidP="009465A9">
      <w:pPr>
        <w:pStyle w:val="Default"/>
        <w:jc w:val="center"/>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noProof/>
          <w:color w:val="000000" w:themeColor="text1"/>
          <w:sz w:val="22"/>
          <w:szCs w:val="22"/>
        </w:rPr>
        <w:drawing>
          <wp:inline distT="0" distB="0" distL="0" distR="0" wp14:anchorId="556E8464" wp14:editId="5D34F510">
            <wp:extent cx="5435934" cy="2880000"/>
            <wp:effectExtent l="0" t="0" r="0" b="0"/>
            <wp:docPr id="175921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1725" name=""/>
                    <pic:cNvPicPr/>
                  </pic:nvPicPr>
                  <pic:blipFill>
                    <a:blip r:embed="rId1018"/>
                    <a:stretch>
                      <a:fillRect/>
                    </a:stretch>
                  </pic:blipFill>
                  <pic:spPr>
                    <a:xfrm>
                      <a:off x="0" y="0"/>
                      <a:ext cx="5435934" cy="2880000"/>
                    </a:xfrm>
                    <a:prstGeom prst="rect">
                      <a:avLst/>
                    </a:prstGeom>
                  </pic:spPr>
                </pic:pic>
              </a:graphicData>
            </a:graphic>
          </wp:inline>
        </w:drawing>
      </w:r>
    </w:p>
    <w:p w14:paraId="1D8EFB42" w14:textId="77777777" w:rsidR="007235FE" w:rsidRPr="00CB2B3D" w:rsidRDefault="007235FE" w:rsidP="007235FE">
      <w:pPr>
        <w:pStyle w:val="Default"/>
        <w:ind w:firstLine="720"/>
        <w:rPr>
          <w:rFonts w:asciiTheme="minorHAnsi" w:eastAsia="Calibri" w:hAnsiTheme="minorHAnsi" w:cstheme="minorHAnsi"/>
          <w:color w:val="000000" w:themeColor="text1"/>
          <w:sz w:val="22"/>
          <w:szCs w:val="22"/>
          <w:lang w:val="en-GB"/>
        </w:rPr>
      </w:pPr>
    </w:p>
    <w:p w14:paraId="4B91A6E1" w14:textId="77777777" w:rsidR="009A1BC9" w:rsidRPr="00CB2B3D" w:rsidRDefault="009A1BC9" w:rsidP="009A1BC9">
      <w:pPr>
        <w:pStyle w:val="Default"/>
        <w:ind w:firstLine="720"/>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 knowledge and technology transfer (</w:t>
      </w:r>
      <w:hyperlink r:id="rId1019" w:history="1">
        <w:r w:rsidRPr="00CB2B3D">
          <w:rPr>
            <w:rStyle w:val="Hyperlink"/>
            <w:rFonts w:asciiTheme="minorHAnsi" w:eastAsia="Calibri" w:hAnsiTheme="minorHAnsi" w:cstheme="minorHAnsi"/>
            <w:color w:val="000000" w:themeColor="text1"/>
            <w:sz w:val="22"/>
            <w:szCs w:val="22"/>
            <w:lang w:val="en-GB"/>
          </w:rPr>
          <w:t>https://cercetare.ugal.ro/transfer-tehnologic</w:t>
        </w:r>
      </w:hyperlink>
      <w:r w:rsidRPr="00CB2B3D">
        <w:rPr>
          <w:rFonts w:asciiTheme="minorHAnsi" w:eastAsia="Calibri" w:hAnsiTheme="minorHAnsi" w:cstheme="minorHAnsi"/>
          <w:color w:val="000000" w:themeColor="text1"/>
          <w:sz w:val="22"/>
          <w:szCs w:val="22"/>
          <w:lang w:val="en-GB"/>
        </w:rPr>
        <w:t>)</w:t>
      </w:r>
    </w:p>
    <w:p w14:paraId="59853CD3" w14:textId="2DBBD889" w:rsidR="007235FE" w:rsidRPr="00CB2B3D" w:rsidRDefault="009A1BC9" w:rsidP="009A1BC9">
      <w:pPr>
        <w:pStyle w:val="Default"/>
        <w:ind w:firstLine="720"/>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 courses and expert advice</w:t>
      </w:r>
    </w:p>
    <w:p w14:paraId="677B4EAE" w14:textId="77777777" w:rsidR="007235FE" w:rsidRPr="00CB2B3D" w:rsidRDefault="007235FE" w:rsidP="007235FE">
      <w:pPr>
        <w:pStyle w:val="Default"/>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noProof/>
          <w:color w:val="000000" w:themeColor="text1"/>
          <w:sz w:val="22"/>
          <w:szCs w:val="22"/>
        </w:rPr>
        <w:drawing>
          <wp:inline distT="0" distB="0" distL="0" distR="0" wp14:anchorId="3F278E88" wp14:editId="1B540F29">
            <wp:extent cx="5711186" cy="2880000"/>
            <wp:effectExtent l="0" t="0" r="4445" b="0"/>
            <wp:docPr id="410695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95181" name=""/>
                    <pic:cNvPicPr/>
                  </pic:nvPicPr>
                  <pic:blipFill>
                    <a:blip r:embed="rId1020"/>
                    <a:stretch>
                      <a:fillRect/>
                    </a:stretch>
                  </pic:blipFill>
                  <pic:spPr>
                    <a:xfrm>
                      <a:off x="0" y="0"/>
                      <a:ext cx="5711186" cy="2880000"/>
                    </a:xfrm>
                    <a:prstGeom prst="rect">
                      <a:avLst/>
                    </a:prstGeom>
                  </pic:spPr>
                </pic:pic>
              </a:graphicData>
            </a:graphic>
          </wp:inline>
        </w:drawing>
      </w:r>
    </w:p>
    <w:p w14:paraId="008655DC" w14:textId="77777777" w:rsidR="007235FE" w:rsidRPr="00CB2B3D" w:rsidRDefault="007235FE" w:rsidP="009465A9">
      <w:pPr>
        <w:pStyle w:val="Default"/>
        <w:jc w:val="center"/>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noProof/>
          <w:color w:val="000000" w:themeColor="text1"/>
          <w:sz w:val="22"/>
          <w:szCs w:val="22"/>
        </w:rPr>
        <w:drawing>
          <wp:inline distT="0" distB="0" distL="0" distR="0" wp14:anchorId="2147EA21" wp14:editId="7DE0B095">
            <wp:extent cx="5492719" cy="2700000"/>
            <wp:effectExtent l="0" t="0" r="0" b="5715"/>
            <wp:docPr id="1687414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414497" name=""/>
                    <pic:cNvPicPr/>
                  </pic:nvPicPr>
                  <pic:blipFill>
                    <a:blip r:embed="rId1021"/>
                    <a:stretch>
                      <a:fillRect/>
                    </a:stretch>
                  </pic:blipFill>
                  <pic:spPr>
                    <a:xfrm>
                      <a:off x="0" y="0"/>
                      <a:ext cx="5492719" cy="2700000"/>
                    </a:xfrm>
                    <a:prstGeom prst="rect">
                      <a:avLst/>
                    </a:prstGeom>
                  </pic:spPr>
                </pic:pic>
              </a:graphicData>
            </a:graphic>
          </wp:inline>
        </w:drawing>
      </w:r>
    </w:p>
    <w:p w14:paraId="46AEA010" w14:textId="73F8F7D9" w:rsidR="009465A9" w:rsidRPr="00CB2B3D" w:rsidRDefault="007235FE" w:rsidP="007235FE">
      <w:pPr>
        <w:pStyle w:val="Default"/>
        <w:ind w:firstLine="720"/>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 xml:space="preserve">- </w:t>
      </w:r>
      <w:r w:rsidR="009A1BC9" w:rsidRPr="00CB2B3D">
        <w:rPr>
          <w:rFonts w:asciiTheme="minorHAnsi" w:eastAsia="Calibri" w:hAnsiTheme="minorHAnsi" w:cstheme="minorHAnsi"/>
          <w:color w:val="000000" w:themeColor="text1"/>
          <w:sz w:val="22"/>
          <w:szCs w:val="22"/>
          <w:lang w:val="en-GB"/>
        </w:rPr>
        <w:t>participation in national and international scientific fairs and exhibitions</w:t>
      </w:r>
    </w:p>
    <w:p w14:paraId="3C989AEF" w14:textId="343F6160" w:rsidR="007235FE" w:rsidRPr="00CB2B3D" w:rsidRDefault="00000000" w:rsidP="007235FE">
      <w:pPr>
        <w:pStyle w:val="Default"/>
        <w:ind w:firstLine="720"/>
        <w:rPr>
          <w:rFonts w:asciiTheme="minorHAnsi" w:eastAsia="Calibri" w:hAnsiTheme="minorHAnsi" w:cstheme="minorHAnsi"/>
          <w:color w:val="7030A0"/>
          <w:sz w:val="22"/>
          <w:szCs w:val="22"/>
          <w:lang w:val="en-GB"/>
        </w:rPr>
      </w:pPr>
      <w:hyperlink r:id="rId1022" w:history="1">
        <w:r w:rsidR="007235FE" w:rsidRPr="00CB2B3D">
          <w:rPr>
            <w:rStyle w:val="Hyperlink"/>
            <w:rFonts w:asciiTheme="minorHAnsi" w:eastAsia="Calibri" w:hAnsiTheme="minorHAnsi" w:cstheme="minorHAnsi"/>
            <w:sz w:val="22"/>
            <w:szCs w:val="22"/>
            <w:lang w:val="en-GB"/>
          </w:rPr>
          <w:t>https://cercetare.ugal.ro/transfer-tehnologic/targuri-transfer-tehnologic</w:t>
        </w:r>
      </w:hyperlink>
    </w:p>
    <w:p w14:paraId="3DF4D4B7" w14:textId="6F4B4675" w:rsidR="009465A9" w:rsidRPr="0082656E" w:rsidRDefault="007235FE" w:rsidP="007235FE">
      <w:pPr>
        <w:pStyle w:val="Default"/>
        <w:ind w:firstLine="720"/>
        <w:jc w:val="both"/>
        <w:rPr>
          <w:rFonts w:asciiTheme="minorHAnsi" w:eastAsia="Calibri" w:hAnsiTheme="minorHAnsi" w:cstheme="minorHAnsi"/>
          <w:color w:val="7030A0"/>
          <w:sz w:val="22"/>
          <w:szCs w:val="22"/>
          <w:lang w:val="fr-FR"/>
        </w:rPr>
      </w:pPr>
      <w:r w:rsidRPr="0082656E">
        <w:rPr>
          <w:rFonts w:asciiTheme="minorHAnsi" w:eastAsia="Calibri" w:hAnsiTheme="minorHAnsi" w:cstheme="minorHAnsi"/>
          <w:color w:val="7030A0"/>
          <w:sz w:val="22"/>
          <w:szCs w:val="22"/>
          <w:lang w:val="fr-FR"/>
        </w:rPr>
        <w:t xml:space="preserve">- </w:t>
      </w:r>
      <w:r w:rsidR="009A1BC9" w:rsidRPr="0082656E">
        <w:rPr>
          <w:rFonts w:asciiTheme="minorHAnsi" w:eastAsia="Calibri" w:hAnsiTheme="minorHAnsi" w:cstheme="minorHAnsi"/>
          <w:color w:val="000000" w:themeColor="text1"/>
          <w:sz w:val="22"/>
          <w:szCs w:val="22"/>
          <w:lang w:val="fr-FR"/>
        </w:rPr>
        <w:t>invention patents</w:t>
      </w:r>
    </w:p>
    <w:p w14:paraId="01F47EF6" w14:textId="77777777" w:rsidR="009465A9" w:rsidRPr="0082656E" w:rsidRDefault="00000000" w:rsidP="007235FE">
      <w:pPr>
        <w:pStyle w:val="Default"/>
        <w:ind w:firstLine="720"/>
        <w:jc w:val="both"/>
        <w:rPr>
          <w:rFonts w:asciiTheme="minorHAnsi" w:eastAsia="Calibri" w:hAnsiTheme="minorHAnsi" w:cstheme="minorHAnsi"/>
          <w:color w:val="7030A0"/>
          <w:sz w:val="22"/>
          <w:szCs w:val="22"/>
          <w:lang w:val="fr-FR"/>
        </w:rPr>
      </w:pPr>
      <w:hyperlink r:id="rId1023" w:history="1">
        <w:r w:rsidR="007235FE" w:rsidRPr="0082656E">
          <w:rPr>
            <w:rStyle w:val="Hyperlink"/>
            <w:rFonts w:asciiTheme="minorHAnsi" w:eastAsia="Calibri" w:hAnsiTheme="minorHAnsi" w:cstheme="minorHAnsi"/>
            <w:sz w:val="22"/>
            <w:szCs w:val="22"/>
            <w:lang w:val="fr-FR"/>
          </w:rPr>
          <w:t>https://cercetare.ugal.ro/transfer-tehnologic/brevete</w:t>
        </w:r>
      </w:hyperlink>
      <w:r w:rsidR="007235FE" w:rsidRPr="0082656E">
        <w:rPr>
          <w:rFonts w:asciiTheme="minorHAnsi" w:eastAsia="Calibri" w:hAnsiTheme="minorHAnsi" w:cstheme="minorHAnsi"/>
          <w:color w:val="7030A0"/>
          <w:sz w:val="22"/>
          <w:szCs w:val="22"/>
          <w:lang w:val="fr-FR"/>
        </w:rPr>
        <w:t xml:space="preserve">, </w:t>
      </w:r>
    </w:p>
    <w:p w14:paraId="457C9DA3" w14:textId="1BB74FA7" w:rsidR="007235FE" w:rsidRPr="0082656E" w:rsidRDefault="00000000" w:rsidP="007235FE">
      <w:pPr>
        <w:pStyle w:val="Default"/>
        <w:ind w:firstLine="720"/>
        <w:jc w:val="both"/>
        <w:rPr>
          <w:rFonts w:asciiTheme="minorHAnsi" w:eastAsia="Calibri" w:hAnsiTheme="minorHAnsi" w:cstheme="minorHAnsi"/>
          <w:color w:val="7030A0"/>
          <w:sz w:val="22"/>
          <w:szCs w:val="22"/>
          <w:lang w:val="fr-FR"/>
        </w:rPr>
      </w:pPr>
      <w:hyperlink r:id="rId1024" w:history="1">
        <w:r w:rsidR="007235FE" w:rsidRPr="0082656E">
          <w:rPr>
            <w:rStyle w:val="Hyperlink"/>
            <w:rFonts w:asciiTheme="minorHAnsi" w:eastAsia="Calibri" w:hAnsiTheme="minorHAnsi" w:cstheme="minorHAnsi"/>
            <w:sz w:val="22"/>
            <w:szCs w:val="22"/>
            <w:lang w:val="fr-FR"/>
          </w:rPr>
          <w:t>https://www.ugal.ro/anunturi/revista-presei/11-site/8772-brevete-de-inventie-2020</w:t>
        </w:r>
      </w:hyperlink>
      <w:r w:rsidR="007235FE" w:rsidRPr="0082656E">
        <w:rPr>
          <w:rFonts w:asciiTheme="minorHAnsi" w:eastAsia="Calibri" w:hAnsiTheme="minorHAnsi" w:cstheme="minorHAnsi"/>
          <w:color w:val="7030A0"/>
          <w:sz w:val="22"/>
          <w:szCs w:val="22"/>
          <w:lang w:val="fr-FR"/>
        </w:rPr>
        <w:t xml:space="preserve"> )</w:t>
      </w:r>
    </w:p>
    <w:p w14:paraId="58B86136" w14:textId="77777777" w:rsidR="007235FE" w:rsidRPr="00CB2B3D" w:rsidRDefault="007235FE" w:rsidP="007235FE">
      <w:pPr>
        <w:pStyle w:val="Default"/>
        <w:jc w:val="both"/>
        <w:rPr>
          <w:rFonts w:asciiTheme="minorHAnsi" w:eastAsia="Calibri" w:hAnsiTheme="minorHAnsi" w:cstheme="minorHAnsi"/>
          <w:color w:val="7030A0"/>
          <w:sz w:val="22"/>
          <w:szCs w:val="22"/>
          <w:lang w:val="en-GB"/>
        </w:rPr>
      </w:pPr>
      <w:r w:rsidRPr="00CB2B3D">
        <w:rPr>
          <w:rFonts w:asciiTheme="minorHAnsi" w:eastAsia="Calibri" w:hAnsiTheme="minorHAnsi" w:cstheme="minorHAnsi"/>
          <w:noProof/>
          <w:color w:val="7030A0"/>
          <w:sz w:val="22"/>
          <w:szCs w:val="22"/>
        </w:rPr>
        <w:drawing>
          <wp:inline distT="0" distB="0" distL="0" distR="0" wp14:anchorId="60FBB258" wp14:editId="32F5D1A1">
            <wp:extent cx="5943600" cy="2895600"/>
            <wp:effectExtent l="0" t="0" r="0" b="0"/>
            <wp:docPr id="114703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31446" name=""/>
                    <pic:cNvPicPr/>
                  </pic:nvPicPr>
                  <pic:blipFill>
                    <a:blip r:embed="rId1025"/>
                    <a:stretch>
                      <a:fillRect/>
                    </a:stretch>
                  </pic:blipFill>
                  <pic:spPr>
                    <a:xfrm>
                      <a:off x="0" y="0"/>
                      <a:ext cx="5943600" cy="2895600"/>
                    </a:xfrm>
                    <a:prstGeom prst="rect">
                      <a:avLst/>
                    </a:prstGeom>
                  </pic:spPr>
                </pic:pic>
              </a:graphicData>
            </a:graphic>
          </wp:inline>
        </w:drawing>
      </w:r>
    </w:p>
    <w:p w14:paraId="7E87785D" w14:textId="77777777" w:rsidR="009465A9" w:rsidRPr="00CB2B3D" w:rsidRDefault="009465A9" w:rsidP="007235FE">
      <w:pPr>
        <w:pStyle w:val="Default"/>
        <w:jc w:val="both"/>
        <w:rPr>
          <w:rFonts w:asciiTheme="minorHAnsi" w:eastAsia="Calibri" w:hAnsiTheme="minorHAnsi" w:cstheme="minorHAnsi"/>
          <w:color w:val="000000" w:themeColor="text1"/>
          <w:sz w:val="22"/>
          <w:szCs w:val="22"/>
          <w:lang w:val="en-GB"/>
        </w:rPr>
      </w:pPr>
    </w:p>
    <w:p w14:paraId="34763D25" w14:textId="40CD6872" w:rsidR="007235FE" w:rsidRPr="00CB2B3D" w:rsidRDefault="009A1BC9" w:rsidP="009465A9">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Ref.1:</w:t>
      </w:r>
      <w:r w:rsidRPr="00CB2B3D">
        <w:rPr>
          <w:rFonts w:asciiTheme="minorHAnsi" w:eastAsia="Calibri" w:hAnsiTheme="minorHAnsi" w:cstheme="minorHAnsi"/>
          <w:color w:val="000000" w:themeColor="text1"/>
          <w:sz w:val="22"/>
          <w:szCs w:val="22"/>
          <w:lang w:val="en-GB"/>
        </w:rPr>
        <w:t xml:space="preserve"> Research results are appreciated at national and international level through awards for inventions obtained at invention salons, awards from international scientific bodies, citations in ISI-rated journals or in international databases. (</w:t>
      </w:r>
      <w:hyperlink r:id="rId1026" w:history="1">
        <w:r w:rsidRPr="00CB2B3D">
          <w:rPr>
            <w:rStyle w:val="Hyperlink"/>
            <w:rFonts w:asciiTheme="minorHAnsi" w:eastAsia="Calibri" w:hAnsiTheme="minorHAnsi" w:cstheme="minorHAnsi"/>
            <w:sz w:val="22"/>
            <w:szCs w:val="22"/>
            <w:lang w:val="en-GB"/>
          </w:rPr>
          <w:t>Anexa Valorificarea cercetarii</w:t>
        </w:r>
      </w:hyperlink>
      <w:r w:rsidRPr="00CB2B3D">
        <w:rPr>
          <w:rFonts w:asciiTheme="minorHAnsi" w:eastAsia="Calibri" w:hAnsiTheme="minorHAnsi" w:cstheme="minorHAnsi"/>
          <w:color w:val="000000" w:themeColor="text1"/>
          <w:sz w:val="22"/>
          <w:szCs w:val="22"/>
          <w:lang w:val="en-GB"/>
        </w:rPr>
        <w:t>). There is a strong research-centered academic climate and culture, attested by the number of research grants, publications, and cognitive and technological transfer through consulting, science parks, etc. Students are encouraged to participate in research programs and have access to the university's research infrastructure. Within IOSUD there is a</w:t>
      </w:r>
      <w:r w:rsidR="00696893">
        <w:rPr>
          <w:rFonts w:asciiTheme="minorHAnsi" w:eastAsia="Calibri" w:hAnsiTheme="minorHAnsi" w:cstheme="minorHAnsi"/>
          <w:color w:val="000000" w:themeColor="text1"/>
          <w:sz w:val="22"/>
          <w:szCs w:val="22"/>
          <w:lang w:val="en-GB"/>
        </w:rPr>
        <w:t xml:space="preserve">n </w:t>
      </w:r>
      <w:r w:rsidR="00696893" w:rsidRPr="00696893">
        <w:rPr>
          <w:rFonts w:asciiTheme="minorHAnsi" w:eastAsia="Calibri" w:hAnsiTheme="minorHAnsi" w:cstheme="minorHAnsi"/>
          <w:i/>
          <w:color w:val="000000" w:themeColor="text1"/>
          <w:sz w:val="22"/>
          <w:szCs w:val="22"/>
          <w:lang w:val="en-GB"/>
        </w:rPr>
        <w:t>operational procedure for encouraging research performance of doctoral students</w:t>
      </w:r>
      <w:r w:rsidRPr="00CB2B3D">
        <w:rPr>
          <w:rFonts w:asciiTheme="minorHAnsi" w:eastAsia="Calibri" w:hAnsiTheme="minorHAnsi" w:cstheme="minorHAnsi"/>
          <w:color w:val="000000" w:themeColor="text1"/>
          <w:sz w:val="22"/>
          <w:szCs w:val="22"/>
          <w:lang w:val="en-GB"/>
        </w:rPr>
        <w:t xml:space="preserve"> </w:t>
      </w:r>
      <w:r w:rsidR="00696893">
        <w:rPr>
          <w:rFonts w:asciiTheme="minorHAnsi" w:eastAsia="Calibri" w:hAnsiTheme="minorHAnsi" w:cstheme="minorHAnsi"/>
          <w:color w:val="000000" w:themeColor="text1"/>
          <w:sz w:val="22"/>
          <w:szCs w:val="22"/>
          <w:lang w:val="en-GB"/>
        </w:rPr>
        <w:t>(</w:t>
      </w:r>
      <w:hyperlink r:id="rId1027" w:history="1">
        <w:r w:rsidRPr="00CB2B3D">
          <w:rPr>
            <w:rStyle w:val="Hyperlink"/>
            <w:rFonts w:asciiTheme="minorHAnsi" w:eastAsia="Calibri" w:hAnsiTheme="minorHAnsi" w:cstheme="minorHAnsi"/>
            <w:sz w:val="22"/>
            <w:szCs w:val="22"/>
            <w:lang w:val="en-GB"/>
          </w:rPr>
          <w:t>procedura operațională privind încurajarea performanței în activitatea de cercetare a studenților- doctoranzi</w:t>
        </w:r>
      </w:hyperlink>
      <w:r w:rsidR="00696893">
        <w:rPr>
          <w:rStyle w:val="Hyperlink"/>
          <w:rFonts w:asciiTheme="minorHAnsi" w:eastAsia="Calibri" w:hAnsiTheme="minorHAnsi" w:cstheme="minorHAnsi"/>
          <w:sz w:val="22"/>
          <w:szCs w:val="22"/>
          <w:lang w:val="en-GB"/>
        </w:rPr>
        <w:t>)</w:t>
      </w:r>
      <w:r w:rsidRPr="00CB2B3D">
        <w:rPr>
          <w:rFonts w:asciiTheme="minorHAnsi" w:eastAsia="Calibri" w:hAnsiTheme="minorHAnsi" w:cstheme="minorHAnsi"/>
          <w:color w:val="000000" w:themeColor="text1"/>
          <w:sz w:val="22"/>
          <w:szCs w:val="22"/>
          <w:lang w:val="en-GB"/>
        </w:rPr>
        <w:t>.</w:t>
      </w:r>
    </w:p>
    <w:p w14:paraId="371476D4" w14:textId="77777777" w:rsidR="007235FE" w:rsidRPr="00CB2B3D" w:rsidRDefault="007235FE" w:rsidP="001C07B9">
      <w:pPr>
        <w:tabs>
          <w:tab w:val="left" w:pos="1530"/>
        </w:tabs>
        <w:jc w:val="center"/>
        <w:rPr>
          <w:rFonts w:ascii="Times New Roman" w:eastAsia="Times New Roman" w:hAnsi="Times New Roman" w:cs="Times New Roman"/>
          <w:color w:val="000000"/>
          <w:sz w:val="24"/>
          <w:szCs w:val="24"/>
          <w:lang w:eastAsia="en-GB"/>
        </w:rPr>
      </w:pPr>
      <w:r w:rsidRPr="00CB2B3D">
        <w:rPr>
          <w:noProof/>
          <w:lang w:val="en-US"/>
        </w:rPr>
        <w:drawing>
          <wp:inline distT="0" distB="0" distL="0" distR="0" wp14:anchorId="1B77EA67" wp14:editId="62682DE2">
            <wp:extent cx="3785016" cy="1791325"/>
            <wp:effectExtent l="0" t="0" r="12700" b="12700"/>
            <wp:docPr id="431479248" name="Chart 1">
              <a:extLst xmlns:a="http://schemas.openxmlformats.org/drawingml/2006/main">
                <a:ext uri="{FF2B5EF4-FFF2-40B4-BE49-F238E27FC236}">
                  <a16:creationId xmlns:a16="http://schemas.microsoft.com/office/drawing/2014/main" id="{B6351AE4-5046-4F96-B5BC-DC60794A71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8"/>
              </a:graphicData>
            </a:graphic>
          </wp:inline>
        </w:drawing>
      </w:r>
    </w:p>
    <w:p w14:paraId="271F7A4F" w14:textId="14D31DFC" w:rsidR="007235FE" w:rsidRPr="00CB2B3D" w:rsidRDefault="007235FE" w:rsidP="007235FE">
      <w:pPr>
        <w:tabs>
          <w:tab w:val="left" w:pos="1530"/>
        </w:tabs>
        <w:jc w:val="center"/>
        <w:rPr>
          <w:rFonts w:eastAsiaTheme="majorEastAsia" w:cstheme="minorHAnsi"/>
          <w:color w:val="000000" w:themeColor="text1"/>
          <w:lang w:eastAsia="en-GB"/>
        </w:rPr>
      </w:pPr>
      <w:r w:rsidRPr="00CB2B3D">
        <w:rPr>
          <w:rFonts w:eastAsiaTheme="majorEastAsia" w:cstheme="minorHAnsi"/>
          <w:color w:val="000000" w:themeColor="text1"/>
          <w:lang w:eastAsia="en-GB"/>
        </w:rPr>
        <w:t xml:space="preserve">UDJG Publications on Web of Science </w:t>
      </w:r>
      <w:r w:rsidRPr="00CB2B3D">
        <w:rPr>
          <w:rFonts w:eastAsiaTheme="majorEastAsia" w:cstheme="minorHAnsi"/>
          <w:b/>
          <w:bCs/>
          <w:color w:val="000000" w:themeColor="text1"/>
          <w:lang w:eastAsia="en-GB"/>
        </w:rPr>
        <w:t>(2019-2023)</w:t>
      </w:r>
    </w:p>
    <w:p w14:paraId="7DA3F3A0" w14:textId="77777777" w:rsidR="007235FE" w:rsidRPr="0082656E" w:rsidRDefault="007235FE" w:rsidP="007235FE">
      <w:pPr>
        <w:tabs>
          <w:tab w:val="left" w:pos="1530"/>
        </w:tabs>
        <w:jc w:val="center"/>
        <w:rPr>
          <w:rFonts w:eastAsiaTheme="majorEastAsia" w:cstheme="minorHAnsi"/>
          <w:color w:val="000000"/>
          <w:lang w:val="fr-FR" w:eastAsia="en-GB"/>
        </w:rPr>
      </w:pPr>
      <w:r w:rsidRPr="0082656E">
        <w:rPr>
          <w:rFonts w:eastAsiaTheme="majorEastAsia" w:cstheme="minorHAnsi"/>
          <w:color w:val="000000"/>
          <w:lang w:val="fr-FR" w:eastAsia="en-GB"/>
        </w:rPr>
        <w:t xml:space="preserve">(Source: </w:t>
      </w:r>
      <w:hyperlink r:id="rId1029" w:history="1">
        <w:r w:rsidRPr="0082656E">
          <w:rPr>
            <w:rStyle w:val="Hyperlink"/>
            <w:rFonts w:cstheme="minorHAnsi"/>
            <w:lang w:val="fr-FR" w:eastAsia="en-GB"/>
          </w:rPr>
          <w:t>https://wcs.webofknowledge.com</w:t>
        </w:r>
      </w:hyperlink>
      <w:r w:rsidRPr="0082656E">
        <w:rPr>
          <w:rFonts w:eastAsiaTheme="majorEastAsia" w:cstheme="minorHAnsi"/>
          <w:color w:val="000000"/>
          <w:lang w:val="fr-FR" w:eastAsia="en-GB"/>
        </w:rPr>
        <w:t>, 29.12.2023)</w:t>
      </w:r>
    </w:p>
    <w:p w14:paraId="15C6338B" w14:textId="77777777" w:rsidR="007235FE" w:rsidRPr="0082656E" w:rsidRDefault="007235FE" w:rsidP="007235FE">
      <w:pPr>
        <w:tabs>
          <w:tab w:val="left" w:pos="3267"/>
        </w:tabs>
        <w:spacing w:after="120"/>
        <w:rPr>
          <w:rFonts w:eastAsiaTheme="majorEastAsia" w:cstheme="minorHAnsi"/>
          <w:b/>
          <w:bCs/>
          <w:color w:val="000000"/>
          <w:sz w:val="4"/>
          <w:szCs w:val="16"/>
          <w:lang w:val="fr-FR" w:eastAsia="en-GB"/>
        </w:rPr>
      </w:pPr>
    </w:p>
    <w:p w14:paraId="6FB41D0E" w14:textId="77777777" w:rsidR="007235FE" w:rsidRPr="00CB2B3D" w:rsidRDefault="007235FE" w:rsidP="001C07B9">
      <w:pPr>
        <w:jc w:val="center"/>
        <w:rPr>
          <w:rFonts w:ascii="Times New Roman" w:eastAsia="Times New Roman" w:hAnsi="Times New Roman" w:cs="Times New Roman"/>
          <w:color w:val="000000"/>
          <w:sz w:val="24"/>
          <w:szCs w:val="24"/>
          <w:lang w:eastAsia="en-GB"/>
        </w:rPr>
      </w:pPr>
      <w:r w:rsidRPr="00CB2B3D">
        <w:rPr>
          <w:noProof/>
          <w:lang w:val="en-US"/>
        </w:rPr>
        <w:drawing>
          <wp:inline distT="0" distB="0" distL="0" distR="0" wp14:anchorId="51B52758" wp14:editId="2DB3388E">
            <wp:extent cx="3873600" cy="1994400"/>
            <wp:effectExtent l="12700" t="12700" r="12700" b="12700"/>
            <wp:docPr id="1585884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884526" name=""/>
                    <pic:cNvPicPr/>
                  </pic:nvPicPr>
                  <pic:blipFill rotWithShape="1">
                    <a:blip r:embed="rId1030"/>
                    <a:srcRect l="13141" t="21652" r="9615" b="8832"/>
                    <a:stretch/>
                  </pic:blipFill>
                  <pic:spPr bwMode="auto">
                    <a:xfrm>
                      <a:off x="0" y="0"/>
                      <a:ext cx="3873600" cy="19944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DBEE6D2" w14:textId="5C9182C1" w:rsidR="007235FE" w:rsidRPr="00CB2B3D" w:rsidRDefault="007235FE" w:rsidP="001C07B9">
      <w:pPr>
        <w:tabs>
          <w:tab w:val="left" w:pos="3267"/>
        </w:tabs>
        <w:jc w:val="center"/>
        <w:rPr>
          <w:rFonts w:eastAsia="Times New Roman" w:cstheme="minorHAnsi"/>
          <w:color w:val="000000"/>
          <w:lang w:eastAsia="en-GB"/>
        </w:rPr>
      </w:pPr>
      <w:r w:rsidRPr="00CB2B3D">
        <w:rPr>
          <w:rFonts w:eastAsia="Times New Roman" w:cstheme="minorHAnsi"/>
          <w:color w:val="000000" w:themeColor="text1"/>
          <w:lang w:eastAsia="en-GB"/>
        </w:rPr>
        <w:t xml:space="preserve">Times Cited and Publications </w:t>
      </w:r>
      <w:r w:rsidRPr="00CB2B3D">
        <w:rPr>
          <w:rFonts w:eastAsia="Times New Roman" w:cstheme="minorHAnsi"/>
          <w:b/>
          <w:bCs/>
          <w:color w:val="000000" w:themeColor="text1"/>
          <w:lang w:eastAsia="en-GB"/>
        </w:rPr>
        <w:t>Over Time</w:t>
      </w:r>
      <w:r w:rsidR="001C07B9" w:rsidRPr="00CB2B3D">
        <w:rPr>
          <w:rFonts w:eastAsia="Times New Roman" w:cstheme="minorHAnsi"/>
          <w:b/>
          <w:bCs/>
          <w:color w:val="000000" w:themeColor="text1"/>
          <w:lang w:eastAsia="en-GB"/>
        </w:rPr>
        <w:t xml:space="preserve"> </w:t>
      </w:r>
      <w:r w:rsidRPr="00CB2B3D">
        <w:rPr>
          <w:rFonts w:eastAsia="Times New Roman" w:cstheme="minorHAnsi"/>
          <w:color w:val="000000"/>
          <w:lang w:eastAsia="en-GB"/>
        </w:rPr>
        <w:t xml:space="preserve">(Source: </w:t>
      </w:r>
      <w:hyperlink r:id="rId1031" w:history="1">
        <w:r w:rsidRPr="00CB2B3D">
          <w:rPr>
            <w:rStyle w:val="Hyperlink"/>
            <w:rFonts w:eastAsia="Times New Roman" w:cstheme="minorHAnsi"/>
            <w:lang w:eastAsia="en-GB"/>
          </w:rPr>
          <w:t>https://wcs.webofknowledge.com</w:t>
        </w:r>
      </w:hyperlink>
      <w:r w:rsidRPr="00CB2B3D">
        <w:rPr>
          <w:rFonts w:eastAsia="Times New Roman" w:cstheme="minorHAnsi"/>
          <w:color w:val="000000"/>
          <w:lang w:eastAsia="en-GB"/>
        </w:rPr>
        <w:t>, 29.12.2023)</w:t>
      </w:r>
    </w:p>
    <w:p w14:paraId="1FC6FCBA" w14:textId="77777777" w:rsidR="001C07B9" w:rsidRPr="00CB2B3D" w:rsidRDefault="001C07B9" w:rsidP="0029520D">
      <w:pPr>
        <w:rPr>
          <w:rFonts w:eastAsia="Calibri" w:cs="Times New Roman"/>
          <w:sz w:val="8"/>
        </w:rPr>
      </w:pPr>
      <w:bookmarkStart w:id="165" w:name="_Toc362337398"/>
      <w:bookmarkStart w:id="166" w:name="_Toc526005522"/>
      <w:bookmarkStart w:id="167" w:name="_Toc526854262"/>
    </w:p>
    <w:p w14:paraId="4C14E47E" w14:textId="498936AF" w:rsidR="0029520D" w:rsidRPr="00CB2B3D" w:rsidRDefault="009A1BC9" w:rsidP="001C07B9">
      <w:pPr>
        <w:ind w:firstLine="720"/>
        <w:rPr>
          <w:rFonts w:eastAsia="Calibri" w:cstheme="minorHAnsi"/>
          <w:szCs w:val="20"/>
        </w:rPr>
      </w:pPr>
      <w:r w:rsidRPr="00CB2B3D">
        <w:rPr>
          <w:rFonts w:eastAsia="Calibri" w:cs="Times New Roman"/>
        </w:rPr>
        <w:t>The research barometer measures the scientific productivity of university researchers in the Web of Science platforms - Clarivate Analytics, SCOPUS, ResearchGate, Google Scholar, including the status of patent applications registered in the Thomson Reuters - Derwent Innovations Index database. The reports are prepared monthly, within the CCDI, are approved by the specialized committee and communicated electronically to the academic community. For the patent situation, reports are made every 6 months. The scientific works of UDJG-affiliated authors in Web of Science-Clarivate Analytics 2023 number 488, of which 415 are scientific articles, 57 are review articles, and 362 are Open access publications</w:t>
      </w:r>
      <w:r w:rsidR="001C07B9" w:rsidRPr="00CB2B3D">
        <w:rPr>
          <w:rFonts w:eastAsia="Calibri" w:cstheme="minorHAnsi"/>
          <w:szCs w:val="20"/>
        </w:rPr>
        <w:t>.</w:t>
      </w:r>
    </w:p>
    <w:p w14:paraId="1F57E67C" w14:textId="4D6709F3" w:rsidR="001C07B9" w:rsidRPr="00CB2B3D" w:rsidRDefault="009A1BC9" w:rsidP="001C07B9">
      <w:pPr>
        <w:ind w:firstLine="720"/>
        <w:rPr>
          <w:rFonts w:eastAsia="Calibri" w:cs="Times New Roman"/>
          <w:sz w:val="28"/>
        </w:rPr>
      </w:pPr>
      <w:r w:rsidRPr="00CB2B3D">
        <w:rPr>
          <w:rFonts w:eastAsia="Calibri" w:cstheme="minorHAnsi"/>
          <w:szCs w:val="20"/>
        </w:rPr>
        <w:t>The distribution of WOS 2023 scientific publications by research fields is shown in the figure below.</w:t>
      </w:r>
      <w:r w:rsidR="001C07B9" w:rsidRPr="00CB2B3D">
        <w:rPr>
          <w:rFonts w:eastAsia="Calibri" w:cstheme="minorHAnsi"/>
          <w:szCs w:val="20"/>
        </w:rPr>
        <w:t xml:space="preserve"> </w:t>
      </w:r>
    </w:p>
    <w:p w14:paraId="2FDA2D22" w14:textId="77777777" w:rsidR="001C07B9" w:rsidRPr="00CB2B3D" w:rsidRDefault="0029520D" w:rsidP="001C07B9">
      <w:pPr>
        <w:spacing w:line="276" w:lineRule="auto"/>
        <w:ind w:right="142"/>
        <w:jc w:val="center"/>
        <w:rPr>
          <w:rFonts w:eastAsia="Calibri" w:cs="Times New Roman"/>
          <w:sz w:val="18"/>
          <w:szCs w:val="18"/>
          <w:lang w:eastAsia="en-GB"/>
        </w:rPr>
      </w:pPr>
      <w:r w:rsidRPr="00CB2B3D">
        <w:rPr>
          <w:rFonts w:eastAsia="Calibri" w:cs="Times New Roman"/>
          <w:noProof/>
          <w:lang w:val="en-US"/>
        </w:rPr>
        <w:drawing>
          <wp:inline distT="0" distB="0" distL="0" distR="0" wp14:anchorId="4E059BAD" wp14:editId="04E2945B">
            <wp:extent cx="4283606" cy="2160000"/>
            <wp:effectExtent l="0" t="0" r="317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2">
                      <a:extLst>
                        <a:ext uri="{28A0092B-C50C-407E-A947-70E740481C1C}">
                          <a14:useLocalDpi xmlns:a14="http://schemas.microsoft.com/office/drawing/2010/main" val="0"/>
                        </a:ext>
                      </a:extLst>
                    </a:blip>
                    <a:srcRect/>
                    <a:stretch>
                      <a:fillRect/>
                    </a:stretch>
                  </pic:blipFill>
                  <pic:spPr bwMode="auto">
                    <a:xfrm>
                      <a:off x="0" y="0"/>
                      <a:ext cx="4283606" cy="2160000"/>
                    </a:xfrm>
                    <a:prstGeom prst="rect">
                      <a:avLst/>
                    </a:prstGeom>
                    <a:noFill/>
                  </pic:spPr>
                </pic:pic>
              </a:graphicData>
            </a:graphic>
          </wp:inline>
        </w:drawing>
      </w:r>
    </w:p>
    <w:p w14:paraId="17520DF5" w14:textId="49288044" w:rsidR="0029520D" w:rsidRPr="0082656E" w:rsidRDefault="0029520D" w:rsidP="001C07B9">
      <w:pPr>
        <w:spacing w:line="276" w:lineRule="auto"/>
        <w:ind w:right="142"/>
        <w:jc w:val="center"/>
        <w:rPr>
          <w:rFonts w:eastAsia="Calibri" w:cs="Times New Roman"/>
          <w:lang w:val="fr-FR" w:eastAsia="en-GB"/>
        </w:rPr>
      </w:pPr>
      <w:r w:rsidRPr="0082656E">
        <w:rPr>
          <w:rFonts w:eastAsia="Calibri" w:cs="Times New Roman"/>
          <w:sz w:val="18"/>
          <w:szCs w:val="18"/>
          <w:lang w:val="fr-FR" w:eastAsia="en-GB"/>
        </w:rPr>
        <w:t>(S</w:t>
      </w:r>
      <w:r w:rsidR="009A1BC9" w:rsidRPr="0082656E">
        <w:rPr>
          <w:rFonts w:eastAsia="Calibri" w:cs="Times New Roman"/>
          <w:sz w:val="18"/>
          <w:szCs w:val="18"/>
          <w:lang w:val="fr-FR" w:eastAsia="en-GB"/>
        </w:rPr>
        <w:t>ource</w:t>
      </w:r>
      <w:r w:rsidRPr="0082656E">
        <w:rPr>
          <w:rFonts w:eastAsia="Calibri" w:cs="Times New Roman"/>
          <w:sz w:val="18"/>
          <w:szCs w:val="18"/>
          <w:lang w:val="fr-FR" w:eastAsia="en-GB"/>
        </w:rPr>
        <w:t xml:space="preserve">: </w:t>
      </w:r>
      <w:hyperlink r:id="rId1033" w:history="1">
        <w:r w:rsidRPr="0082656E">
          <w:rPr>
            <w:rFonts w:eastAsia="Calibri" w:cs="Times New Roman"/>
            <w:color w:val="0000FF"/>
            <w:sz w:val="18"/>
            <w:szCs w:val="18"/>
            <w:u w:val="single"/>
            <w:lang w:val="fr-FR"/>
          </w:rPr>
          <w:t>https://www.webofscience.com/wos/woscc/analyze-results/12641dc1-c3a4-4a12-afe9-5bf6c6220641-c6075509</w:t>
        </w:r>
      </w:hyperlink>
      <w:r w:rsidRPr="0082656E">
        <w:rPr>
          <w:rFonts w:eastAsia="Calibri" w:cs="Times New Roman"/>
          <w:sz w:val="18"/>
          <w:szCs w:val="18"/>
          <w:lang w:val="fr-FR"/>
        </w:rPr>
        <w:t xml:space="preserve"> </w:t>
      </w:r>
      <w:r w:rsidRPr="0082656E">
        <w:rPr>
          <w:rFonts w:eastAsia="Calibri" w:cs="Times New Roman"/>
          <w:sz w:val="18"/>
          <w:szCs w:val="18"/>
          <w:lang w:val="fr-FR" w:eastAsia="en-GB"/>
        </w:rPr>
        <w:t>, 17.01.2024)</w:t>
      </w:r>
    </w:p>
    <w:p w14:paraId="1BC348C3" w14:textId="3DB1A306" w:rsidR="001C07B9" w:rsidRPr="00CB2B3D" w:rsidRDefault="009A1BC9" w:rsidP="001C07B9">
      <w:pPr>
        <w:ind w:firstLine="720"/>
        <w:rPr>
          <w:rFonts w:eastAsia="Calibri" w:cstheme="minorHAnsi"/>
          <w:szCs w:val="20"/>
        </w:rPr>
      </w:pPr>
      <w:r w:rsidRPr="00CB2B3D">
        <w:rPr>
          <w:rFonts w:eastAsia="Calibri" w:cstheme="minorHAnsi"/>
          <w:szCs w:val="20"/>
        </w:rPr>
        <w:t>In 2023 UDJG-affiliated authors published 549 scientific papers in SCOPUS, of which 423 articles, 65 conference presentations and 51 review articles. 390 articles are in Open access. The distribution of SCOPUS 2023 scientific publications by research area is shown in the figure below.</w:t>
      </w:r>
      <w:r w:rsidR="001C07B9" w:rsidRPr="00CB2B3D">
        <w:rPr>
          <w:rFonts w:eastAsia="Calibri" w:cstheme="minorHAnsi"/>
          <w:szCs w:val="20"/>
        </w:rPr>
        <w:t xml:space="preserve"> </w:t>
      </w:r>
    </w:p>
    <w:p w14:paraId="6807B507" w14:textId="6EDC7D64" w:rsidR="0029520D" w:rsidRPr="00CB2B3D" w:rsidRDefault="0029520D" w:rsidP="001C07B9">
      <w:pPr>
        <w:rPr>
          <w:rFonts w:eastAsia="Calibri" w:cstheme="minorHAnsi"/>
          <w:sz w:val="10"/>
          <w:szCs w:val="20"/>
        </w:rPr>
      </w:pPr>
    </w:p>
    <w:p w14:paraId="7778E2D8" w14:textId="77777777" w:rsidR="001C07B9" w:rsidRPr="00CB2B3D" w:rsidRDefault="0029520D" w:rsidP="001C07B9">
      <w:pPr>
        <w:jc w:val="center"/>
        <w:rPr>
          <w:rFonts w:eastAsia="Calibri" w:cstheme="minorHAnsi"/>
          <w:sz w:val="20"/>
          <w:szCs w:val="20"/>
        </w:rPr>
      </w:pPr>
      <w:r w:rsidRPr="00CB2B3D">
        <w:rPr>
          <w:rFonts w:eastAsia="Calibri" w:cs="Times New Roman"/>
          <w:b/>
          <w:bCs/>
          <w:noProof/>
          <w:lang w:val="en-US"/>
        </w:rPr>
        <w:drawing>
          <wp:inline distT="0" distB="0" distL="0" distR="0" wp14:anchorId="46E6968C" wp14:editId="172A4657">
            <wp:extent cx="3142615" cy="2109127"/>
            <wp:effectExtent l="0" t="0" r="635" b="5715"/>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3149141" cy="2113507"/>
                    </a:xfrm>
                    <a:prstGeom prst="rect">
                      <a:avLst/>
                    </a:prstGeom>
                    <a:noFill/>
                  </pic:spPr>
                </pic:pic>
              </a:graphicData>
            </a:graphic>
          </wp:inline>
        </w:drawing>
      </w:r>
    </w:p>
    <w:p w14:paraId="2CBD6D47" w14:textId="73A3821C" w:rsidR="0029520D" w:rsidRPr="0082656E" w:rsidRDefault="001C07B9" w:rsidP="001C07B9">
      <w:pPr>
        <w:jc w:val="center"/>
        <w:rPr>
          <w:rFonts w:eastAsia="Calibri" w:cs="Times New Roman"/>
          <w:b/>
          <w:bCs/>
          <w:lang w:val="fr-FR" w:eastAsia="en-GB"/>
        </w:rPr>
      </w:pPr>
      <w:r w:rsidRPr="0082656E">
        <w:rPr>
          <w:rFonts w:eastAsia="Calibri" w:cstheme="minorHAnsi"/>
          <w:sz w:val="18"/>
          <w:szCs w:val="20"/>
          <w:lang w:val="fr-FR"/>
        </w:rPr>
        <w:t xml:space="preserve">(Sursa: </w:t>
      </w:r>
      <w:hyperlink r:id="rId1035" w:history="1">
        <w:r w:rsidRPr="0082656E">
          <w:rPr>
            <w:rFonts w:ascii="Calibri" w:eastAsia="Calibri" w:hAnsi="Calibri" w:cstheme="minorHAnsi"/>
            <w:sz w:val="18"/>
            <w:szCs w:val="20"/>
            <w:lang w:val="fr-FR"/>
          </w:rPr>
          <w:t>www.scopus.com</w:t>
        </w:r>
      </w:hyperlink>
      <w:r w:rsidRPr="0082656E">
        <w:rPr>
          <w:rFonts w:eastAsia="Calibri" w:cstheme="minorHAnsi"/>
          <w:sz w:val="18"/>
          <w:szCs w:val="20"/>
          <w:lang w:val="fr-FR"/>
        </w:rPr>
        <w:t xml:space="preserve">  17.01.2024)</w:t>
      </w:r>
    </w:p>
    <w:p w14:paraId="36826E5B" w14:textId="77777777" w:rsidR="007B5DA0" w:rsidRPr="0082656E" w:rsidRDefault="007B5DA0" w:rsidP="007235FE">
      <w:pPr>
        <w:rPr>
          <w:rFonts w:cstheme="minorHAnsi"/>
          <w:b/>
          <w:bCs/>
          <w:color w:val="4F81BD" w:themeColor="accent1"/>
          <w:lang w:val="fr-FR"/>
        </w:rPr>
      </w:pPr>
    </w:p>
    <w:p w14:paraId="775A022D" w14:textId="5D62E89B" w:rsidR="00241CE1" w:rsidRPr="0082656E" w:rsidRDefault="00000000" w:rsidP="007235FE">
      <w:pPr>
        <w:rPr>
          <w:rFonts w:cstheme="minorHAnsi"/>
          <w:b/>
          <w:bCs/>
          <w:color w:val="4F81BD" w:themeColor="accent1"/>
          <w:lang w:val="fr-FR"/>
        </w:rPr>
      </w:pPr>
      <w:hyperlink r:id="rId1036" w:history="1">
        <w:r w:rsidR="007235FE" w:rsidRPr="0082656E">
          <w:rPr>
            <w:rStyle w:val="Hyperlink"/>
            <w:rFonts w:cstheme="minorHAnsi"/>
            <w:b/>
            <w:bCs/>
            <w:lang w:val="fr-FR"/>
          </w:rPr>
          <w:t xml:space="preserve">Anexa B.3.1.3 </w:t>
        </w:r>
        <w:r w:rsidR="00241CE1" w:rsidRPr="0082656E">
          <w:rPr>
            <w:rStyle w:val="Hyperlink"/>
            <w:rFonts w:cstheme="minorHAnsi"/>
            <w:b/>
            <w:bCs/>
            <w:lang w:val="fr-FR"/>
          </w:rPr>
          <w:t>Valorificarea cercetarii</w:t>
        </w:r>
      </w:hyperlink>
    </w:p>
    <w:p w14:paraId="3D751B8F" w14:textId="50AF0DB6" w:rsidR="007B5DA0" w:rsidRPr="00CB2B3D" w:rsidRDefault="00000000" w:rsidP="001368C6">
      <w:pPr>
        <w:ind w:left="720"/>
        <w:rPr>
          <w:rFonts w:ascii="Arial Narrow" w:hAnsi="Arial Narrow"/>
          <w:sz w:val="24"/>
          <w:szCs w:val="24"/>
        </w:rPr>
      </w:pPr>
      <w:hyperlink r:id="rId1037" w:history="1">
        <w:r w:rsidR="007B5DA0" w:rsidRPr="00CB2B3D">
          <w:rPr>
            <w:rStyle w:val="Hyperlink"/>
            <w:rFonts w:cstheme="minorHAnsi"/>
          </w:rPr>
          <w:t>Anexa Valorificarea cercetarii</w:t>
        </w:r>
      </w:hyperlink>
    </w:p>
    <w:p w14:paraId="01AD19B3" w14:textId="4AF2B375" w:rsidR="007235FE" w:rsidRPr="00CB2B3D" w:rsidRDefault="007235FE" w:rsidP="001C07B9">
      <w:pPr>
        <w:pStyle w:val="Heading2"/>
        <w:rPr>
          <w:rFonts w:eastAsia="Calibri"/>
        </w:rPr>
      </w:pPr>
      <w:bookmarkStart w:id="168" w:name="_Toc163560199"/>
      <w:r w:rsidRPr="00CB2B3D">
        <w:rPr>
          <w:rFonts w:eastAsia="Calibri"/>
        </w:rPr>
        <w:t xml:space="preserve">B.4 - </w:t>
      </w:r>
      <w:bookmarkEnd w:id="165"/>
      <w:bookmarkEnd w:id="166"/>
      <w:bookmarkEnd w:id="167"/>
      <w:r w:rsidR="009A1BC9" w:rsidRPr="00CB2B3D">
        <w:rPr>
          <w:rFonts w:eastAsia="Calibri"/>
        </w:rPr>
        <w:t>Financial activity of the organisation</w:t>
      </w:r>
      <w:bookmarkEnd w:id="168"/>
    </w:p>
    <w:p w14:paraId="68BFA5B1" w14:textId="6981A9EC" w:rsidR="007235FE" w:rsidRPr="00CB2B3D" w:rsidRDefault="007235FE" w:rsidP="001C07B9">
      <w:pPr>
        <w:pStyle w:val="Heading3"/>
      </w:pPr>
      <w:bookmarkStart w:id="169" w:name="_Toc362337399"/>
      <w:bookmarkStart w:id="170" w:name="_Toc526005523"/>
      <w:bookmarkStart w:id="171" w:name="_Toc526854263"/>
      <w:bookmarkStart w:id="172" w:name="_Toc163560200"/>
      <w:r w:rsidRPr="00CB2B3D">
        <w:t xml:space="preserve">B.4. 1. </w:t>
      </w:r>
      <w:bookmarkEnd w:id="169"/>
      <w:bookmarkEnd w:id="170"/>
      <w:bookmarkEnd w:id="171"/>
      <w:r w:rsidR="009A1BC9" w:rsidRPr="00CB2B3D">
        <w:t>Budget and accounting</w:t>
      </w:r>
      <w:bookmarkEnd w:id="172"/>
    </w:p>
    <w:p w14:paraId="1B4463F4" w14:textId="20968430" w:rsidR="007235FE" w:rsidRPr="00CB2B3D" w:rsidRDefault="009A1BC9" w:rsidP="00CD32B7">
      <w:pPr>
        <w:pStyle w:val="Heading4"/>
        <w:numPr>
          <w:ilvl w:val="0"/>
          <w:numId w:val="50"/>
        </w:numPr>
      </w:pPr>
      <w:r w:rsidRPr="00CB2B3D">
        <w:t>The budget of revenues and expenses</w:t>
      </w:r>
    </w:p>
    <w:p w14:paraId="1363170D" w14:textId="033A646A" w:rsidR="00145213" w:rsidRPr="00CB2B3D" w:rsidRDefault="007235FE" w:rsidP="00AF5859">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xml:space="preserve"> </w:t>
      </w:r>
      <w:r w:rsidR="00696893">
        <w:rPr>
          <w:rFonts w:asciiTheme="minorHAnsi" w:eastAsia="Calibri" w:hAnsiTheme="minorHAnsi" w:cstheme="minorHAnsi"/>
          <w:color w:val="000000" w:themeColor="text1"/>
          <w:sz w:val="22"/>
          <w:szCs w:val="22"/>
          <w:lang w:val="en-GB"/>
        </w:rPr>
        <w:t>"Dunarea de Jos</w:t>
      </w:r>
      <w:r w:rsidR="009A1BC9" w:rsidRPr="00CB2B3D">
        <w:rPr>
          <w:rFonts w:asciiTheme="minorHAnsi" w:eastAsia="Calibri" w:hAnsiTheme="minorHAnsi" w:cstheme="minorHAnsi"/>
          <w:color w:val="000000" w:themeColor="text1"/>
          <w:sz w:val="22"/>
          <w:szCs w:val="22"/>
          <w:lang w:val="en-GB"/>
        </w:rPr>
        <w:t xml:space="preserve">" University in Galati has annual income and expenditure budgets approved by the Senate and rigorously respected. It is found that the </w:t>
      </w:r>
      <w:r w:rsidR="009A1BC9" w:rsidRPr="00CB2B3D">
        <w:rPr>
          <w:rFonts w:asciiTheme="minorHAnsi" w:eastAsia="Calibri" w:hAnsiTheme="minorHAnsi" w:cstheme="minorHAnsi"/>
          <w:b/>
          <w:color w:val="000000" w:themeColor="text1"/>
          <w:sz w:val="22"/>
          <w:szCs w:val="22"/>
          <w:lang w:val="en-GB"/>
        </w:rPr>
        <w:t>revenues</w:t>
      </w:r>
      <w:r w:rsidR="009A1BC9" w:rsidRPr="00CB2B3D">
        <w:rPr>
          <w:rFonts w:asciiTheme="minorHAnsi" w:eastAsia="Calibri" w:hAnsiTheme="minorHAnsi" w:cstheme="minorHAnsi"/>
          <w:color w:val="000000" w:themeColor="text1"/>
          <w:sz w:val="22"/>
          <w:szCs w:val="22"/>
          <w:lang w:val="en-GB"/>
        </w:rPr>
        <w:t xml:space="preserve"> collected from the Ministry of Education based on the Institutional Contract were in the amount of </w:t>
      </w:r>
      <w:r w:rsidR="009A1BC9" w:rsidRPr="00CB2B3D">
        <w:rPr>
          <w:rFonts w:asciiTheme="minorHAnsi" w:eastAsia="Calibri" w:hAnsiTheme="minorHAnsi" w:cstheme="minorHAnsi"/>
          <w:b/>
          <w:color w:val="000000" w:themeColor="text1"/>
          <w:sz w:val="22"/>
          <w:szCs w:val="22"/>
          <w:lang w:val="en-GB"/>
        </w:rPr>
        <w:t>217064814</w:t>
      </w:r>
      <w:r w:rsidR="009A1BC9" w:rsidRPr="00CB2B3D">
        <w:rPr>
          <w:rFonts w:asciiTheme="minorHAnsi" w:eastAsia="Calibri" w:hAnsiTheme="minorHAnsi" w:cstheme="minorHAnsi"/>
          <w:color w:val="000000" w:themeColor="text1"/>
          <w:sz w:val="22"/>
          <w:szCs w:val="22"/>
          <w:lang w:val="en-GB"/>
        </w:rPr>
        <w:t xml:space="preserve"> lei and represent 65.23% of the total revenues collected by the university, in the year 2023</w:t>
      </w:r>
      <w:r w:rsidR="009A1BC9" w:rsidRPr="00CB2B3D">
        <w:rPr>
          <w:rFonts w:asciiTheme="minorHAnsi" w:eastAsia="Calibri" w:hAnsiTheme="minorHAnsi" w:cstheme="minorHAnsi"/>
          <w:color w:val="auto"/>
          <w:sz w:val="22"/>
          <w:szCs w:val="22"/>
          <w:lang w:val="en-GB"/>
        </w:rPr>
        <w:t>. Of these, the revenues related to institutional financing (basic financing, additional financing, doctoral grants, institutional development fund, university scientific research fund and special purpose funds) were in the amount of 178,260,703.00 lei, respectively 53.57% of the total revenue received, and the amounts collected for the food allowance, student transport, holiday vouchers and scholarships represent 11.66% of the total income collected. Also, the revenues collected from the Ministry of Education based on the Complementary Contract were in the amount of 7,911,462.00 lei and represent 2.38% of the total revenues collected, the destination of these sources being for capital expenditures and the subsidization of dormitories and canteens, the revenues collected from the UMPFE ROSE Grants awarded by the Ministry of Education were in the amount of 1,394,113.00 lei (0.42% of the total revenues collected by the university), and the extra-budgetary revenues collected by the university in 2023 were in the amount of 106,413,061.00 lei) and represent 31.98% of the total revenues collected by university.</w:t>
      </w:r>
      <w:r w:rsidR="00145213" w:rsidRPr="00CB2B3D">
        <w:rPr>
          <w:rFonts w:asciiTheme="minorHAnsi" w:eastAsia="Calibri" w:hAnsiTheme="minorHAnsi" w:cstheme="minorHAnsi"/>
          <w:color w:val="auto"/>
          <w:sz w:val="22"/>
          <w:szCs w:val="22"/>
          <w:lang w:val="en-GB"/>
        </w:rPr>
        <w:t xml:space="preserve"> </w:t>
      </w:r>
    </w:p>
    <w:p w14:paraId="695CF10B" w14:textId="77CB41D9" w:rsidR="00145213" w:rsidRPr="00CB2B3D" w:rsidRDefault="009A1BC9" w:rsidP="00AF5859">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Regarding the </w:t>
      </w:r>
      <w:r w:rsidRPr="00CB2B3D">
        <w:rPr>
          <w:rFonts w:asciiTheme="minorHAnsi" w:eastAsia="Calibri" w:hAnsiTheme="minorHAnsi" w:cstheme="minorHAnsi"/>
          <w:b/>
          <w:color w:val="auto"/>
          <w:sz w:val="22"/>
          <w:szCs w:val="22"/>
          <w:lang w:val="en-GB"/>
        </w:rPr>
        <w:t>expenses paid in 2023</w:t>
      </w:r>
      <w:r w:rsidRPr="00CB2B3D">
        <w:rPr>
          <w:rFonts w:asciiTheme="minorHAnsi" w:eastAsia="Calibri" w:hAnsiTheme="minorHAnsi" w:cstheme="minorHAnsi"/>
          <w:color w:val="auto"/>
          <w:sz w:val="22"/>
          <w:szCs w:val="22"/>
          <w:lang w:val="en-GB"/>
        </w:rPr>
        <w:t xml:space="preserve"> in the total amount of </w:t>
      </w:r>
      <w:r w:rsidRPr="00CB2B3D">
        <w:rPr>
          <w:rFonts w:asciiTheme="minorHAnsi" w:eastAsia="Calibri" w:hAnsiTheme="minorHAnsi" w:cstheme="minorHAnsi"/>
          <w:b/>
          <w:color w:val="auto"/>
          <w:sz w:val="22"/>
          <w:szCs w:val="22"/>
          <w:lang w:val="en-GB"/>
        </w:rPr>
        <w:t>323994847</w:t>
      </w:r>
      <w:r w:rsidRPr="00CB2B3D">
        <w:rPr>
          <w:rFonts w:asciiTheme="minorHAnsi" w:eastAsia="Calibri" w:hAnsiTheme="minorHAnsi" w:cstheme="minorHAnsi"/>
          <w:color w:val="auto"/>
          <w:sz w:val="22"/>
          <w:szCs w:val="22"/>
          <w:lang w:val="en-GB"/>
        </w:rPr>
        <w:t xml:space="preserve"> lei, it is noted that </w:t>
      </w:r>
      <w:r w:rsidRPr="00CB2B3D">
        <w:rPr>
          <w:rFonts w:asciiTheme="minorHAnsi" w:eastAsia="Calibri" w:hAnsiTheme="minorHAnsi" w:cstheme="minorHAnsi"/>
          <w:b/>
          <w:color w:val="auto"/>
          <w:sz w:val="22"/>
          <w:szCs w:val="22"/>
          <w:lang w:val="en-GB"/>
        </w:rPr>
        <w:t xml:space="preserve">57.20% </w:t>
      </w:r>
      <w:r w:rsidRPr="00CB2B3D">
        <w:rPr>
          <w:rFonts w:asciiTheme="minorHAnsi" w:eastAsia="Calibri" w:hAnsiTheme="minorHAnsi" w:cstheme="minorHAnsi"/>
          <w:color w:val="auto"/>
          <w:sz w:val="22"/>
          <w:szCs w:val="22"/>
          <w:lang w:val="en-GB"/>
        </w:rPr>
        <w:t>of the total expenses paid were personnel expenses, which include expenses for salaries and other cash benefits and salary rights, delegation allowances, food allowance, employee and employer social security contributions (185329929 lei). Other categories of expenses paid in 2023 are:</w:t>
      </w:r>
    </w:p>
    <w:p w14:paraId="21DC322C" w14:textId="77777777" w:rsidR="009A1BC9"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expenditure on goods and services amounted to 40004655 lei (12,35%);</w:t>
      </w:r>
    </w:p>
    <w:p w14:paraId="177D7995" w14:textId="77777777" w:rsidR="009A1BC9"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expenditure on student welfare benefits - 820072 lei (0,25%);</w:t>
      </w:r>
    </w:p>
    <w:p w14:paraId="31A9BBC8" w14:textId="77777777" w:rsidR="009A1BC9"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expenditure on projects financed by non-reimbursable external funds 15,16%;</w:t>
      </w:r>
    </w:p>
    <w:p w14:paraId="11B99486" w14:textId="5795AE16" w:rsidR="00145213"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scholarship expenses amounted to 32380519 lei (10%);</w:t>
      </w:r>
    </w:p>
    <w:p w14:paraId="71813B14" w14:textId="77777777" w:rsidR="009A1BC9"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capital expenditure which includes investment works, purchase of buildings and independent endowments paid from own revenues and budget amounted to 14915877 lei (4,6%);</w:t>
      </w:r>
    </w:p>
    <w:p w14:paraId="2F734BDF" w14:textId="05C46D33" w:rsidR="00145213" w:rsidRPr="00CB2B3D" w:rsidRDefault="009A1BC9" w:rsidP="009A1BC9">
      <w:pPr>
        <w:pStyle w:val="Default"/>
        <w:numPr>
          <w:ilvl w:val="0"/>
          <w:numId w:val="5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expenditure for projects financed from the NRDP loan component amounted to 2224824 lei (0,69%).</w:t>
      </w:r>
    </w:p>
    <w:p w14:paraId="0EB820FF" w14:textId="1F68B7AD" w:rsidR="007235FE" w:rsidRPr="00CB2B3D" w:rsidRDefault="009A1BC9" w:rsidP="007235FE">
      <w:pPr>
        <w:pStyle w:val="Default"/>
        <w:ind w:firstLine="709"/>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000000" w:themeColor="text1"/>
          <w:sz w:val="22"/>
          <w:szCs w:val="22"/>
          <w:lang w:val="en-GB"/>
        </w:rPr>
        <w:t>In "Dunarea de Jos" University of Galati, students' tuition fees are calculated in accordance with the average tuition costs per academic year in public education financed from the budget for bachelor, master or similar doctoral studies and are made known to students by posting them on the university's website.</w:t>
      </w:r>
      <w:r w:rsidRPr="00CB2B3D">
        <w:rPr>
          <w:rFonts w:asciiTheme="minorHAnsi" w:eastAsia="Calibri" w:hAnsiTheme="minorHAnsi" w:cstheme="minorHAnsi"/>
          <w:color w:val="auto"/>
          <w:sz w:val="22"/>
          <w:szCs w:val="22"/>
          <w:lang w:val="en-GB"/>
        </w:rPr>
        <w:t xml:space="preserve"> </w:t>
      </w:r>
      <w:r w:rsidR="007235FE" w:rsidRPr="00CB2B3D">
        <w:rPr>
          <w:rFonts w:asciiTheme="minorHAnsi" w:eastAsia="Calibri" w:hAnsiTheme="minorHAnsi" w:cstheme="minorHAnsi"/>
          <w:color w:val="auto"/>
          <w:sz w:val="22"/>
          <w:szCs w:val="22"/>
          <w:lang w:val="en-GB"/>
        </w:rPr>
        <w:t>(</w:t>
      </w:r>
      <w:hyperlink r:id="rId1038" w:history="1">
        <w:r w:rsidR="007235FE" w:rsidRPr="00CB2B3D">
          <w:rPr>
            <w:rStyle w:val="Hyperlink"/>
            <w:rFonts w:asciiTheme="minorHAnsi" w:eastAsiaTheme="majorEastAsia" w:hAnsiTheme="minorHAnsi" w:cstheme="minorHAnsi"/>
            <w:sz w:val="22"/>
            <w:szCs w:val="22"/>
            <w:lang w:val="en-GB"/>
          </w:rPr>
          <w:t>http://www.ugal.ro/studenti/taxe</w:t>
        </w:r>
      </w:hyperlink>
      <w:r w:rsidR="007235FE" w:rsidRPr="00CB2B3D">
        <w:rPr>
          <w:rFonts w:asciiTheme="minorHAnsi" w:eastAsia="Calibri" w:hAnsiTheme="minorHAnsi" w:cstheme="minorHAnsi"/>
          <w:color w:val="auto"/>
          <w:sz w:val="22"/>
          <w:szCs w:val="22"/>
          <w:lang w:val="en-GB"/>
        </w:rPr>
        <w:t xml:space="preserve">). </w:t>
      </w:r>
    </w:p>
    <w:p w14:paraId="48D690A2" w14:textId="688336F7" w:rsidR="007235FE" w:rsidRPr="00CB2B3D" w:rsidRDefault="009A1BC9"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000000" w:themeColor="text1"/>
          <w:sz w:val="22"/>
          <w:szCs w:val="22"/>
          <w:lang w:val="en-GB"/>
        </w:rPr>
        <w:t>Students are informed about the possibilities of financial assistance from the institution and how to use the fees on the university website at</w:t>
      </w:r>
      <w:r w:rsidRPr="00CB2B3D">
        <w:rPr>
          <w:rFonts w:asciiTheme="minorHAnsi" w:eastAsia="Calibri" w:hAnsiTheme="minorHAnsi" w:cstheme="minorHAnsi"/>
          <w:color w:val="auto"/>
          <w:sz w:val="22"/>
          <w:szCs w:val="22"/>
          <w:lang w:val="en-GB"/>
        </w:rPr>
        <w:t xml:space="preserve">: </w:t>
      </w:r>
      <w:hyperlink r:id="rId1039" w:history="1">
        <w:r w:rsidRPr="00CB2B3D">
          <w:rPr>
            <w:rStyle w:val="Hyperlink"/>
            <w:rFonts w:asciiTheme="minorHAnsi" w:eastAsiaTheme="majorEastAsia" w:hAnsiTheme="minorHAnsi" w:cstheme="minorHAnsi"/>
            <w:sz w:val="22"/>
            <w:szCs w:val="22"/>
            <w:lang w:val="en-GB"/>
          </w:rPr>
          <w:t>http://www.ugal.ro/studenti/taxe</w:t>
        </w:r>
      </w:hyperlink>
      <w:r w:rsidRPr="00CB2B3D">
        <w:rPr>
          <w:rFonts w:asciiTheme="minorHAnsi" w:eastAsia="Calibri" w:hAnsiTheme="minorHAnsi" w:cstheme="minorHAnsi"/>
          <w:color w:val="auto"/>
          <w:sz w:val="22"/>
          <w:szCs w:val="22"/>
          <w:lang w:val="en-GB"/>
        </w:rPr>
        <w:t>, Specific information on fees associated with other services offered by the university is available at:</w:t>
      </w:r>
    </w:p>
    <w:p w14:paraId="6A7760F4" w14:textId="77777777" w:rsidR="007235FE" w:rsidRPr="00CB2B3D" w:rsidRDefault="00000000" w:rsidP="007235FE">
      <w:pPr>
        <w:pStyle w:val="Default"/>
        <w:ind w:firstLine="720"/>
        <w:jc w:val="both"/>
        <w:rPr>
          <w:rFonts w:asciiTheme="minorHAnsi" w:eastAsia="Calibri" w:hAnsiTheme="minorHAnsi" w:cstheme="minorHAnsi"/>
          <w:color w:val="auto"/>
          <w:sz w:val="22"/>
          <w:szCs w:val="22"/>
          <w:lang w:val="en-GB"/>
        </w:rPr>
      </w:pPr>
      <w:hyperlink r:id="rId1040" w:history="1">
        <w:r w:rsidR="007235FE" w:rsidRPr="00CB2B3D">
          <w:rPr>
            <w:rStyle w:val="Hyperlink"/>
            <w:rFonts w:asciiTheme="minorHAnsi" w:eastAsia="Calibri" w:hAnsiTheme="minorHAnsi" w:cstheme="minorHAnsi"/>
            <w:sz w:val="22"/>
            <w:szCs w:val="22"/>
            <w:lang w:val="en-GB"/>
          </w:rPr>
          <w:t>https://www.ugal.ro/studenti/taxe/taxe-generale</w:t>
        </w:r>
      </w:hyperlink>
    </w:p>
    <w:p w14:paraId="325A1F64" w14:textId="71300AB4" w:rsidR="00AF5859" w:rsidRPr="00CB2B3D" w:rsidRDefault="009A1BC9" w:rsidP="007235F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"Dunarea de Jos" University of Galati owns 91.79% of the total area of teaching premises, i.e. an area of 48737.04 m</w:t>
      </w:r>
      <w:r w:rsidRPr="00CB2B3D">
        <w:rPr>
          <w:rFonts w:asciiTheme="minorHAnsi" w:eastAsia="Calibri" w:hAnsiTheme="minorHAnsi" w:cstheme="minorHAnsi"/>
          <w:color w:val="auto"/>
          <w:sz w:val="22"/>
          <w:szCs w:val="22"/>
          <w:vertAlign w:val="superscript"/>
          <w:lang w:val="en-GB"/>
        </w:rPr>
        <w:t>2</w:t>
      </w:r>
      <w:r w:rsidRPr="00CB2B3D">
        <w:rPr>
          <w:rFonts w:asciiTheme="minorHAnsi" w:eastAsia="Calibri" w:hAnsiTheme="minorHAnsi" w:cstheme="minorHAnsi"/>
          <w:color w:val="auto"/>
          <w:sz w:val="22"/>
          <w:szCs w:val="22"/>
          <w:lang w:val="en-GB"/>
        </w:rPr>
        <w:t xml:space="preserve"> out of a total of 53096.96 m</w:t>
      </w:r>
      <w:r w:rsidRPr="00CB2B3D">
        <w:rPr>
          <w:rFonts w:asciiTheme="minorHAnsi" w:eastAsia="Calibri" w:hAnsiTheme="minorHAnsi" w:cstheme="minorHAnsi"/>
          <w:color w:val="auto"/>
          <w:sz w:val="22"/>
          <w:szCs w:val="22"/>
          <w:vertAlign w:val="superscript"/>
          <w:lang w:val="en-GB"/>
        </w:rPr>
        <w:t>2</w:t>
      </w:r>
      <w:r w:rsidRPr="00CB2B3D">
        <w:rPr>
          <w:rFonts w:asciiTheme="minorHAnsi" w:eastAsia="Calibri" w:hAnsiTheme="minorHAnsi" w:cstheme="minorHAnsi"/>
          <w:color w:val="auto"/>
          <w:sz w:val="22"/>
          <w:szCs w:val="22"/>
          <w:lang w:val="en-GB"/>
        </w:rPr>
        <w:t>.</w:t>
      </w:r>
    </w:p>
    <w:p w14:paraId="2F1AD7CF" w14:textId="244526C6" w:rsidR="007235FE" w:rsidRPr="00CB2B3D" w:rsidRDefault="007235FE"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Ref.1:</w:t>
      </w:r>
      <w:r w:rsidRPr="00CB2B3D">
        <w:rPr>
          <w:rFonts w:asciiTheme="minorHAnsi" w:eastAsia="Calibri" w:hAnsiTheme="minorHAnsi" w:cstheme="minorHAnsi"/>
          <w:color w:val="000000" w:themeColor="text1"/>
          <w:sz w:val="22"/>
          <w:szCs w:val="22"/>
          <w:lang w:val="en-GB"/>
        </w:rPr>
        <w:t xml:space="preserve"> </w:t>
      </w:r>
      <w:r w:rsidR="009A1BC9" w:rsidRPr="00CB2B3D">
        <w:rPr>
          <w:rFonts w:asciiTheme="minorHAnsi" w:eastAsia="Calibri" w:hAnsiTheme="minorHAnsi" w:cstheme="minorHAnsi"/>
          <w:color w:val="000000" w:themeColor="text1"/>
          <w:sz w:val="22"/>
          <w:szCs w:val="22"/>
          <w:lang w:val="en-GB"/>
        </w:rPr>
        <w:t>"Dunarea de Jos" University of Galati proposes and implements coherent development strategies, established in the medium and long term. The education provider allocates a substantial percentage of its funds to the development of academic infrastructure. Student services are also adequately funded and there is a permanent development of resources allocated to this area. High-performing students, as well as those from disadvantaged socio-economic backgrounds, are supported in carrying out the proposed activities. (</w:t>
      </w:r>
      <w:hyperlink r:id="rId1041" w:history="1">
        <w:r w:rsidR="009A1BC9" w:rsidRPr="00CB2B3D">
          <w:rPr>
            <w:rStyle w:val="Hyperlink"/>
            <w:rFonts w:asciiTheme="minorHAnsi" w:eastAsia="Calibri" w:hAnsiTheme="minorHAnsi" w:cstheme="minorHAnsi"/>
            <w:sz w:val="22"/>
            <w:szCs w:val="22"/>
            <w:lang w:val="en-GB"/>
          </w:rPr>
          <w:t>https://www.ugal.ro/studenti/burse</w:t>
        </w:r>
      </w:hyperlink>
      <w:r w:rsidR="009A1BC9" w:rsidRPr="00CB2B3D">
        <w:rPr>
          <w:rFonts w:asciiTheme="minorHAnsi" w:eastAsia="Calibri" w:hAnsiTheme="minorHAnsi" w:cstheme="minorHAnsi"/>
          <w:color w:val="000000" w:themeColor="text1"/>
          <w:sz w:val="22"/>
          <w:szCs w:val="22"/>
          <w:lang w:val="en-GB"/>
        </w:rPr>
        <w:t xml:space="preserve"> , </w:t>
      </w:r>
      <w:hyperlink r:id="rId1042" w:history="1">
        <w:r w:rsidR="009A1BC9" w:rsidRPr="00CB2B3D">
          <w:rPr>
            <w:rStyle w:val="Hyperlink"/>
            <w:rFonts w:asciiTheme="minorHAnsi" w:eastAsia="Calibri" w:hAnsiTheme="minorHAnsi" w:cstheme="minorHAnsi"/>
            <w:sz w:val="22"/>
            <w:szCs w:val="22"/>
            <w:lang w:val="en-GB"/>
          </w:rPr>
          <w:t>Anexa 6.12. Metodologia de acordare a burselor şi a altor forme de sprijin material</w:t>
        </w:r>
      </w:hyperlink>
      <w:r w:rsidR="009A1BC9" w:rsidRPr="00CB2B3D">
        <w:rPr>
          <w:rFonts w:asciiTheme="minorHAnsi" w:eastAsia="Calibri" w:hAnsiTheme="minorHAnsi" w:cstheme="minorHAnsi"/>
          <w:color w:val="000000" w:themeColor="text1"/>
          <w:sz w:val="22"/>
          <w:szCs w:val="22"/>
          <w:lang w:val="en-GB"/>
        </w:rPr>
        <w:t xml:space="preserve">). Information on accommodation rates, dormitory locations, cafeteria locations, etc. can be found at: </w:t>
      </w:r>
      <w:hyperlink r:id="rId1043" w:history="1">
        <w:r w:rsidR="009A1BC9" w:rsidRPr="00CB2B3D">
          <w:rPr>
            <w:rStyle w:val="Hyperlink"/>
            <w:rFonts w:asciiTheme="minorHAnsi" w:eastAsia="Calibri" w:hAnsiTheme="minorHAnsi" w:cstheme="minorHAnsi"/>
            <w:sz w:val="22"/>
            <w:szCs w:val="22"/>
            <w:lang w:val="en-GB"/>
          </w:rPr>
          <w:t>https://campus.ugal.ro/ccps/</w:t>
        </w:r>
      </w:hyperlink>
      <w:r w:rsidR="009A1BC9" w:rsidRPr="00CB2B3D">
        <w:rPr>
          <w:rFonts w:asciiTheme="minorHAnsi" w:eastAsia="Calibri" w:hAnsiTheme="minorHAnsi" w:cstheme="minorHAnsi"/>
          <w:color w:val="000000" w:themeColor="text1"/>
          <w:sz w:val="22"/>
          <w:szCs w:val="22"/>
          <w:lang w:val="en-GB"/>
        </w:rPr>
        <w:t>.</w:t>
      </w:r>
    </w:p>
    <w:p w14:paraId="33D5EC7A" w14:textId="777F0AA3" w:rsidR="007235FE" w:rsidRPr="0082656E" w:rsidRDefault="00000000" w:rsidP="007235FE">
      <w:pPr>
        <w:pStyle w:val="Default"/>
        <w:jc w:val="both"/>
        <w:rPr>
          <w:rFonts w:asciiTheme="minorHAnsi" w:hAnsiTheme="minorHAnsi" w:cstheme="minorHAnsi"/>
          <w:b/>
          <w:bCs/>
          <w:color w:val="4F81BD" w:themeColor="accent1"/>
          <w:sz w:val="22"/>
          <w:szCs w:val="22"/>
          <w:lang w:val="fr-FR"/>
        </w:rPr>
      </w:pPr>
      <w:hyperlink r:id="rId1044" w:history="1">
        <w:r w:rsidR="007235FE" w:rsidRPr="0082656E">
          <w:rPr>
            <w:rStyle w:val="Hyperlink"/>
            <w:rFonts w:asciiTheme="minorHAnsi" w:eastAsia="Calibri" w:hAnsiTheme="minorHAnsi" w:cstheme="minorHAnsi"/>
            <w:b/>
            <w:bCs/>
            <w:sz w:val="22"/>
            <w:szCs w:val="22"/>
            <w:lang w:val="fr-FR"/>
          </w:rPr>
          <w:t xml:space="preserve">Anexa </w:t>
        </w:r>
        <w:r w:rsidR="007235FE" w:rsidRPr="0082656E">
          <w:rPr>
            <w:rStyle w:val="Hyperlink"/>
            <w:rFonts w:asciiTheme="minorHAnsi" w:hAnsiTheme="minorHAnsi" w:cstheme="minorHAnsi"/>
            <w:b/>
            <w:bCs/>
            <w:sz w:val="22"/>
            <w:szCs w:val="22"/>
            <w:lang w:val="fr-FR"/>
          </w:rPr>
          <w:t>B.4.1.1</w:t>
        </w:r>
        <w:r w:rsidR="00D20DC5" w:rsidRPr="0082656E">
          <w:rPr>
            <w:rStyle w:val="Hyperlink"/>
            <w:rFonts w:asciiTheme="minorHAnsi" w:hAnsiTheme="minorHAnsi" w:cstheme="minorHAnsi"/>
            <w:b/>
            <w:bCs/>
            <w:sz w:val="22"/>
            <w:szCs w:val="22"/>
            <w:lang w:val="fr-FR"/>
          </w:rPr>
          <w:t xml:space="preserve"> Buget de venituri si ch</w:t>
        </w:r>
        <w:r w:rsidR="001312EC" w:rsidRPr="0082656E">
          <w:rPr>
            <w:rStyle w:val="Hyperlink"/>
            <w:rFonts w:asciiTheme="minorHAnsi" w:hAnsiTheme="minorHAnsi" w:cstheme="minorHAnsi"/>
            <w:b/>
            <w:bCs/>
            <w:sz w:val="22"/>
            <w:szCs w:val="22"/>
            <w:lang w:val="fr-FR"/>
          </w:rPr>
          <w:t>e</w:t>
        </w:r>
        <w:r w:rsidR="00D20DC5" w:rsidRPr="0082656E">
          <w:rPr>
            <w:rStyle w:val="Hyperlink"/>
            <w:rFonts w:asciiTheme="minorHAnsi" w:hAnsiTheme="minorHAnsi" w:cstheme="minorHAnsi"/>
            <w:b/>
            <w:bCs/>
            <w:sz w:val="22"/>
            <w:szCs w:val="22"/>
            <w:lang w:val="fr-FR"/>
          </w:rPr>
          <w:t>ltuieli</w:t>
        </w:r>
      </w:hyperlink>
    </w:p>
    <w:p w14:paraId="27A28008" w14:textId="51E28EE2" w:rsidR="001312EC"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45" w:history="1">
        <w:r w:rsidR="001312EC" w:rsidRPr="0082656E">
          <w:rPr>
            <w:rStyle w:val="Hyperlink"/>
            <w:rFonts w:asciiTheme="minorHAnsi" w:eastAsia="Calibri" w:hAnsiTheme="minorHAnsi" w:cstheme="minorHAnsi"/>
            <w:sz w:val="22"/>
            <w:szCs w:val="22"/>
            <w:lang w:val="fr-FR"/>
          </w:rPr>
          <w:t>Anexa 6.1. Acte proprietate clădiri</w:t>
        </w:r>
      </w:hyperlink>
      <w:r w:rsidR="001312EC" w:rsidRPr="0082656E">
        <w:rPr>
          <w:rFonts w:asciiTheme="minorHAnsi" w:eastAsia="Calibri" w:hAnsiTheme="minorHAnsi" w:cstheme="minorHAnsi"/>
          <w:color w:val="FF0000"/>
          <w:sz w:val="22"/>
          <w:szCs w:val="22"/>
          <w:lang w:val="fr-FR"/>
        </w:rPr>
        <w:t xml:space="preserve"> </w:t>
      </w:r>
    </w:p>
    <w:p w14:paraId="30DDE637" w14:textId="4AE2EE05" w:rsidR="007235FE"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46" w:history="1">
        <w:r w:rsidR="007235FE" w:rsidRPr="0082656E">
          <w:rPr>
            <w:rStyle w:val="Hyperlink"/>
            <w:rFonts w:asciiTheme="minorHAnsi" w:eastAsia="Calibri" w:hAnsiTheme="minorHAnsi" w:cstheme="minorHAnsi"/>
            <w:sz w:val="22"/>
            <w:szCs w:val="22"/>
            <w:lang w:val="fr-FR"/>
          </w:rPr>
          <w:t xml:space="preserve">Anexa 6.2. </w:t>
        </w:r>
        <w:r w:rsidR="001312EC" w:rsidRPr="0082656E">
          <w:rPr>
            <w:rStyle w:val="Hyperlink"/>
            <w:rFonts w:asciiTheme="minorHAnsi" w:eastAsia="Calibri" w:hAnsiTheme="minorHAnsi" w:cstheme="minorHAnsi"/>
            <w:sz w:val="22"/>
            <w:szCs w:val="22"/>
            <w:lang w:val="fr-FR"/>
          </w:rPr>
          <w:t xml:space="preserve">Executie bugetara </w:t>
        </w:r>
        <w:r w:rsidR="007235FE" w:rsidRPr="0082656E">
          <w:rPr>
            <w:rStyle w:val="Hyperlink"/>
            <w:rFonts w:asciiTheme="minorHAnsi" w:eastAsia="Calibri" w:hAnsiTheme="minorHAnsi" w:cstheme="minorHAnsi"/>
            <w:sz w:val="22"/>
            <w:szCs w:val="22"/>
            <w:lang w:val="fr-FR"/>
          </w:rPr>
          <w:t>venituri şi cheltuieli 202</w:t>
        </w:r>
        <w:r w:rsidR="007B24B6" w:rsidRPr="0082656E">
          <w:rPr>
            <w:rStyle w:val="Hyperlink"/>
            <w:rFonts w:asciiTheme="minorHAnsi" w:eastAsia="Calibri" w:hAnsiTheme="minorHAnsi" w:cstheme="minorHAnsi"/>
            <w:sz w:val="22"/>
            <w:szCs w:val="22"/>
            <w:lang w:val="fr-FR"/>
          </w:rPr>
          <w:t>3</w:t>
        </w:r>
      </w:hyperlink>
    </w:p>
    <w:p w14:paraId="43252C2D" w14:textId="1591E0B3" w:rsidR="001312EC"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47" w:history="1">
        <w:r w:rsidR="001312EC" w:rsidRPr="0082656E">
          <w:rPr>
            <w:rStyle w:val="Hyperlink"/>
            <w:rFonts w:asciiTheme="minorHAnsi" w:eastAsia="Calibri" w:hAnsiTheme="minorHAnsi" w:cstheme="minorHAnsi"/>
            <w:sz w:val="22"/>
            <w:szCs w:val="22"/>
            <w:lang w:val="fr-FR"/>
          </w:rPr>
          <w:t>Anexa 6.3. Contracte închiriere sau protocoale</w:t>
        </w:r>
      </w:hyperlink>
    </w:p>
    <w:p w14:paraId="041C8D5F" w14:textId="3475CC53" w:rsidR="001312EC"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48" w:history="1">
        <w:r w:rsidR="001312EC" w:rsidRPr="0082656E">
          <w:rPr>
            <w:rStyle w:val="Hyperlink"/>
            <w:rFonts w:asciiTheme="minorHAnsi" w:eastAsia="Calibri" w:hAnsiTheme="minorHAnsi" w:cstheme="minorHAnsi"/>
            <w:sz w:val="22"/>
            <w:szCs w:val="22"/>
            <w:lang w:val="fr-FR"/>
          </w:rPr>
          <w:t>Anexa 6.5. Certificat de inregistrare fiscala</w:t>
        </w:r>
      </w:hyperlink>
    </w:p>
    <w:p w14:paraId="4A69483C" w14:textId="3D820868" w:rsidR="007235FE"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49" w:history="1">
        <w:r w:rsidR="007235FE" w:rsidRPr="0082656E">
          <w:rPr>
            <w:rStyle w:val="Hyperlink"/>
            <w:rFonts w:asciiTheme="minorHAnsi" w:eastAsia="Calibri" w:hAnsiTheme="minorHAnsi" w:cstheme="minorHAnsi"/>
            <w:sz w:val="22"/>
            <w:szCs w:val="22"/>
            <w:lang w:val="fr-FR"/>
          </w:rPr>
          <w:t>Anexa 6.6. Bilanţul contabil</w:t>
        </w:r>
        <w:r w:rsidR="007B24B6" w:rsidRPr="0082656E">
          <w:rPr>
            <w:rStyle w:val="Hyperlink"/>
            <w:rFonts w:asciiTheme="minorHAnsi" w:eastAsia="Calibri" w:hAnsiTheme="minorHAnsi" w:cstheme="minorHAnsi"/>
            <w:sz w:val="22"/>
            <w:szCs w:val="22"/>
            <w:lang w:val="fr-FR"/>
          </w:rPr>
          <w:t xml:space="preserve"> 2023</w:t>
        </w:r>
      </w:hyperlink>
    </w:p>
    <w:p w14:paraId="44050D46" w14:textId="426B6F20" w:rsidR="007235FE" w:rsidRPr="0082656E" w:rsidRDefault="00000000" w:rsidP="001312EC">
      <w:pPr>
        <w:pStyle w:val="Default"/>
        <w:ind w:left="720"/>
        <w:jc w:val="both"/>
        <w:rPr>
          <w:rFonts w:asciiTheme="minorHAnsi" w:eastAsia="Calibri" w:hAnsiTheme="minorHAnsi" w:cstheme="minorHAnsi"/>
          <w:color w:val="FF0000"/>
          <w:sz w:val="22"/>
          <w:szCs w:val="22"/>
          <w:lang w:val="fr-FR"/>
        </w:rPr>
      </w:pPr>
      <w:hyperlink r:id="rId1050" w:history="1">
        <w:r w:rsidR="007235FE" w:rsidRPr="0082656E">
          <w:rPr>
            <w:rStyle w:val="Hyperlink"/>
            <w:rFonts w:asciiTheme="minorHAnsi" w:eastAsia="Calibri" w:hAnsiTheme="minorHAnsi" w:cstheme="minorHAnsi"/>
            <w:sz w:val="22"/>
            <w:szCs w:val="22"/>
            <w:lang w:val="fr-FR"/>
          </w:rPr>
          <w:t>Anexa 6.7. Situaţii financiare</w:t>
        </w:r>
      </w:hyperlink>
    </w:p>
    <w:p w14:paraId="10DB0A5A" w14:textId="33A90AB2" w:rsidR="007235FE" w:rsidRPr="0082656E" w:rsidRDefault="00000000" w:rsidP="001312EC">
      <w:pPr>
        <w:pStyle w:val="Default"/>
        <w:ind w:left="720"/>
        <w:jc w:val="both"/>
        <w:rPr>
          <w:rFonts w:asciiTheme="minorHAnsi" w:eastAsia="Calibri" w:hAnsiTheme="minorHAnsi" w:cstheme="minorHAnsi"/>
          <w:color w:val="000000" w:themeColor="text1"/>
          <w:sz w:val="22"/>
          <w:szCs w:val="22"/>
          <w:lang w:val="fr-FR"/>
        </w:rPr>
      </w:pPr>
      <w:hyperlink r:id="rId1051" w:history="1">
        <w:r w:rsidR="007235FE" w:rsidRPr="0082656E">
          <w:rPr>
            <w:rStyle w:val="Hyperlink"/>
            <w:rFonts w:asciiTheme="minorHAnsi" w:eastAsia="Calibri" w:hAnsiTheme="minorHAnsi" w:cstheme="minorHAnsi"/>
            <w:sz w:val="22"/>
            <w:szCs w:val="22"/>
            <w:lang w:val="fr-FR"/>
          </w:rPr>
          <w:t>Anexa 6.9. A_Taxe școlarizare IF studenți UE 2018-2023</w:t>
        </w:r>
      </w:hyperlink>
    </w:p>
    <w:p w14:paraId="3E28E2F5" w14:textId="0538544F" w:rsidR="007235FE" w:rsidRPr="0082656E" w:rsidRDefault="00000000" w:rsidP="001312EC">
      <w:pPr>
        <w:pStyle w:val="Default"/>
        <w:ind w:left="720"/>
        <w:jc w:val="both"/>
        <w:rPr>
          <w:rFonts w:asciiTheme="minorHAnsi" w:eastAsia="Calibri" w:hAnsiTheme="minorHAnsi" w:cstheme="minorHAnsi"/>
          <w:color w:val="000000" w:themeColor="text1"/>
          <w:sz w:val="22"/>
          <w:szCs w:val="22"/>
          <w:lang w:val="fr-FR"/>
        </w:rPr>
      </w:pPr>
      <w:hyperlink r:id="rId1052" w:history="1">
        <w:r w:rsidR="007235FE" w:rsidRPr="0082656E">
          <w:rPr>
            <w:rStyle w:val="Hyperlink"/>
            <w:rFonts w:asciiTheme="minorHAnsi" w:eastAsia="Calibri" w:hAnsiTheme="minorHAnsi" w:cstheme="minorHAnsi"/>
            <w:sz w:val="22"/>
            <w:szCs w:val="22"/>
            <w:lang w:val="fr-FR"/>
          </w:rPr>
          <w:t>Anexa 6.9. B_Taxe școlarizare studenți non-UE 2018-2023</w:t>
        </w:r>
      </w:hyperlink>
    </w:p>
    <w:p w14:paraId="419796B0" w14:textId="26CB1AFA" w:rsidR="007235FE" w:rsidRPr="00CB2B3D" w:rsidRDefault="00000000" w:rsidP="001312EC">
      <w:pPr>
        <w:pStyle w:val="Default"/>
        <w:ind w:left="720"/>
        <w:jc w:val="both"/>
        <w:rPr>
          <w:color w:val="000000" w:themeColor="text1"/>
          <w:lang w:val="en-GB"/>
        </w:rPr>
      </w:pPr>
      <w:hyperlink r:id="rId1053" w:history="1">
        <w:r w:rsidR="007235FE" w:rsidRPr="00CB2B3D">
          <w:rPr>
            <w:rStyle w:val="Hyperlink"/>
            <w:rFonts w:asciiTheme="minorHAnsi" w:eastAsia="Calibri" w:hAnsiTheme="minorHAnsi" w:cstheme="minorHAnsi"/>
            <w:sz w:val="22"/>
            <w:szCs w:val="22"/>
            <w:lang w:val="en-GB"/>
          </w:rPr>
          <w:t>Anexa 6.10. Taxe şcolarizare ID-IFR</w:t>
        </w:r>
      </w:hyperlink>
    </w:p>
    <w:p w14:paraId="6F7CB4ED" w14:textId="1AD0570C" w:rsidR="007235FE" w:rsidRPr="00CB2B3D" w:rsidRDefault="00000000" w:rsidP="001312EC">
      <w:pPr>
        <w:pStyle w:val="Default"/>
        <w:ind w:left="720"/>
        <w:jc w:val="both"/>
        <w:rPr>
          <w:rFonts w:asciiTheme="minorHAnsi" w:eastAsia="Calibri" w:hAnsiTheme="minorHAnsi" w:cstheme="minorHAnsi"/>
          <w:color w:val="000000" w:themeColor="text1"/>
          <w:sz w:val="22"/>
          <w:szCs w:val="22"/>
          <w:lang w:val="en-GB"/>
        </w:rPr>
      </w:pPr>
      <w:hyperlink r:id="rId1054" w:history="1">
        <w:r w:rsidR="007235FE" w:rsidRPr="00CB2B3D">
          <w:rPr>
            <w:rStyle w:val="Hyperlink"/>
            <w:rFonts w:asciiTheme="minorHAnsi" w:hAnsiTheme="minorHAnsi" w:cstheme="minorHAnsi"/>
            <w:sz w:val="22"/>
            <w:szCs w:val="22"/>
            <w:lang w:val="en-GB"/>
          </w:rPr>
          <w:t>Anexa 6.11. Taxe şi servicii</w:t>
        </w:r>
      </w:hyperlink>
      <w:r w:rsidR="007235FE" w:rsidRPr="00CB2B3D">
        <w:rPr>
          <w:rFonts w:asciiTheme="minorHAnsi" w:eastAsia="Calibri" w:hAnsiTheme="minorHAnsi" w:cstheme="minorHAnsi"/>
          <w:color w:val="000000" w:themeColor="text1"/>
          <w:sz w:val="22"/>
          <w:szCs w:val="22"/>
          <w:lang w:val="en-GB"/>
        </w:rPr>
        <w:t xml:space="preserve"> </w:t>
      </w:r>
    </w:p>
    <w:p w14:paraId="1E35E3E2" w14:textId="3E1E3D6A" w:rsidR="007235FE" w:rsidRPr="00CB2B3D" w:rsidRDefault="00000000" w:rsidP="001312EC">
      <w:pPr>
        <w:pStyle w:val="Default"/>
        <w:ind w:left="720"/>
        <w:jc w:val="both"/>
        <w:rPr>
          <w:rFonts w:asciiTheme="minorHAnsi" w:eastAsia="Calibri" w:hAnsiTheme="minorHAnsi" w:cstheme="minorHAnsi"/>
          <w:color w:val="000000" w:themeColor="text1"/>
          <w:sz w:val="22"/>
          <w:szCs w:val="22"/>
          <w:lang w:val="en-GB"/>
        </w:rPr>
      </w:pPr>
      <w:hyperlink r:id="rId1055" w:history="1">
        <w:r w:rsidR="007235FE" w:rsidRPr="00CB2B3D">
          <w:rPr>
            <w:rStyle w:val="Hyperlink"/>
            <w:rFonts w:asciiTheme="minorHAnsi" w:eastAsia="Calibri" w:hAnsiTheme="minorHAnsi" w:cstheme="minorHAnsi"/>
            <w:sz w:val="22"/>
            <w:szCs w:val="22"/>
            <w:lang w:val="en-GB"/>
          </w:rPr>
          <w:t>Anexa 6.12. Metodologia de acordare a burselor şi a altor forme de sprijin material</w:t>
        </w:r>
      </w:hyperlink>
    </w:p>
    <w:p w14:paraId="3E1C0B62" w14:textId="0EF72C55" w:rsidR="001312EC" w:rsidRPr="00CB2B3D" w:rsidRDefault="00000000" w:rsidP="001312EC">
      <w:pPr>
        <w:pStyle w:val="Default"/>
        <w:ind w:left="720"/>
        <w:jc w:val="both"/>
        <w:rPr>
          <w:rFonts w:asciiTheme="minorHAnsi" w:eastAsia="Calibri" w:hAnsiTheme="minorHAnsi" w:cstheme="minorHAnsi"/>
          <w:color w:val="000000" w:themeColor="text1"/>
          <w:sz w:val="22"/>
          <w:szCs w:val="22"/>
          <w:lang w:val="en-GB"/>
        </w:rPr>
      </w:pPr>
      <w:hyperlink r:id="rId1056" w:history="1">
        <w:r w:rsidR="001312EC" w:rsidRPr="00CB2B3D">
          <w:rPr>
            <w:rStyle w:val="Hyperlink"/>
            <w:rFonts w:asciiTheme="minorHAnsi" w:eastAsia="Calibri" w:hAnsiTheme="minorHAnsi" w:cstheme="minorHAnsi"/>
            <w:sz w:val="22"/>
            <w:szCs w:val="22"/>
            <w:lang w:val="en-GB"/>
          </w:rPr>
          <w:t>Anexa 6.13. Buget previzionat</w:t>
        </w:r>
      </w:hyperlink>
    </w:p>
    <w:p w14:paraId="5B977124" w14:textId="16170249" w:rsidR="007235FE" w:rsidRPr="00CB2B3D" w:rsidRDefault="00250ED0" w:rsidP="00CD32B7">
      <w:pPr>
        <w:pStyle w:val="Heading4"/>
        <w:numPr>
          <w:ilvl w:val="0"/>
          <w:numId w:val="50"/>
        </w:numPr>
      </w:pPr>
      <w:r w:rsidRPr="00CB2B3D">
        <w:t>Accounting</w:t>
      </w:r>
      <w:r w:rsidR="007235FE" w:rsidRPr="00CB2B3D">
        <w:t xml:space="preserve"> </w:t>
      </w:r>
    </w:p>
    <w:p w14:paraId="5BDC4DCA" w14:textId="559F3C73" w:rsidR="007235FE" w:rsidRPr="00CB2B3D" w:rsidRDefault="00250ED0"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The Accounting Department of the Economic Directorate is staffed by qualified personnel (</w:t>
      </w:r>
      <w:hyperlink r:id="rId1057" w:history="1">
        <w:r w:rsidRPr="00CB2B3D">
          <w:rPr>
            <w:rStyle w:val="Hyperlink"/>
            <w:rFonts w:asciiTheme="minorHAnsi" w:eastAsia="Calibri" w:hAnsiTheme="minorHAnsi" w:cstheme="minorHAnsi"/>
            <w:sz w:val="22"/>
            <w:szCs w:val="22"/>
            <w:lang w:val="en-GB"/>
          </w:rPr>
          <w:t>Anexa Lista personal Directia economica</w:t>
        </w:r>
      </w:hyperlink>
      <w:r w:rsidRPr="00CB2B3D">
        <w:rPr>
          <w:rFonts w:asciiTheme="minorHAnsi" w:eastAsia="Calibri" w:hAnsiTheme="minorHAnsi" w:cstheme="minorHAnsi"/>
          <w:color w:val="auto"/>
          <w:sz w:val="22"/>
          <w:szCs w:val="22"/>
          <w:lang w:val="en-GB"/>
        </w:rPr>
        <w:t>)</w:t>
      </w:r>
      <w:r w:rsidRPr="00CB2B3D">
        <w:rPr>
          <w:rFonts w:asciiTheme="minorHAnsi" w:eastAsia="Calibri" w:hAnsiTheme="minorHAnsi" w:cstheme="minorHAnsi"/>
          <w:color w:val="000000" w:themeColor="text1"/>
          <w:sz w:val="22"/>
          <w:szCs w:val="22"/>
          <w:lang w:val="en-GB"/>
        </w:rPr>
        <w:t>. As a result, the "Dunarea de Jos" University of Galati organizes its own accounting, prepares all accounting documents: inventory register, balance sheet, budget execution account and management report. These accounting documents are sent to the General Economic Directorate of the Ministry of Education in the form of Financial Statements. (</w:t>
      </w:r>
      <w:hyperlink r:id="rId1058" w:history="1">
        <w:r w:rsidRPr="00CB2B3D">
          <w:rPr>
            <w:rStyle w:val="Hyperlink"/>
            <w:rFonts w:asciiTheme="minorHAnsi" w:eastAsia="Calibri" w:hAnsiTheme="minorHAnsi" w:cstheme="minorHAnsi"/>
            <w:sz w:val="22"/>
            <w:szCs w:val="22"/>
            <w:lang w:val="en-GB"/>
          </w:rPr>
          <w:t>Anexa 6.7. Situații financiare</w:t>
        </w:r>
      </w:hyperlink>
      <w:r w:rsidRPr="00CB2B3D">
        <w:rPr>
          <w:rFonts w:asciiTheme="minorHAnsi" w:eastAsia="Calibri" w:hAnsiTheme="minorHAnsi" w:cstheme="minorHAnsi"/>
          <w:color w:val="000000" w:themeColor="text1"/>
          <w:sz w:val="22"/>
          <w:szCs w:val="22"/>
          <w:lang w:val="en-GB"/>
        </w:rPr>
        <w:t>). An archive of all these financial statements - for the last 14 years - can be viewed at:</w:t>
      </w:r>
    </w:p>
    <w:p w14:paraId="2DA124D0" w14:textId="77777777" w:rsidR="007235FE" w:rsidRPr="00CB2B3D" w:rsidRDefault="00000000" w:rsidP="001368C6">
      <w:pPr>
        <w:pStyle w:val="Default"/>
        <w:ind w:left="720"/>
        <w:jc w:val="both"/>
        <w:rPr>
          <w:rFonts w:asciiTheme="minorHAnsi" w:eastAsia="Calibri" w:hAnsiTheme="minorHAnsi" w:cstheme="minorHAnsi"/>
          <w:color w:val="000000" w:themeColor="text1"/>
          <w:sz w:val="22"/>
          <w:szCs w:val="22"/>
          <w:lang w:val="en-GB"/>
        </w:rPr>
      </w:pPr>
      <w:hyperlink r:id="rId1059" w:history="1">
        <w:r w:rsidR="007235FE" w:rsidRPr="00CB2B3D">
          <w:rPr>
            <w:rStyle w:val="Hyperlink"/>
            <w:rFonts w:asciiTheme="minorHAnsi" w:eastAsia="Calibri" w:hAnsiTheme="minorHAnsi" w:cstheme="minorHAnsi"/>
            <w:sz w:val="22"/>
            <w:szCs w:val="22"/>
            <w:lang w:val="en-GB"/>
          </w:rPr>
          <w:t>https://www.ugal.ro/proiecte/propuneri-proiecte-formulare-si-proceduri-0520-m2/11-site/2436-bilanturi-financiare</w:t>
        </w:r>
      </w:hyperlink>
      <w:r w:rsidR="007235FE" w:rsidRPr="00696893">
        <w:rPr>
          <w:rFonts w:asciiTheme="minorHAnsi" w:eastAsia="Calibri" w:hAnsiTheme="minorHAnsi" w:cstheme="minorHAnsi"/>
          <w:color w:val="000000" w:themeColor="text1"/>
          <w:sz w:val="22"/>
          <w:szCs w:val="22"/>
          <w:lang w:val="en-GB"/>
        </w:rPr>
        <w:t>.</w:t>
      </w:r>
    </w:p>
    <w:p w14:paraId="1A0DFEA8" w14:textId="1DAB53E5" w:rsidR="007235FE" w:rsidRPr="00CB2B3D" w:rsidRDefault="00250ED0"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This demonstrates that all expenditure undertaken is in accordance with the legislation in vigor, that the income received has been used correctly for the purpose intended and that the institution is non-profit.</w:t>
      </w:r>
    </w:p>
    <w:p w14:paraId="6F5689CE" w14:textId="20706496" w:rsidR="00C62E83" w:rsidRPr="00CB2B3D" w:rsidRDefault="007235FE" w:rsidP="00DF3402">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Ref.1:</w:t>
      </w:r>
      <w:r w:rsidRPr="00CB2B3D">
        <w:rPr>
          <w:rFonts w:asciiTheme="minorHAnsi" w:eastAsia="Calibri" w:hAnsiTheme="minorHAnsi" w:cstheme="minorHAnsi"/>
          <w:color w:val="000000" w:themeColor="text1"/>
          <w:sz w:val="22"/>
          <w:szCs w:val="22"/>
          <w:lang w:val="en-GB"/>
        </w:rPr>
        <w:t xml:space="preserve"> </w:t>
      </w:r>
      <w:r w:rsidR="00250ED0" w:rsidRPr="00CB2B3D">
        <w:rPr>
          <w:rFonts w:asciiTheme="minorHAnsi" w:eastAsia="Calibri" w:hAnsiTheme="minorHAnsi" w:cstheme="minorHAnsi"/>
          <w:color w:val="000000" w:themeColor="text1"/>
          <w:sz w:val="22"/>
          <w:szCs w:val="22"/>
          <w:lang w:val="en-GB"/>
        </w:rPr>
        <w:t xml:space="preserve">In the Economic Directorate, as of 01.01.2021, the following is used </w:t>
      </w:r>
      <w:hyperlink r:id="rId1060" w:history="1">
        <w:r w:rsidR="00250ED0" w:rsidRPr="00CB2B3D">
          <w:rPr>
            <w:rStyle w:val="Hyperlink"/>
            <w:rFonts w:asciiTheme="minorHAnsi" w:eastAsia="Calibri" w:hAnsiTheme="minorHAnsi" w:cstheme="minorHAnsi"/>
            <w:sz w:val="22"/>
            <w:szCs w:val="22"/>
            <w:lang w:val="en-GB"/>
          </w:rPr>
          <w:t>sistemul de management financiar contabil public - învățământ universitar Hera MFP</w:t>
        </w:r>
      </w:hyperlink>
      <w:r w:rsidR="00250ED0" w:rsidRPr="00CB2B3D">
        <w:rPr>
          <w:rFonts w:asciiTheme="minorHAnsi" w:eastAsia="Calibri" w:hAnsiTheme="minorHAnsi" w:cstheme="minorHAnsi"/>
          <w:color w:val="000000" w:themeColor="text1"/>
          <w:sz w:val="22"/>
          <w:szCs w:val="22"/>
          <w:lang w:val="en-GB"/>
        </w:rPr>
        <w:t>, for management activity, preparation of financial and accounting documents, bookkeeping of economic operations and reporting. Through the contract concluded with the supplier SC HERA SOFTWARE SRL „</w:t>
      </w:r>
      <w:r w:rsidR="0028147C">
        <w:rPr>
          <w:rFonts w:asciiTheme="minorHAnsi" w:eastAsia="Calibri" w:hAnsiTheme="minorHAnsi" w:cstheme="minorHAnsi"/>
          <w:color w:val="000000" w:themeColor="text1"/>
          <w:sz w:val="22"/>
          <w:szCs w:val="22"/>
          <w:lang w:val="en-GB"/>
        </w:rPr>
        <w:t>Dunarea</w:t>
      </w:r>
      <w:r w:rsidR="00250ED0" w:rsidRPr="00CB2B3D">
        <w:rPr>
          <w:rFonts w:asciiTheme="minorHAnsi" w:eastAsia="Calibri" w:hAnsiTheme="minorHAnsi" w:cstheme="minorHAnsi"/>
          <w:color w:val="000000" w:themeColor="text1"/>
          <w:sz w:val="22"/>
          <w:szCs w:val="22"/>
          <w:lang w:val="en-GB"/>
        </w:rPr>
        <w:t xml:space="preserve"> de Jos” University of Galati benefits from services of implementation, configuration and access assurance to the IT platform for financial management - public accounting - university education, which includes electronic management services of data and reports specific to the National Reporting System through implementation, configuration, access assurance and use of software application for the management of material and financial resources control, record keeping, management and reporting of budgetary and legal commitments, as well as management of unique commitment codes specific to the Commitment Control System.</w:t>
      </w:r>
    </w:p>
    <w:p w14:paraId="624EDEC7" w14:textId="27A45FD2" w:rsidR="007235FE" w:rsidRPr="0082656E" w:rsidRDefault="00000000" w:rsidP="007235FE">
      <w:pPr>
        <w:pStyle w:val="Default"/>
        <w:jc w:val="both"/>
        <w:rPr>
          <w:rFonts w:asciiTheme="minorHAnsi" w:eastAsia="Calibri" w:hAnsiTheme="minorHAnsi" w:cstheme="minorHAnsi"/>
          <w:sz w:val="22"/>
          <w:szCs w:val="22"/>
          <w:lang w:val="fr-FR"/>
        </w:rPr>
      </w:pPr>
      <w:hyperlink r:id="rId1061" w:history="1">
        <w:r w:rsidR="007235FE" w:rsidRPr="0082656E">
          <w:rPr>
            <w:rStyle w:val="Hyperlink"/>
            <w:rFonts w:asciiTheme="minorHAnsi" w:eastAsia="Calibri" w:hAnsiTheme="minorHAnsi" w:cstheme="minorHAnsi"/>
            <w:b/>
            <w:bCs/>
            <w:sz w:val="22"/>
            <w:szCs w:val="22"/>
            <w:lang w:val="fr-FR"/>
          </w:rPr>
          <w:t>Anexa B.4.1.2</w:t>
        </w:r>
        <w:r w:rsidR="007235FE" w:rsidRPr="0082656E">
          <w:rPr>
            <w:rStyle w:val="Hyperlink"/>
            <w:rFonts w:asciiTheme="minorHAnsi" w:eastAsia="Calibri" w:hAnsiTheme="minorHAnsi" w:cstheme="minorHAnsi"/>
            <w:sz w:val="22"/>
            <w:szCs w:val="22"/>
            <w:lang w:val="fr-FR"/>
          </w:rPr>
          <w:t xml:space="preserve"> </w:t>
        </w:r>
        <w:r w:rsidR="00615EA1" w:rsidRPr="0082656E">
          <w:rPr>
            <w:rStyle w:val="Hyperlink"/>
            <w:rFonts w:asciiTheme="minorHAnsi" w:eastAsia="Calibri" w:hAnsiTheme="minorHAnsi" w:cstheme="minorHAnsi"/>
            <w:sz w:val="22"/>
            <w:szCs w:val="22"/>
            <w:lang w:val="fr-FR"/>
          </w:rPr>
          <w:t>Contabilitate</w:t>
        </w:r>
      </w:hyperlink>
    </w:p>
    <w:p w14:paraId="7C531311" w14:textId="5CFC15B4" w:rsidR="00A942CD" w:rsidRPr="0082656E" w:rsidRDefault="00A942CD" w:rsidP="00A942CD">
      <w:pPr>
        <w:pStyle w:val="Default"/>
        <w:ind w:left="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color w:val="FF0000"/>
          <w:sz w:val="22"/>
          <w:szCs w:val="22"/>
          <w:lang w:val="en-GB"/>
        </w:rPr>
        <w:fldChar w:fldCharType="begin"/>
      </w:r>
      <w:r w:rsidRPr="0082656E">
        <w:rPr>
          <w:rFonts w:asciiTheme="minorHAnsi" w:eastAsia="Calibri" w:hAnsiTheme="minorHAnsi" w:cstheme="minorHAnsi"/>
          <w:color w:val="FF0000"/>
          <w:sz w:val="22"/>
          <w:szCs w:val="22"/>
          <w:lang w:val="fr-FR"/>
        </w:rPr>
        <w:instrText xml:space="preserve"> HYPERLINK "Anexe/Anexa%20B4.1.2%20Contabilitate/Anexa%206.2%20Executie%20bugetara%20venituri%20si%20cheltuieli" </w:instrText>
      </w:r>
      <w:r w:rsidRPr="00CB2B3D">
        <w:rPr>
          <w:rFonts w:asciiTheme="minorHAnsi" w:eastAsia="Calibri" w:hAnsiTheme="minorHAnsi" w:cstheme="minorHAnsi"/>
          <w:color w:val="FF0000"/>
          <w:sz w:val="22"/>
          <w:szCs w:val="22"/>
          <w:lang w:val="en-GB"/>
        </w:rPr>
      </w:r>
      <w:r w:rsidRPr="00CB2B3D">
        <w:rPr>
          <w:rFonts w:asciiTheme="minorHAnsi" w:eastAsia="Calibri" w:hAnsiTheme="minorHAnsi" w:cstheme="minorHAnsi"/>
          <w:color w:val="FF0000"/>
          <w:sz w:val="22"/>
          <w:szCs w:val="22"/>
          <w:lang w:val="en-GB"/>
        </w:rPr>
        <w:fldChar w:fldCharType="separate"/>
      </w:r>
      <w:r w:rsidRPr="0082656E">
        <w:rPr>
          <w:rStyle w:val="Hyperlink"/>
          <w:rFonts w:asciiTheme="minorHAnsi" w:eastAsia="Calibri" w:hAnsiTheme="minorHAnsi" w:cstheme="minorHAnsi"/>
          <w:sz w:val="22"/>
          <w:szCs w:val="22"/>
          <w:lang w:val="fr-FR"/>
        </w:rPr>
        <w:t>Anexa 6.2. Executie bugetara venituri şi cheltuieli 2023</w:t>
      </w:r>
    </w:p>
    <w:p w14:paraId="5E8AB93E" w14:textId="5D20A129" w:rsidR="00A942CD" w:rsidRPr="0082656E" w:rsidRDefault="00A942CD" w:rsidP="00A942CD">
      <w:pPr>
        <w:pStyle w:val="Default"/>
        <w:ind w:left="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color w:val="FF0000"/>
          <w:sz w:val="22"/>
          <w:szCs w:val="22"/>
          <w:lang w:val="en-GB"/>
        </w:rPr>
        <w:fldChar w:fldCharType="end"/>
      </w:r>
      <w:r w:rsidRPr="00CB2B3D">
        <w:rPr>
          <w:rFonts w:asciiTheme="minorHAnsi" w:eastAsia="Calibri" w:hAnsiTheme="minorHAnsi" w:cstheme="minorHAnsi"/>
          <w:color w:val="FF0000"/>
          <w:sz w:val="22"/>
          <w:szCs w:val="22"/>
          <w:lang w:val="en-GB"/>
        </w:rPr>
        <w:fldChar w:fldCharType="begin"/>
      </w:r>
      <w:r w:rsidRPr="0082656E">
        <w:rPr>
          <w:rFonts w:asciiTheme="minorHAnsi" w:eastAsia="Calibri" w:hAnsiTheme="minorHAnsi" w:cstheme="minorHAnsi"/>
          <w:color w:val="FF0000"/>
          <w:sz w:val="22"/>
          <w:szCs w:val="22"/>
          <w:lang w:val="fr-FR"/>
        </w:rPr>
        <w:instrText xml:space="preserve"> HYPERLINK "Anexe/Anexa%20B4.1.2%20Contabilitate/Anexa%206.5.%20Certificat%20inregistrare%20fiscala%20CUI%20UDJG" </w:instrText>
      </w:r>
      <w:r w:rsidRPr="00CB2B3D">
        <w:rPr>
          <w:rFonts w:asciiTheme="minorHAnsi" w:eastAsia="Calibri" w:hAnsiTheme="minorHAnsi" w:cstheme="minorHAnsi"/>
          <w:color w:val="FF0000"/>
          <w:sz w:val="22"/>
          <w:szCs w:val="22"/>
          <w:lang w:val="en-GB"/>
        </w:rPr>
      </w:r>
      <w:r w:rsidRPr="00CB2B3D">
        <w:rPr>
          <w:rFonts w:asciiTheme="minorHAnsi" w:eastAsia="Calibri" w:hAnsiTheme="minorHAnsi" w:cstheme="minorHAnsi"/>
          <w:color w:val="FF0000"/>
          <w:sz w:val="22"/>
          <w:szCs w:val="22"/>
          <w:lang w:val="en-GB"/>
        </w:rPr>
        <w:fldChar w:fldCharType="separate"/>
      </w:r>
      <w:r w:rsidRPr="0082656E">
        <w:rPr>
          <w:rStyle w:val="Hyperlink"/>
          <w:rFonts w:asciiTheme="minorHAnsi" w:eastAsia="Calibri" w:hAnsiTheme="minorHAnsi" w:cstheme="minorHAnsi"/>
          <w:sz w:val="22"/>
          <w:szCs w:val="22"/>
          <w:lang w:val="fr-FR"/>
        </w:rPr>
        <w:t>Anexa 6.5. Certificat de inregistrare fiscala</w:t>
      </w:r>
    </w:p>
    <w:p w14:paraId="0AF177B6" w14:textId="35213880" w:rsidR="00A942CD" w:rsidRPr="0082656E" w:rsidRDefault="00A942CD" w:rsidP="00A942CD">
      <w:pPr>
        <w:pStyle w:val="Default"/>
        <w:ind w:left="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color w:val="FF0000"/>
          <w:sz w:val="22"/>
          <w:szCs w:val="22"/>
          <w:lang w:val="en-GB"/>
        </w:rPr>
        <w:fldChar w:fldCharType="end"/>
      </w:r>
      <w:r w:rsidRPr="00CB2B3D">
        <w:rPr>
          <w:rFonts w:asciiTheme="minorHAnsi" w:eastAsia="Calibri" w:hAnsiTheme="minorHAnsi" w:cstheme="minorHAnsi"/>
          <w:color w:val="FF0000"/>
          <w:sz w:val="22"/>
          <w:szCs w:val="22"/>
          <w:lang w:val="en-GB"/>
        </w:rPr>
        <w:fldChar w:fldCharType="begin"/>
      </w:r>
      <w:r w:rsidRPr="0082656E">
        <w:rPr>
          <w:rFonts w:asciiTheme="minorHAnsi" w:eastAsia="Calibri" w:hAnsiTheme="minorHAnsi" w:cstheme="minorHAnsi"/>
          <w:color w:val="FF0000"/>
          <w:sz w:val="22"/>
          <w:szCs w:val="22"/>
          <w:lang w:val="fr-FR"/>
        </w:rPr>
        <w:instrText xml:space="preserve"> HYPERLINK "Anexe/Anexa%20B4.1.2%20Contabilitate/Anexa%206.6.%20Bilantul%20contabil%202023" </w:instrText>
      </w:r>
      <w:r w:rsidRPr="00CB2B3D">
        <w:rPr>
          <w:rFonts w:asciiTheme="minorHAnsi" w:eastAsia="Calibri" w:hAnsiTheme="minorHAnsi" w:cstheme="minorHAnsi"/>
          <w:color w:val="FF0000"/>
          <w:sz w:val="22"/>
          <w:szCs w:val="22"/>
          <w:lang w:val="en-GB"/>
        </w:rPr>
      </w:r>
      <w:r w:rsidRPr="00CB2B3D">
        <w:rPr>
          <w:rFonts w:asciiTheme="minorHAnsi" w:eastAsia="Calibri" w:hAnsiTheme="minorHAnsi" w:cstheme="minorHAnsi"/>
          <w:color w:val="FF0000"/>
          <w:sz w:val="22"/>
          <w:szCs w:val="22"/>
          <w:lang w:val="en-GB"/>
        </w:rPr>
        <w:fldChar w:fldCharType="separate"/>
      </w:r>
      <w:r w:rsidRPr="0082656E">
        <w:rPr>
          <w:rStyle w:val="Hyperlink"/>
          <w:rFonts w:asciiTheme="minorHAnsi" w:eastAsia="Calibri" w:hAnsiTheme="minorHAnsi" w:cstheme="minorHAnsi"/>
          <w:sz w:val="22"/>
          <w:szCs w:val="22"/>
          <w:lang w:val="fr-FR"/>
        </w:rPr>
        <w:t>Anexa 6.6. Bilanţul contabil 2023</w:t>
      </w:r>
    </w:p>
    <w:p w14:paraId="6C8A4214" w14:textId="191A8BB0" w:rsidR="00A942CD" w:rsidRPr="0082656E" w:rsidRDefault="00A942CD" w:rsidP="00A942CD">
      <w:pPr>
        <w:pStyle w:val="Default"/>
        <w:ind w:left="720"/>
        <w:jc w:val="both"/>
        <w:rPr>
          <w:rFonts w:asciiTheme="minorHAnsi" w:eastAsia="Calibri" w:hAnsiTheme="minorHAnsi" w:cstheme="minorHAnsi"/>
          <w:color w:val="FF0000"/>
          <w:sz w:val="22"/>
          <w:szCs w:val="22"/>
          <w:lang w:val="fr-FR"/>
        </w:rPr>
      </w:pPr>
      <w:r w:rsidRPr="00CB2B3D">
        <w:rPr>
          <w:rFonts w:asciiTheme="minorHAnsi" w:eastAsia="Calibri" w:hAnsiTheme="minorHAnsi" w:cstheme="minorHAnsi"/>
          <w:color w:val="FF0000"/>
          <w:sz w:val="22"/>
          <w:szCs w:val="22"/>
          <w:lang w:val="en-GB"/>
        </w:rPr>
        <w:fldChar w:fldCharType="end"/>
      </w:r>
      <w:hyperlink r:id="rId1062" w:history="1">
        <w:r w:rsidRPr="0082656E">
          <w:rPr>
            <w:rStyle w:val="Hyperlink"/>
            <w:rFonts w:asciiTheme="minorHAnsi" w:eastAsia="Calibri" w:hAnsiTheme="minorHAnsi" w:cstheme="minorHAnsi"/>
            <w:sz w:val="22"/>
            <w:szCs w:val="22"/>
            <w:lang w:val="fr-FR"/>
          </w:rPr>
          <w:t>Anexa 6.7. Situaţii financiare</w:t>
        </w:r>
      </w:hyperlink>
    </w:p>
    <w:p w14:paraId="583EBE3F" w14:textId="3C32D968" w:rsidR="007235FE" w:rsidRPr="0082656E" w:rsidRDefault="00000000" w:rsidP="007235FE">
      <w:pPr>
        <w:pStyle w:val="Default"/>
        <w:ind w:firstLine="720"/>
        <w:jc w:val="both"/>
        <w:rPr>
          <w:rFonts w:asciiTheme="minorHAnsi" w:eastAsia="Calibri" w:hAnsiTheme="minorHAnsi" w:cstheme="minorHAnsi"/>
          <w:color w:val="FF0000"/>
          <w:sz w:val="22"/>
          <w:szCs w:val="22"/>
          <w:lang w:val="fr-FR"/>
        </w:rPr>
      </w:pPr>
      <w:hyperlink r:id="rId1063" w:history="1">
        <w:r w:rsidR="007235FE" w:rsidRPr="0082656E">
          <w:rPr>
            <w:rStyle w:val="Hyperlink"/>
            <w:rFonts w:asciiTheme="minorHAnsi" w:eastAsia="Calibri" w:hAnsiTheme="minorHAnsi" w:cstheme="minorHAnsi"/>
            <w:sz w:val="22"/>
            <w:szCs w:val="22"/>
            <w:lang w:val="fr-FR"/>
          </w:rPr>
          <w:t>Anexa. Liste de inventar</w:t>
        </w:r>
        <w:r w:rsidR="007235FE" w:rsidRPr="0082656E">
          <w:rPr>
            <w:rStyle w:val="Hyperlink"/>
            <w:rFonts w:asciiTheme="minorHAnsi" w:hAnsiTheme="minorHAnsi" w:cstheme="minorHAnsi"/>
            <w:lang w:val="fr-FR"/>
          </w:rPr>
          <w:t xml:space="preserve"> </w:t>
        </w:r>
        <w:r w:rsidR="007235FE" w:rsidRPr="0082656E">
          <w:rPr>
            <w:rStyle w:val="Hyperlink"/>
            <w:rFonts w:asciiTheme="minorHAnsi" w:hAnsiTheme="minorHAnsi" w:cstheme="minorHAnsi"/>
            <w:sz w:val="22"/>
            <w:lang w:val="fr-FR"/>
          </w:rPr>
          <w:t>mijloace fixe facultăți</w:t>
        </w:r>
      </w:hyperlink>
    </w:p>
    <w:p w14:paraId="05CB4526" w14:textId="7F34D5A3" w:rsidR="00A942CD" w:rsidRPr="00CB2B3D" w:rsidRDefault="00000000" w:rsidP="007235FE">
      <w:pPr>
        <w:pStyle w:val="Default"/>
        <w:ind w:firstLine="720"/>
        <w:jc w:val="both"/>
        <w:rPr>
          <w:rFonts w:asciiTheme="minorHAnsi" w:eastAsia="Calibri" w:hAnsiTheme="minorHAnsi" w:cstheme="minorHAnsi"/>
          <w:color w:val="FF0000"/>
          <w:sz w:val="22"/>
          <w:szCs w:val="22"/>
          <w:lang w:val="en-GB"/>
        </w:rPr>
      </w:pPr>
      <w:hyperlink r:id="rId1064" w:history="1">
        <w:r w:rsidR="00A942CD" w:rsidRPr="00CB2B3D">
          <w:rPr>
            <w:rStyle w:val="Hyperlink"/>
            <w:rFonts w:asciiTheme="minorHAnsi" w:eastAsia="Calibri" w:hAnsiTheme="minorHAnsi" w:cstheme="minorHAnsi"/>
            <w:sz w:val="22"/>
            <w:szCs w:val="22"/>
            <w:lang w:val="en-GB"/>
          </w:rPr>
          <w:t>Anexa Lista personal Directia economica</w:t>
        </w:r>
      </w:hyperlink>
    </w:p>
    <w:p w14:paraId="238D40BC" w14:textId="11698717" w:rsidR="00076964" w:rsidRPr="00CB2B3D" w:rsidRDefault="00000000" w:rsidP="007235FE">
      <w:pPr>
        <w:pStyle w:val="Default"/>
        <w:ind w:firstLine="720"/>
        <w:jc w:val="both"/>
        <w:rPr>
          <w:rFonts w:asciiTheme="minorHAnsi" w:eastAsia="Calibri" w:hAnsiTheme="minorHAnsi" w:cstheme="minorHAnsi"/>
          <w:color w:val="FF0000"/>
          <w:sz w:val="22"/>
          <w:szCs w:val="22"/>
          <w:lang w:val="en-GB"/>
        </w:rPr>
      </w:pPr>
      <w:hyperlink r:id="rId1065" w:history="1">
        <w:r w:rsidR="00076964" w:rsidRPr="00CB2B3D">
          <w:rPr>
            <w:rStyle w:val="Hyperlink"/>
            <w:rFonts w:asciiTheme="minorHAnsi" w:eastAsia="Calibri" w:hAnsiTheme="minorHAnsi" w:cstheme="minorHAnsi"/>
            <w:sz w:val="22"/>
            <w:szCs w:val="22"/>
            <w:lang w:val="en-GB"/>
          </w:rPr>
          <w:t>Anexa Dosar personal director economic</w:t>
        </w:r>
      </w:hyperlink>
    </w:p>
    <w:p w14:paraId="4F9431B8" w14:textId="5B3E94BC" w:rsidR="00DF3402" w:rsidRPr="00CB2B3D" w:rsidRDefault="00000000" w:rsidP="007235FE">
      <w:pPr>
        <w:pStyle w:val="Default"/>
        <w:ind w:firstLine="720"/>
        <w:jc w:val="both"/>
        <w:rPr>
          <w:rFonts w:asciiTheme="minorHAnsi" w:eastAsia="Calibri" w:hAnsiTheme="minorHAnsi" w:cstheme="minorHAnsi"/>
          <w:color w:val="FF0000"/>
          <w:sz w:val="22"/>
          <w:szCs w:val="22"/>
          <w:lang w:val="en-GB"/>
        </w:rPr>
      </w:pPr>
      <w:hyperlink r:id="rId1066" w:history="1">
        <w:r w:rsidR="00DF3402" w:rsidRPr="00CB2B3D">
          <w:rPr>
            <w:rStyle w:val="Hyperlink"/>
            <w:rFonts w:asciiTheme="minorHAnsi" w:eastAsia="Calibri" w:hAnsiTheme="minorHAnsi" w:cstheme="minorHAnsi"/>
            <w:sz w:val="22"/>
            <w:szCs w:val="22"/>
            <w:lang w:val="en-GB"/>
          </w:rPr>
          <w:t>Anexa Prezentare sistem informatic HeRa - UGAL</w:t>
        </w:r>
      </w:hyperlink>
    </w:p>
    <w:p w14:paraId="20730DFA" w14:textId="569CD022" w:rsidR="007235FE" w:rsidRPr="00CB2B3D" w:rsidRDefault="00250ED0" w:rsidP="00CD32B7">
      <w:pPr>
        <w:pStyle w:val="Heading4"/>
        <w:numPr>
          <w:ilvl w:val="0"/>
          <w:numId w:val="42"/>
        </w:numPr>
        <w:rPr>
          <w:rFonts w:asciiTheme="minorHAnsi" w:eastAsia="Calibri" w:hAnsiTheme="minorHAnsi" w:cstheme="minorHAnsi"/>
        </w:rPr>
      </w:pPr>
      <w:r w:rsidRPr="00CB2B3D">
        <w:rPr>
          <w:rFonts w:asciiTheme="minorHAnsi" w:eastAsia="Calibri" w:hAnsiTheme="minorHAnsi" w:cstheme="minorHAnsi"/>
        </w:rPr>
        <w:t>Audit and public accountability</w:t>
      </w:r>
      <w:r w:rsidR="007235FE" w:rsidRPr="00CB2B3D">
        <w:rPr>
          <w:rFonts w:asciiTheme="minorHAnsi" w:eastAsia="Calibri" w:hAnsiTheme="minorHAnsi" w:cstheme="minorHAnsi"/>
        </w:rPr>
        <w:t xml:space="preserve"> </w:t>
      </w:r>
    </w:p>
    <w:p w14:paraId="78EBE2B2" w14:textId="3B63AFC0" w:rsidR="007235FE" w:rsidRPr="00CB2B3D" w:rsidRDefault="00250ED0"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b/>
          <w:color w:val="000000" w:themeColor="text1"/>
          <w:sz w:val="22"/>
          <w:szCs w:val="22"/>
          <w:lang w:val="en-GB"/>
        </w:rPr>
        <w:t>Min:</w:t>
      </w:r>
      <w:r w:rsidRPr="00CB2B3D">
        <w:rPr>
          <w:rFonts w:asciiTheme="minorHAnsi" w:eastAsia="Calibri" w:hAnsiTheme="minorHAnsi" w:cstheme="minorHAnsi"/>
          <w:color w:val="000000" w:themeColor="text1"/>
          <w:sz w:val="22"/>
          <w:szCs w:val="22"/>
          <w:lang w:val="en-GB"/>
        </w:rPr>
        <w:t xml:space="preserve"> The financial activity of the university is audited by the Internal Public Audit Department and the Court of Auditors. "</w:t>
      </w:r>
      <w:r w:rsidR="0028147C">
        <w:rPr>
          <w:rFonts w:asciiTheme="minorHAnsi" w:eastAsia="Calibri" w:hAnsiTheme="minorHAnsi" w:cstheme="minorHAnsi"/>
          <w:color w:val="000000" w:themeColor="text1"/>
          <w:sz w:val="22"/>
          <w:szCs w:val="22"/>
          <w:lang w:val="en-GB"/>
        </w:rPr>
        <w:t>Dunarea</w:t>
      </w:r>
      <w:r w:rsidRPr="00CB2B3D">
        <w:rPr>
          <w:rFonts w:asciiTheme="minorHAnsi" w:eastAsia="Calibri" w:hAnsiTheme="minorHAnsi" w:cstheme="minorHAnsi"/>
          <w:color w:val="000000" w:themeColor="text1"/>
          <w:sz w:val="22"/>
          <w:szCs w:val="22"/>
          <w:lang w:val="en-GB"/>
        </w:rPr>
        <w:t xml:space="preserve"> de Jos" University of Galati has internal audit practices in place in the main areas of the university's activity. The audit is carried out by</w:t>
      </w:r>
      <w:r w:rsidR="00696893">
        <w:rPr>
          <w:rFonts w:asciiTheme="minorHAnsi" w:eastAsia="Calibri" w:hAnsiTheme="minorHAnsi" w:cstheme="minorHAnsi"/>
          <w:color w:val="000000" w:themeColor="text1"/>
          <w:sz w:val="22"/>
          <w:szCs w:val="22"/>
          <w:lang w:val="en-GB"/>
        </w:rPr>
        <w:t xml:space="preserve"> the </w:t>
      </w:r>
      <w:r w:rsidR="00696893" w:rsidRPr="00696893">
        <w:rPr>
          <w:rFonts w:asciiTheme="minorHAnsi" w:eastAsia="Calibri" w:hAnsiTheme="minorHAnsi" w:cstheme="minorHAnsi"/>
          <w:i/>
          <w:color w:val="000000" w:themeColor="text1"/>
          <w:sz w:val="22"/>
          <w:szCs w:val="22"/>
          <w:lang w:val="en-GB"/>
        </w:rPr>
        <w:t>Internal Public Audit Department</w:t>
      </w:r>
      <w:r w:rsidR="00696893">
        <w:rPr>
          <w:rFonts w:asciiTheme="minorHAnsi" w:eastAsia="Calibri" w:hAnsiTheme="minorHAnsi" w:cstheme="minorHAnsi"/>
          <w:color w:val="000000" w:themeColor="text1"/>
          <w:sz w:val="22"/>
          <w:szCs w:val="22"/>
          <w:lang w:val="en-GB"/>
        </w:rPr>
        <w:t xml:space="preserve"> -</w:t>
      </w:r>
      <w:r w:rsidRPr="00CB2B3D">
        <w:rPr>
          <w:rFonts w:asciiTheme="minorHAnsi" w:eastAsia="Calibri" w:hAnsiTheme="minorHAnsi" w:cstheme="minorHAnsi"/>
          <w:color w:val="000000" w:themeColor="text1"/>
          <w:sz w:val="22"/>
          <w:szCs w:val="22"/>
          <w:lang w:val="en-GB"/>
        </w:rPr>
        <w:t xml:space="preserve"> </w:t>
      </w:r>
      <w:hyperlink r:id="rId1067" w:history="1">
        <w:r w:rsidRPr="00CB2B3D">
          <w:rPr>
            <w:rStyle w:val="Hyperlink"/>
            <w:rFonts w:asciiTheme="minorHAnsi" w:eastAsia="Calibri" w:hAnsiTheme="minorHAnsi" w:cstheme="minorHAnsi"/>
            <w:sz w:val="22"/>
            <w:szCs w:val="22"/>
            <w:lang w:val="en-GB"/>
          </w:rPr>
          <w:t>Compartimentul de audit public intern</w:t>
        </w:r>
      </w:hyperlink>
      <w:r w:rsidRPr="00CB2B3D">
        <w:rPr>
          <w:rFonts w:asciiTheme="minorHAnsi" w:eastAsia="Calibri" w:hAnsiTheme="minorHAnsi" w:cstheme="minorHAnsi"/>
          <w:color w:val="000000" w:themeColor="text1"/>
          <w:sz w:val="22"/>
          <w:szCs w:val="22"/>
          <w:lang w:val="en-GB"/>
        </w:rPr>
        <w:t xml:space="preserve"> based on audit plans.</w:t>
      </w:r>
    </w:p>
    <w:p w14:paraId="0C64AD52" w14:textId="406FCA3E" w:rsidR="007235FE" w:rsidRPr="00CB2B3D" w:rsidRDefault="00250ED0" w:rsidP="007235FE">
      <w:pPr>
        <w:pStyle w:val="Default"/>
        <w:ind w:firstLine="720"/>
        <w:jc w:val="both"/>
        <w:rPr>
          <w:rFonts w:asciiTheme="minorHAnsi" w:eastAsia="Calibri" w:hAnsiTheme="minorHAnsi" w:cstheme="minorHAnsi"/>
          <w:color w:val="000000" w:themeColor="text1"/>
          <w:sz w:val="22"/>
          <w:szCs w:val="22"/>
          <w:lang w:val="en-GB"/>
        </w:rPr>
      </w:pPr>
      <w:r w:rsidRPr="00CB2B3D">
        <w:rPr>
          <w:rFonts w:asciiTheme="minorHAnsi" w:eastAsia="Calibri" w:hAnsiTheme="minorHAnsi" w:cstheme="minorHAnsi"/>
          <w:color w:val="000000" w:themeColor="text1"/>
          <w:sz w:val="22"/>
          <w:szCs w:val="22"/>
          <w:lang w:val="en-GB"/>
        </w:rPr>
        <w:t>The internal audit is carried out effectively, regularly and is based on the Internal Audit Charter. An internal audit report and improvement action plan is published annually. The analysis of the university's financial activity is published on the university's website, following the debate in the Senate of the Rector's Report on the state of the university. The Rector's annual report debated in the Senate is published on the university's website and is a component of public accountability, as well as a condition for access to funding from the public budget.</w:t>
      </w:r>
    </w:p>
    <w:p w14:paraId="2051D87D" w14:textId="1522F77F" w:rsidR="00DF3402" w:rsidRPr="00CB2B3D" w:rsidRDefault="00250ED0" w:rsidP="00DF3402">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annual report of the Quality Commission is also debated in the Senate and contains a SWOT analysis highlighting strengths, weaknesses, opportunities and risks. The reports are available on the Quality page at:</w:t>
      </w:r>
    </w:p>
    <w:p w14:paraId="7EEAFEB6" w14:textId="77777777" w:rsidR="00DF3402" w:rsidRPr="00CB2B3D" w:rsidRDefault="00000000" w:rsidP="00DF3402">
      <w:pPr>
        <w:pStyle w:val="Default"/>
        <w:ind w:left="720"/>
        <w:jc w:val="both"/>
        <w:rPr>
          <w:rFonts w:asciiTheme="minorHAnsi" w:eastAsia="Calibri" w:hAnsiTheme="minorHAnsi" w:cstheme="minorHAnsi"/>
          <w:color w:val="auto"/>
          <w:sz w:val="22"/>
          <w:szCs w:val="22"/>
          <w:lang w:val="en-GB"/>
        </w:rPr>
      </w:pPr>
      <w:hyperlink r:id="rId1068" w:history="1">
        <w:r w:rsidR="00DF3402" w:rsidRPr="00CB2B3D">
          <w:rPr>
            <w:rStyle w:val="Hyperlink"/>
            <w:rFonts w:asciiTheme="minorHAnsi" w:eastAsia="Calibri" w:hAnsiTheme="minorHAnsi" w:cstheme="minorHAnsi"/>
            <w:sz w:val="22"/>
            <w:szCs w:val="22"/>
            <w:lang w:val="en-GB"/>
          </w:rPr>
          <w:t>https://www.calitate.ugal.ro/index.php/ro/managementul-calitatii/rapoarte-anuale/rapoarte-comisia-de-calitate</w:t>
        </w:r>
      </w:hyperlink>
      <w:r w:rsidR="00DF3402" w:rsidRPr="00CB2B3D">
        <w:rPr>
          <w:rFonts w:asciiTheme="minorHAnsi" w:eastAsia="Calibri" w:hAnsiTheme="minorHAnsi" w:cstheme="minorHAnsi"/>
          <w:color w:val="auto"/>
          <w:sz w:val="22"/>
          <w:szCs w:val="22"/>
          <w:lang w:val="en-GB"/>
        </w:rPr>
        <w:t xml:space="preserve"> </w:t>
      </w:r>
    </w:p>
    <w:p w14:paraId="183A7B04" w14:textId="330D8BD6" w:rsidR="00DF3402" w:rsidRPr="00CB2B3D" w:rsidRDefault="00250ED0" w:rsidP="00DF3402">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bCs/>
          <w:color w:val="auto"/>
          <w:sz w:val="22"/>
          <w:szCs w:val="22"/>
          <w:lang w:val="en-GB"/>
        </w:rPr>
        <w:t>Ref.1</w:t>
      </w:r>
      <w:r w:rsidRPr="00CB2B3D">
        <w:rPr>
          <w:rFonts w:asciiTheme="minorHAnsi" w:eastAsia="Calibri" w:hAnsiTheme="minorHAnsi" w:cstheme="minorHAnsi"/>
          <w:color w:val="auto"/>
          <w:sz w:val="22"/>
          <w:szCs w:val="22"/>
          <w:lang w:val="en-GB"/>
        </w:rPr>
        <w:t>: "Dunarea de Jos" University of Galati implements the measures set out in the improvement plan and reports annually on the status of implementation of improvement measures and the results obtained. At the level of UDJG is implemented the Internal Management Control System. The annual reports and the summary situation of the SCIM self-assessment are public, available on the quality page of UDJG.</w:t>
      </w:r>
    </w:p>
    <w:p w14:paraId="0D59D06C" w14:textId="77777777" w:rsidR="007235FE" w:rsidRPr="00CB2B3D" w:rsidRDefault="007235FE" w:rsidP="007235FE">
      <w:pPr>
        <w:pStyle w:val="Default"/>
        <w:jc w:val="both"/>
        <w:rPr>
          <w:rFonts w:asciiTheme="minorHAnsi" w:eastAsia="Calibri" w:hAnsiTheme="minorHAnsi" w:cstheme="minorHAnsi"/>
          <w:b/>
          <w:bCs/>
          <w:color w:val="4F81BD" w:themeColor="accent1"/>
          <w:sz w:val="22"/>
          <w:szCs w:val="22"/>
          <w:lang w:val="en-GB"/>
        </w:rPr>
      </w:pPr>
    </w:p>
    <w:p w14:paraId="499D8A76" w14:textId="4B4E677F" w:rsidR="007235FE" w:rsidRPr="00CB2B3D" w:rsidRDefault="00000000" w:rsidP="007235FE">
      <w:pPr>
        <w:pStyle w:val="Default"/>
        <w:jc w:val="both"/>
        <w:rPr>
          <w:rFonts w:asciiTheme="minorHAnsi" w:eastAsia="Calibri" w:hAnsiTheme="minorHAnsi" w:cstheme="minorHAnsi"/>
          <w:b/>
          <w:sz w:val="22"/>
          <w:szCs w:val="22"/>
          <w:lang w:val="en-GB"/>
        </w:rPr>
      </w:pPr>
      <w:hyperlink r:id="rId1069" w:history="1">
        <w:r w:rsidR="00C62E83" w:rsidRPr="00CB2B3D">
          <w:rPr>
            <w:rStyle w:val="Hyperlink"/>
            <w:rFonts w:asciiTheme="minorHAnsi" w:eastAsia="Calibri" w:hAnsiTheme="minorHAnsi" w:cstheme="minorHAnsi"/>
            <w:b/>
            <w:bCs/>
            <w:sz w:val="22"/>
            <w:szCs w:val="22"/>
            <w:lang w:val="en-GB"/>
          </w:rPr>
          <w:t>Anexa B</w:t>
        </w:r>
        <w:r w:rsidR="007235FE" w:rsidRPr="00CB2B3D">
          <w:rPr>
            <w:rStyle w:val="Hyperlink"/>
            <w:rFonts w:asciiTheme="minorHAnsi" w:eastAsia="Calibri" w:hAnsiTheme="minorHAnsi" w:cstheme="minorHAnsi"/>
            <w:b/>
            <w:bCs/>
            <w:sz w:val="22"/>
            <w:szCs w:val="22"/>
            <w:lang w:val="en-GB"/>
          </w:rPr>
          <w:t>4.1.3</w:t>
        </w:r>
        <w:r w:rsidR="007235FE" w:rsidRPr="00CB2B3D">
          <w:rPr>
            <w:rStyle w:val="Hyperlink"/>
            <w:rFonts w:asciiTheme="minorHAnsi" w:eastAsia="Calibri" w:hAnsiTheme="minorHAnsi" w:cstheme="minorHAnsi"/>
            <w:b/>
            <w:sz w:val="22"/>
            <w:szCs w:val="22"/>
            <w:lang w:val="en-GB"/>
          </w:rPr>
          <w:t xml:space="preserve"> </w:t>
        </w:r>
        <w:r w:rsidR="00C62E83" w:rsidRPr="00CB2B3D">
          <w:rPr>
            <w:rStyle w:val="Hyperlink"/>
            <w:rFonts w:asciiTheme="minorHAnsi" w:eastAsia="Calibri" w:hAnsiTheme="minorHAnsi" w:cstheme="minorHAnsi"/>
            <w:b/>
            <w:sz w:val="22"/>
            <w:szCs w:val="22"/>
            <w:lang w:val="en-GB"/>
          </w:rPr>
          <w:t>Auditare - raspundere publica</w:t>
        </w:r>
      </w:hyperlink>
    </w:p>
    <w:p w14:paraId="3BD5B8CB" w14:textId="0734CA52" w:rsidR="007235FE" w:rsidRPr="0082656E" w:rsidRDefault="00000000" w:rsidP="007235FE">
      <w:pPr>
        <w:pStyle w:val="Default"/>
        <w:ind w:firstLine="720"/>
        <w:jc w:val="both"/>
        <w:rPr>
          <w:rFonts w:asciiTheme="minorHAnsi" w:eastAsia="Calibri" w:hAnsiTheme="minorHAnsi" w:cstheme="minorHAnsi"/>
          <w:color w:val="auto"/>
          <w:sz w:val="22"/>
          <w:szCs w:val="22"/>
          <w:lang w:val="fr-FR"/>
        </w:rPr>
      </w:pPr>
      <w:hyperlink r:id="rId1070" w:history="1">
        <w:r w:rsidR="007235FE" w:rsidRPr="00CB2B3D">
          <w:rPr>
            <w:rStyle w:val="Hyperlink"/>
            <w:rFonts w:asciiTheme="minorHAnsi" w:eastAsia="Calibri" w:hAnsiTheme="minorHAnsi" w:cstheme="minorHAnsi"/>
            <w:sz w:val="22"/>
            <w:szCs w:val="22"/>
            <w:lang w:val="en-GB"/>
          </w:rPr>
          <w:t xml:space="preserve">Anexa 6.13. </w:t>
        </w:r>
        <w:r w:rsidR="007235FE" w:rsidRPr="0082656E">
          <w:rPr>
            <w:rStyle w:val="Hyperlink"/>
            <w:rFonts w:asciiTheme="minorHAnsi" w:eastAsia="Calibri" w:hAnsiTheme="minorHAnsi" w:cstheme="minorHAnsi"/>
            <w:sz w:val="22"/>
            <w:szCs w:val="22"/>
            <w:lang w:val="fr-FR"/>
          </w:rPr>
          <w:t xml:space="preserve">Raport anual </w:t>
        </w:r>
        <w:r w:rsidR="005A7074" w:rsidRPr="0082656E">
          <w:rPr>
            <w:rStyle w:val="Hyperlink"/>
            <w:rFonts w:asciiTheme="minorHAnsi" w:eastAsia="Calibri" w:hAnsiTheme="minorHAnsi" w:cstheme="minorHAnsi"/>
            <w:sz w:val="22"/>
            <w:szCs w:val="22"/>
            <w:lang w:val="fr-FR"/>
          </w:rPr>
          <w:t>rector</w:t>
        </w:r>
        <w:r w:rsidR="007235FE" w:rsidRPr="0082656E">
          <w:rPr>
            <w:rStyle w:val="Hyperlink"/>
            <w:rFonts w:asciiTheme="minorHAnsi" w:eastAsia="Calibri" w:hAnsiTheme="minorHAnsi" w:cstheme="minorHAnsi"/>
            <w:sz w:val="22"/>
            <w:szCs w:val="22"/>
            <w:lang w:val="fr-FR"/>
          </w:rPr>
          <w:t>_202</w:t>
        </w:r>
        <w:r w:rsidR="005A7074" w:rsidRPr="0082656E">
          <w:rPr>
            <w:rStyle w:val="Hyperlink"/>
            <w:rFonts w:asciiTheme="minorHAnsi" w:eastAsia="Calibri" w:hAnsiTheme="minorHAnsi" w:cstheme="minorHAnsi"/>
            <w:sz w:val="22"/>
            <w:szCs w:val="22"/>
            <w:lang w:val="fr-FR"/>
          </w:rPr>
          <w:t>3</w:t>
        </w:r>
      </w:hyperlink>
    </w:p>
    <w:p w14:paraId="111F1B1E" w14:textId="5D184108" w:rsidR="007235FE" w:rsidRPr="0082656E" w:rsidRDefault="00000000" w:rsidP="007235FE">
      <w:pPr>
        <w:pStyle w:val="Default"/>
        <w:ind w:firstLine="720"/>
        <w:jc w:val="both"/>
        <w:rPr>
          <w:rFonts w:asciiTheme="minorHAnsi" w:eastAsia="Calibri" w:hAnsiTheme="minorHAnsi" w:cstheme="minorHAnsi"/>
          <w:color w:val="auto"/>
          <w:sz w:val="22"/>
          <w:szCs w:val="22"/>
          <w:lang w:val="fr-FR"/>
        </w:rPr>
      </w:pPr>
      <w:hyperlink r:id="rId1071" w:history="1">
        <w:r w:rsidR="007235FE" w:rsidRPr="0082656E">
          <w:rPr>
            <w:rStyle w:val="Hyperlink"/>
            <w:rFonts w:asciiTheme="minorHAnsi" w:eastAsia="Calibri" w:hAnsiTheme="minorHAnsi" w:cstheme="minorHAnsi"/>
            <w:sz w:val="22"/>
            <w:szCs w:val="22"/>
            <w:lang w:val="fr-FR"/>
          </w:rPr>
          <w:t>Anexa 6.14. Rapoarte de audit intern</w:t>
        </w:r>
      </w:hyperlink>
    </w:p>
    <w:p w14:paraId="715FF96E" w14:textId="11098D15" w:rsidR="007235FE" w:rsidRPr="0082656E" w:rsidRDefault="00000000" w:rsidP="007235FE">
      <w:pPr>
        <w:pStyle w:val="Default"/>
        <w:ind w:firstLine="720"/>
        <w:jc w:val="both"/>
        <w:rPr>
          <w:rFonts w:asciiTheme="minorHAnsi" w:eastAsia="Calibri" w:hAnsiTheme="minorHAnsi" w:cstheme="minorHAnsi"/>
          <w:color w:val="auto"/>
          <w:sz w:val="22"/>
          <w:szCs w:val="22"/>
          <w:lang w:val="fr-FR"/>
        </w:rPr>
      </w:pPr>
      <w:hyperlink r:id="rId1072" w:history="1">
        <w:r w:rsidR="007235FE" w:rsidRPr="0082656E">
          <w:rPr>
            <w:rStyle w:val="Hyperlink"/>
            <w:rFonts w:asciiTheme="minorHAnsi" w:eastAsia="Calibri" w:hAnsiTheme="minorHAnsi" w:cstheme="minorHAnsi"/>
            <w:sz w:val="22"/>
            <w:szCs w:val="22"/>
            <w:lang w:val="fr-FR"/>
          </w:rPr>
          <w:t>Anexa 6.15. Carta audit</w:t>
        </w:r>
        <w:r w:rsidR="007235FE" w:rsidRPr="0082656E">
          <w:rPr>
            <w:rStyle w:val="Hyperlink"/>
            <w:rFonts w:asciiTheme="minorHAnsi" w:hAnsiTheme="minorHAnsi" w:cstheme="minorHAnsi"/>
            <w:sz w:val="22"/>
            <w:szCs w:val="22"/>
            <w:lang w:val="fr-FR"/>
          </w:rPr>
          <w:t>ului intern</w:t>
        </w:r>
      </w:hyperlink>
    </w:p>
    <w:p w14:paraId="09F0DF42" w14:textId="2C250A52" w:rsidR="007235FE" w:rsidRPr="0082656E" w:rsidRDefault="00000000" w:rsidP="007235FE">
      <w:pPr>
        <w:pStyle w:val="Default"/>
        <w:ind w:firstLine="720"/>
        <w:jc w:val="both"/>
        <w:rPr>
          <w:rFonts w:asciiTheme="minorHAnsi" w:eastAsia="Calibri" w:hAnsiTheme="minorHAnsi" w:cstheme="minorHAnsi"/>
          <w:color w:val="FF0000"/>
          <w:sz w:val="22"/>
          <w:szCs w:val="22"/>
          <w:lang w:val="fr-FR"/>
        </w:rPr>
      </w:pPr>
      <w:hyperlink r:id="rId1073" w:history="1">
        <w:r w:rsidR="007235FE" w:rsidRPr="0082656E">
          <w:rPr>
            <w:rStyle w:val="Hyperlink"/>
            <w:rFonts w:asciiTheme="minorHAnsi" w:eastAsia="Calibri" w:hAnsiTheme="minorHAnsi" w:cstheme="minorHAnsi"/>
            <w:sz w:val="22"/>
            <w:szCs w:val="22"/>
            <w:lang w:val="fr-FR"/>
          </w:rPr>
          <w:t xml:space="preserve">Anexa 6.16. </w:t>
        </w:r>
        <w:r w:rsidR="005A7074" w:rsidRPr="0082656E">
          <w:rPr>
            <w:rStyle w:val="Hyperlink"/>
            <w:rFonts w:asciiTheme="minorHAnsi" w:eastAsia="Calibri" w:hAnsiTheme="minorHAnsi" w:cstheme="minorHAnsi"/>
            <w:sz w:val="22"/>
            <w:szCs w:val="22"/>
            <w:lang w:val="fr-FR"/>
          </w:rPr>
          <w:t>Rapoarte rector</w:t>
        </w:r>
      </w:hyperlink>
    </w:p>
    <w:p w14:paraId="78B1A8D6" w14:textId="4B141F68" w:rsidR="007235FE" w:rsidRPr="0082656E" w:rsidRDefault="00000000" w:rsidP="007235FE">
      <w:pPr>
        <w:pStyle w:val="Default"/>
        <w:ind w:firstLine="720"/>
        <w:jc w:val="both"/>
        <w:rPr>
          <w:rFonts w:asciiTheme="minorHAnsi" w:eastAsia="Calibri" w:hAnsiTheme="minorHAnsi" w:cstheme="minorHAnsi"/>
          <w:color w:val="FF0000"/>
          <w:sz w:val="22"/>
          <w:szCs w:val="22"/>
          <w:lang w:val="fr-FR"/>
        </w:rPr>
      </w:pPr>
      <w:hyperlink r:id="rId1074" w:history="1">
        <w:r w:rsidR="007235FE" w:rsidRPr="0082656E">
          <w:rPr>
            <w:rStyle w:val="Hyperlink"/>
            <w:rFonts w:asciiTheme="minorHAnsi" w:eastAsia="Calibri" w:hAnsiTheme="minorHAnsi" w:cstheme="minorHAnsi"/>
            <w:sz w:val="22"/>
            <w:szCs w:val="22"/>
            <w:lang w:val="fr-FR"/>
          </w:rPr>
          <w:t xml:space="preserve">Anexa 6.17. </w:t>
        </w:r>
        <w:r w:rsidR="005A7074" w:rsidRPr="0082656E">
          <w:rPr>
            <w:rStyle w:val="Hyperlink"/>
            <w:rFonts w:asciiTheme="minorHAnsi" w:eastAsia="Calibri" w:hAnsiTheme="minorHAnsi" w:cstheme="minorHAnsi"/>
            <w:sz w:val="22"/>
            <w:szCs w:val="22"/>
            <w:lang w:val="fr-FR"/>
          </w:rPr>
          <w:t>Rapoarte comisia de calitate</w:t>
        </w:r>
      </w:hyperlink>
    </w:p>
    <w:p w14:paraId="52A70CFB" w14:textId="2E2A485B" w:rsidR="007235FE" w:rsidRPr="0082656E" w:rsidRDefault="00000000" w:rsidP="007235FE">
      <w:pPr>
        <w:pStyle w:val="Default"/>
        <w:ind w:firstLine="720"/>
        <w:jc w:val="both"/>
        <w:rPr>
          <w:rFonts w:asciiTheme="minorHAnsi" w:eastAsia="Calibri" w:hAnsiTheme="minorHAnsi" w:cstheme="minorHAnsi"/>
          <w:color w:val="FF0000"/>
          <w:sz w:val="22"/>
          <w:szCs w:val="22"/>
          <w:lang w:val="fr-FR"/>
        </w:rPr>
      </w:pPr>
      <w:hyperlink r:id="rId1075" w:history="1">
        <w:r w:rsidR="007235FE" w:rsidRPr="0082656E">
          <w:rPr>
            <w:rStyle w:val="Hyperlink"/>
            <w:rFonts w:asciiTheme="minorHAnsi" w:eastAsia="Calibri" w:hAnsiTheme="minorHAnsi" w:cstheme="minorHAnsi"/>
            <w:sz w:val="22"/>
            <w:szCs w:val="22"/>
            <w:lang w:val="fr-FR"/>
          </w:rPr>
          <w:t xml:space="preserve">Anexa 6.18. </w:t>
        </w:r>
        <w:r w:rsidR="005A7074" w:rsidRPr="0082656E">
          <w:rPr>
            <w:rStyle w:val="Hyperlink"/>
            <w:rFonts w:asciiTheme="minorHAnsi" w:eastAsia="Calibri" w:hAnsiTheme="minorHAnsi" w:cstheme="minorHAnsi"/>
            <w:sz w:val="22"/>
            <w:szCs w:val="22"/>
            <w:lang w:val="fr-FR"/>
          </w:rPr>
          <w:t>Rapoarte anuale SCIM</w:t>
        </w:r>
      </w:hyperlink>
    </w:p>
    <w:p w14:paraId="48E59B65" w14:textId="77777777" w:rsidR="005A7074" w:rsidRPr="0082656E" w:rsidRDefault="00000000" w:rsidP="005A7074">
      <w:pPr>
        <w:pStyle w:val="Default"/>
        <w:ind w:firstLine="720"/>
        <w:jc w:val="both"/>
        <w:rPr>
          <w:rFonts w:asciiTheme="minorHAnsi" w:eastAsia="Calibri" w:hAnsiTheme="minorHAnsi" w:cstheme="minorHAnsi"/>
          <w:sz w:val="22"/>
          <w:szCs w:val="22"/>
          <w:lang w:val="fr-FR"/>
        </w:rPr>
      </w:pPr>
      <w:hyperlink r:id="rId1076" w:history="1">
        <w:r w:rsidR="005A7074" w:rsidRPr="0082656E">
          <w:rPr>
            <w:rStyle w:val="Hyperlink"/>
            <w:rFonts w:asciiTheme="minorHAnsi" w:eastAsia="Calibri" w:hAnsiTheme="minorHAnsi" w:cstheme="minorHAnsi"/>
            <w:sz w:val="22"/>
            <w:szCs w:val="22"/>
            <w:lang w:val="fr-FR"/>
          </w:rPr>
          <w:t>Anexa 6.19. Rapoarte de audit extern</w:t>
        </w:r>
      </w:hyperlink>
    </w:p>
    <w:p w14:paraId="591682DC" w14:textId="3BA7D726" w:rsidR="0005700F" w:rsidRPr="00CB2B3D" w:rsidRDefault="007235FE" w:rsidP="0005700F">
      <w:pPr>
        <w:pStyle w:val="Heading1"/>
        <w:rPr>
          <w:rFonts w:eastAsia="Calibri"/>
        </w:rPr>
      </w:pPr>
      <w:r w:rsidRPr="00F54C92">
        <w:rPr>
          <w:lang w:val="en-US"/>
        </w:rPr>
        <w:br w:type="page"/>
      </w:r>
      <w:bookmarkStart w:id="173" w:name="_Toc362337400"/>
      <w:bookmarkStart w:id="174" w:name="_Toc526005524"/>
      <w:bookmarkStart w:id="175" w:name="_Toc526854264"/>
      <w:bookmarkStart w:id="176" w:name="_Toc163560201"/>
      <w:bookmarkStart w:id="177" w:name="_Toc362337405"/>
      <w:bookmarkStart w:id="178" w:name="_Toc526005529"/>
      <w:bookmarkStart w:id="179" w:name="_Toc526854269"/>
      <w:r w:rsidR="0005700F" w:rsidRPr="00CB2B3D">
        <w:rPr>
          <w:rFonts w:eastAsia="Calibri"/>
        </w:rPr>
        <w:t xml:space="preserve">C. </w:t>
      </w:r>
      <w:bookmarkEnd w:id="173"/>
      <w:bookmarkEnd w:id="174"/>
      <w:bookmarkEnd w:id="175"/>
      <w:r w:rsidR="004E249A" w:rsidRPr="00CB2B3D">
        <w:rPr>
          <w:rFonts w:eastAsia="Calibri"/>
        </w:rPr>
        <w:t>Quality management</w:t>
      </w:r>
      <w:bookmarkEnd w:id="176"/>
      <w:r w:rsidR="0005700F" w:rsidRPr="00CB2B3D">
        <w:rPr>
          <w:rFonts w:eastAsia="Calibri"/>
        </w:rPr>
        <w:t xml:space="preserve"> </w:t>
      </w:r>
    </w:p>
    <w:p w14:paraId="4FA71221" w14:textId="2C5BC27C" w:rsidR="0005700F" w:rsidRPr="00CB2B3D" w:rsidRDefault="0005700F" w:rsidP="0005700F">
      <w:pPr>
        <w:pStyle w:val="Heading2"/>
        <w:rPr>
          <w:rFonts w:eastAsia="Calibri"/>
        </w:rPr>
      </w:pPr>
      <w:bookmarkStart w:id="180" w:name="_Toc362337401"/>
      <w:bookmarkStart w:id="181" w:name="_Toc526005525"/>
      <w:bookmarkStart w:id="182" w:name="_Toc526854265"/>
      <w:bookmarkStart w:id="183" w:name="_Toc163560202"/>
      <w:r w:rsidRPr="00CB2B3D">
        <w:rPr>
          <w:rFonts w:eastAsia="Calibri"/>
        </w:rPr>
        <w:t xml:space="preserve">C.1 - </w:t>
      </w:r>
      <w:bookmarkEnd w:id="180"/>
      <w:bookmarkEnd w:id="181"/>
      <w:bookmarkEnd w:id="182"/>
      <w:r w:rsidR="004E249A" w:rsidRPr="00CB2B3D">
        <w:rPr>
          <w:rFonts w:eastAsia="Calibri"/>
        </w:rPr>
        <w:t>Strategies and procedures for quality assurance</w:t>
      </w:r>
      <w:bookmarkEnd w:id="183"/>
    </w:p>
    <w:p w14:paraId="576F5E85" w14:textId="62ECB14F" w:rsidR="0005700F" w:rsidRPr="00CB2B3D" w:rsidRDefault="0005700F" w:rsidP="0005700F">
      <w:pPr>
        <w:pStyle w:val="Heading3"/>
      </w:pPr>
      <w:bookmarkStart w:id="184" w:name="_Toc362337402"/>
      <w:bookmarkStart w:id="185" w:name="_Toc526005526"/>
      <w:bookmarkStart w:id="186" w:name="_Toc526854266"/>
      <w:bookmarkStart w:id="187" w:name="_Toc163560203"/>
      <w:r w:rsidRPr="00CB2B3D">
        <w:t xml:space="preserve">C.1.1. </w:t>
      </w:r>
      <w:bookmarkEnd w:id="184"/>
      <w:bookmarkEnd w:id="185"/>
      <w:bookmarkEnd w:id="186"/>
      <w:r w:rsidR="004E249A" w:rsidRPr="00CB2B3D">
        <w:t>Structures and policies for quality assurance</w:t>
      </w:r>
      <w:bookmarkEnd w:id="187"/>
    </w:p>
    <w:p w14:paraId="6689E8AF" w14:textId="3808AC44" w:rsidR="0005700F" w:rsidRPr="00CB2B3D" w:rsidRDefault="0005700F" w:rsidP="0005700F">
      <w:pPr>
        <w:pStyle w:val="Heading4"/>
      </w:pPr>
      <w:r w:rsidRPr="00CB2B3D">
        <w:t xml:space="preserve">C.1.1.1. </w:t>
      </w:r>
      <w:r w:rsidR="004E249A" w:rsidRPr="00CB2B3D">
        <w:t>Organisation of the quality assurance system</w:t>
      </w:r>
    </w:p>
    <w:p w14:paraId="53B06FA5" w14:textId="0AC08F13" w:rsidR="0005700F" w:rsidRPr="00CB2B3D" w:rsidRDefault="004E249A"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Within “Dunarea de Jos” University of Galati, there is a Quality Council (QC) led by the rector. The Quality Council has in its structure the Committee for quality assessment and assurance (CQAA), Quality department (QD) and Quality assurance department. The Committee for Quality Assessment and Quality Assurance and the Quality Department are structures with tasks in the field of quality approved by the Senate.</w:t>
      </w:r>
    </w:p>
    <w:p w14:paraId="32B7E043" w14:textId="4978CB13" w:rsidR="0005700F" w:rsidRPr="00CB2B3D" w:rsidRDefault="004E249A"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At the level of each faculty there are Quality Committees for each study program and research centre. The members of the </w:t>
      </w:r>
      <w:r w:rsidRPr="00CB2B3D">
        <w:rPr>
          <w:rFonts w:asciiTheme="minorHAnsi" w:eastAsia="Calibri" w:hAnsiTheme="minorHAnsi" w:cstheme="minorHAnsi"/>
          <w:color w:val="auto"/>
          <w:sz w:val="22"/>
          <w:szCs w:val="22"/>
          <w:lang w:val="en-GB"/>
        </w:rPr>
        <w:t>Committee for quality assessment and assurance and Quality department advise the activity of the quality committees at the level of each faculty.</w:t>
      </w:r>
    </w:p>
    <w:p w14:paraId="53F85632" w14:textId="77777777" w:rsidR="009A608D" w:rsidRPr="00CB2B3D" w:rsidRDefault="00000000" w:rsidP="009A608D">
      <w:pPr>
        <w:pStyle w:val="Default"/>
        <w:ind w:left="720" w:firstLine="720"/>
        <w:jc w:val="both"/>
        <w:rPr>
          <w:rStyle w:val="Hyperlink"/>
          <w:rFonts w:asciiTheme="minorHAnsi" w:eastAsiaTheme="minorHAnsi" w:hAnsiTheme="minorHAnsi" w:cstheme="minorHAnsi"/>
          <w:sz w:val="22"/>
          <w:szCs w:val="22"/>
          <w:lang w:val="en-GB"/>
        </w:rPr>
      </w:pPr>
      <w:hyperlink r:id="rId1077" w:history="1">
        <w:r w:rsidR="009A608D" w:rsidRPr="00CB2B3D">
          <w:rPr>
            <w:rStyle w:val="Hyperlink"/>
            <w:rFonts w:asciiTheme="minorHAnsi" w:eastAsiaTheme="minorHAnsi" w:hAnsiTheme="minorHAnsi" w:cstheme="minorHAnsi"/>
            <w:sz w:val="22"/>
            <w:szCs w:val="22"/>
            <w:lang w:val="en-GB"/>
          </w:rPr>
          <w:t>https://www.calitate.ugal.ro/index.php/ro/structuri/consiliul-de-calitate</w:t>
        </w:r>
      </w:hyperlink>
    </w:p>
    <w:p w14:paraId="790F99E5" w14:textId="77777777" w:rsidR="009A608D" w:rsidRPr="00CB2B3D" w:rsidRDefault="00000000" w:rsidP="009A608D">
      <w:pPr>
        <w:pStyle w:val="Default"/>
        <w:ind w:left="720" w:firstLine="720"/>
        <w:jc w:val="both"/>
        <w:rPr>
          <w:rStyle w:val="Hyperlink"/>
          <w:rFonts w:asciiTheme="minorHAnsi" w:eastAsiaTheme="minorHAnsi" w:hAnsiTheme="minorHAnsi" w:cstheme="minorHAnsi"/>
          <w:color w:val="auto"/>
          <w:sz w:val="22"/>
          <w:szCs w:val="22"/>
          <w:lang w:val="en-GB"/>
        </w:rPr>
      </w:pPr>
      <w:hyperlink r:id="rId1078" w:history="1">
        <w:r w:rsidR="009A608D" w:rsidRPr="00CB2B3D">
          <w:rPr>
            <w:rStyle w:val="Hyperlink"/>
            <w:rFonts w:asciiTheme="minorHAnsi" w:eastAsiaTheme="minorHAnsi" w:hAnsiTheme="minorHAnsi" w:cstheme="minorHAnsi"/>
            <w:sz w:val="22"/>
            <w:szCs w:val="22"/>
            <w:lang w:val="en-GB"/>
          </w:rPr>
          <w:t>https://www.calitate.ugal.ro/index.php/ro/structuri/comisii-de-calitate</w:t>
        </w:r>
      </w:hyperlink>
    </w:p>
    <w:p w14:paraId="0030EA7E" w14:textId="42AFC2FB" w:rsidR="009A608D" w:rsidRPr="00CB2B3D" w:rsidRDefault="004E249A"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Ref.1</w:t>
      </w:r>
      <w:r w:rsidRPr="00CB2B3D">
        <w:rPr>
          <w:rFonts w:asciiTheme="minorHAnsi" w:eastAsiaTheme="minorHAnsi" w:hAnsiTheme="minorHAnsi" w:cstheme="minorHAnsi"/>
          <w:color w:val="auto"/>
          <w:sz w:val="22"/>
          <w:szCs w:val="22"/>
          <w:lang w:val="en-GB"/>
        </w:rPr>
        <w:t xml:space="preserve">: </w:t>
      </w:r>
      <w:r w:rsidRPr="00CB2B3D">
        <w:rPr>
          <w:rFonts w:asciiTheme="minorHAnsi" w:eastAsia="Calibri" w:hAnsiTheme="minorHAnsi" w:cstheme="minorHAnsi"/>
          <w:color w:val="auto"/>
          <w:sz w:val="22"/>
          <w:szCs w:val="22"/>
          <w:lang w:val="en-GB"/>
        </w:rPr>
        <w:t>CQAA and QD promote a quality policy in education at all levels in the university by developing and updating internal quality assessment procedures and documents</w:t>
      </w:r>
      <w:r w:rsidRPr="00CB2B3D">
        <w:rPr>
          <w:rFonts w:asciiTheme="minorHAnsi" w:eastAsiaTheme="minorHAnsi" w:hAnsiTheme="minorHAnsi" w:cstheme="minorHAnsi"/>
          <w:color w:val="auto"/>
          <w:sz w:val="22"/>
          <w:szCs w:val="22"/>
          <w:lang w:val="en-GB"/>
        </w:rPr>
        <w:t>. A quality management system has been implemented in "Dunarea de Jos" University of Galati.</w:t>
      </w:r>
    </w:p>
    <w:p w14:paraId="53234394" w14:textId="79DADFEC" w:rsidR="0005700F" w:rsidRPr="00CB2B3D" w:rsidRDefault="004E249A"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Students are also involved in all quality assurance processes and structures at all institutional levels, and the university promotes mutual respect in the student-teacher relationship, with procedures and regulations in place to address any student grievances.</w:t>
      </w:r>
    </w:p>
    <w:p w14:paraId="0AE46B6C" w14:textId="4E765F97" w:rsidR="0005700F" w:rsidRPr="00CB2B3D" w:rsidRDefault="004E249A"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Ref.2:</w:t>
      </w:r>
      <w:r w:rsidRPr="00CB2B3D">
        <w:rPr>
          <w:rFonts w:asciiTheme="minorHAnsi" w:eastAsiaTheme="minorHAnsi" w:hAnsiTheme="minorHAnsi" w:cstheme="minorHAnsi"/>
          <w:color w:val="auto"/>
          <w:sz w:val="22"/>
          <w:szCs w:val="22"/>
          <w:lang w:val="en-GB"/>
        </w:rPr>
        <w:t xml:space="preserve"> Within "Dunarea de Jos" University of Galati, the QC, </w:t>
      </w:r>
      <w:r w:rsidRPr="00CB2B3D">
        <w:rPr>
          <w:rFonts w:asciiTheme="minorHAnsi" w:eastAsia="Calibri" w:hAnsiTheme="minorHAnsi" w:cstheme="minorHAnsi"/>
          <w:color w:val="auto"/>
          <w:sz w:val="22"/>
          <w:szCs w:val="22"/>
          <w:lang w:val="en-GB"/>
        </w:rPr>
        <w:t>CQAA</w:t>
      </w:r>
      <w:r w:rsidRPr="00CB2B3D">
        <w:rPr>
          <w:rFonts w:asciiTheme="minorHAnsi" w:eastAsiaTheme="minorHAnsi" w:hAnsiTheme="minorHAnsi" w:cstheme="minorHAnsi"/>
          <w:color w:val="auto"/>
          <w:sz w:val="22"/>
          <w:szCs w:val="22"/>
          <w:lang w:val="en-GB"/>
        </w:rPr>
        <w:t xml:space="preserve"> and QD are concerned with establishing benchmarks in the evaluation of the quality of teaching and research activities, in relation to the reference elements of hierarchies and classifications.</w:t>
      </w:r>
    </w:p>
    <w:p w14:paraId="77F9BBDD" w14:textId="535BBBBA" w:rsidR="0005700F" w:rsidRPr="00CB2B3D" w:rsidRDefault="00000000" w:rsidP="0005700F">
      <w:pPr>
        <w:pStyle w:val="Default"/>
        <w:jc w:val="both"/>
        <w:rPr>
          <w:rFonts w:asciiTheme="minorHAnsi" w:eastAsiaTheme="minorHAnsi" w:hAnsiTheme="minorHAnsi" w:cstheme="minorHAnsi"/>
          <w:b/>
          <w:bCs/>
          <w:color w:val="4F81BD" w:themeColor="accent1"/>
          <w:sz w:val="22"/>
          <w:szCs w:val="22"/>
          <w:lang w:val="en-GB"/>
        </w:rPr>
      </w:pPr>
      <w:hyperlink r:id="rId1079" w:history="1">
        <w:r w:rsidR="0005700F" w:rsidRPr="00CB2B3D">
          <w:rPr>
            <w:rStyle w:val="Hyperlink"/>
            <w:rFonts w:asciiTheme="minorHAnsi" w:eastAsiaTheme="minorHAnsi" w:hAnsiTheme="minorHAnsi" w:cstheme="minorHAnsi"/>
            <w:b/>
            <w:bCs/>
            <w:sz w:val="22"/>
            <w:szCs w:val="22"/>
            <w:lang w:val="en-GB"/>
          </w:rPr>
          <w:t>Anexa C.1.1.1 Asigurarea calitatii</w:t>
        </w:r>
      </w:hyperlink>
    </w:p>
    <w:p w14:paraId="42A8FEE0" w14:textId="002DA9E6" w:rsidR="0005700F" w:rsidRPr="00CB2B3D" w:rsidRDefault="0005700F" w:rsidP="0005700F">
      <w:pPr>
        <w:pStyle w:val="Default"/>
        <w:ind w:left="720"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sz w:val="22"/>
          <w:szCs w:val="22"/>
          <w:lang w:val="en-GB"/>
        </w:rPr>
        <w:fldChar w:fldCharType="begin"/>
      </w:r>
      <w:r w:rsidRPr="00CB2B3D">
        <w:rPr>
          <w:rFonts w:asciiTheme="minorHAnsi" w:eastAsiaTheme="minorHAnsi" w:hAnsiTheme="minorHAnsi" w:cstheme="minorHAnsi"/>
          <w:sz w:val="22"/>
          <w:szCs w:val="22"/>
          <w:lang w:val="en-GB"/>
        </w:rPr>
        <w:instrText xml:space="preserve"> HYPERLINK "Anexe/Anexa%20C.1.1.1%20Asigurarea%20calitatii/a.%20Regulamentul_de_organizare_si_de_functionare_a_Consiliului_calitatii"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Pr="00CB2B3D">
        <w:rPr>
          <w:rStyle w:val="Hyperlink"/>
          <w:rFonts w:asciiTheme="minorHAnsi" w:eastAsiaTheme="minorHAnsi" w:hAnsiTheme="minorHAnsi" w:cstheme="minorHAnsi"/>
          <w:sz w:val="22"/>
          <w:szCs w:val="22"/>
          <w:lang w:val="en-GB"/>
        </w:rPr>
        <w:t>a. Regulamentul Consiliului de calitate</w:t>
      </w:r>
    </w:p>
    <w:p w14:paraId="6846BF4C" w14:textId="0EAA05FC" w:rsidR="0005700F" w:rsidRPr="00CB2B3D" w:rsidRDefault="0005700F" w:rsidP="0005700F">
      <w:pPr>
        <w:pStyle w:val="Default"/>
        <w:ind w:left="720"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CB2B3D">
        <w:rPr>
          <w:rFonts w:asciiTheme="minorHAnsi" w:eastAsiaTheme="minorHAnsi" w:hAnsiTheme="minorHAnsi" w:cstheme="minorHAnsi"/>
          <w:sz w:val="22"/>
          <w:szCs w:val="22"/>
          <w:lang w:val="en-GB"/>
        </w:rPr>
        <w:instrText xml:space="preserve"> HYPERLINK "Anexe/Anexa%20C.1.1.1%20Asigurarea%20calitatii"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Pr="00CB2B3D">
        <w:rPr>
          <w:rStyle w:val="Hyperlink"/>
          <w:rFonts w:asciiTheme="minorHAnsi" w:eastAsiaTheme="minorHAnsi" w:hAnsiTheme="minorHAnsi" w:cstheme="minorHAnsi"/>
          <w:sz w:val="22"/>
          <w:szCs w:val="22"/>
          <w:lang w:val="en-GB"/>
        </w:rPr>
        <w:t>b. Regulamente evaluare și notare studenți</w:t>
      </w:r>
    </w:p>
    <w:p w14:paraId="7BD926D7" w14:textId="003BB3E4" w:rsidR="0005700F" w:rsidRPr="00CB2B3D" w:rsidRDefault="0005700F" w:rsidP="009A608D">
      <w:pPr>
        <w:pStyle w:val="Default"/>
        <w:ind w:left="720" w:firstLine="720"/>
        <w:jc w:val="both"/>
        <w:rPr>
          <w:rFonts w:asciiTheme="minorHAnsi" w:eastAsiaTheme="minorHAnsi" w:hAnsiTheme="minorHAnsi" w:cstheme="minorHAnsi"/>
          <w:color w:val="auto"/>
          <w:sz w:val="22"/>
          <w:szCs w:val="22"/>
          <w:u w:val="single"/>
          <w:lang w:val="en-GB"/>
        </w:rPr>
      </w:pPr>
      <w:r w:rsidRPr="00CB2B3D">
        <w:rPr>
          <w:rFonts w:asciiTheme="minorHAnsi" w:eastAsiaTheme="minorHAnsi" w:hAnsiTheme="minorHAnsi" w:cstheme="minorHAnsi"/>
          <w:sz w:val="22"/>
          <w:szCs w:val="22"/>
          <w:lang w:val="en-GB"/>
        </w:rPr>
        <w:fldChar w:fldCharType="end"/>
      </w:r>
      <w:r w:rsidR="009A608D" w:rsidRPr="00CB2B3D">
        <w:rPr>
          <w:rStyle w:val="Hyperlink"/>
          <w:rFonts w:asciiTheme="minorHAnsi" w:eastAsiaTheme="minorHAnsi" w:hAnsiTheme="minorHAnsi" w:cstheme="minorHAnsi"/>
          <w:color w:val="auto"/>
          <w:sz w:val="22"/>
          <w:szCs w:val="22"/>
          <w:lang w:val="en-GB"/>
        </w:rPr>
        <w:t xml:space="preserve"> </w:t>
      </w:r>
    </w:p>
    <w:p w14:paraId="54B3F539" w14:textId="3D349B41" w:rsidR="0005700F" w:rsidRPr="00CB2B3D" w:rsidRDefault="004E249A" w:rsidP="0005700F">
      <w:pPr>
        <w:pStyle w:val="Default"/>
        <w:pBdr>
          <w:top w:val="single" w:sz="12" w:space="1" w:color="002060"/>
          <w:left w:val="single" w:sz="12" w:space="1" w:color="002060"/>
          <w:bottom w:val="single" w:sz="12" w:space="1" w:color="002060"/>
          <w:right w:val="single" w:sz="12" w:space="1" w:color="002060"/>
        </w:pBdr>
        <w:ind w:left="720" w:right="1247"/>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shd w:val="clear" w:color="auto" w:fill="002060"/>
          <w:lang w:val="en-GB"/>
        </w:rPr>
        <w:t>IOSUD</w:t>
      </w:r>
      <w:r w:rsidRPr="00CB2B3D">
        <w:rPr>
          <w:rFonts w:asciiTheme="minorHAnsi" w:eastAsiaTheme="minorHAnsi" w:hAnsiTheme="minorHAnsi" w:cstheme="minorHAnsi"/>
          <w:color w:val="auto"/>
          <w:sz w:val="22"/>
          <w:szCs w:val="22"/>
          <w:lang w:val="en-GB"/>
        </w:rPr>
        <w:t xml:space="preserve"> (Organizational institutions for doctoral studies) develops and regularly implements a procedure for the internal evaluation and monitoring of activities in schools for doctoral studies by assessing the scientific work of doctoral supervisors, the infrastructure and logistics necessary for the conduct of research, based on the regulations and procedures on which doctoral studies are organised and providing social and academic support and counselling for doctoral students.</w:t>
      </w:r>
    </w:p>
    <w:p w14:paraId="16D373EF" w14:textId="23E511B0" w:rsidR="0005700F" w:rsidRPr="00CB2B3D" w:rsidRDefault="00917439" w:rsidP="0005700F">
      <w:pPr>
        <w:pBdr>
          <w:top w:val="single" w:sz="12" w:space="1" w:color="002060"/>
          <w:left w:val="single" w:sz="12" w:space="1" w:color="002060"/>
          <w:bottom w:val="single" w:sz="12" w:space="1" w:color="002060"/>
          <w:right w:val="single" w:sz="12" w:space="1" w:color="002060"/>
        </w:pBdr>
        <w:ind w:left="720" w:right="1247"/>
        <w:rPr>
          <w:bCs/>
          <w:szCs w:val="24"/>
          <w:shd w:val="clear" w:color="auto" w:fill="FFFFFF"/>
        </w:rPr>
      </w:pPr>
      <w:r w:rsidRPr="00CB2B3D">
        <w:rPr>
          <w:szCs w:val="24"/>
        </w:rPr>
        <w:t xml:space="preserve">The operation of the Schools for doctoral studies is based on regulations and methodologies </w:t>
      </w:r>
      <w:r w:rsidRPr="00CB2B3D">
        <w:rPr>
          <w:color w:val="0070C0"/>
          <w:szCs w:val="24"/>
        </w:rPr>
        <w:t>available</w:t>
      </w:r>
      <w:r w:rsidRPr="00CB2B3D">
        <w:rPr>
          <w:szCs w:val="24"/>
        </w:rPr>
        <w:t xml:space="preserve"> on the IOSUD</w:t>
      </w:r>
      <w:r w:rsidRPr="00CB2B3D">
        <w:rPr>
          <w:bCs/>
          <w:szCs w:val="24"/>
          <w:shd w:val="clear" w:color="auto" w:fill="FFFFFF"/>
        </w:rPr>
        <w:t>-DJUG website</w:t>
      </w:r>
    </w:p>
    <w:p w14:paraId="491364B3"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bCs/>
          <w:szCs w:val="24"/>
          <w:shd w:val="clear" w:color="auto" w:fill="FFFFFF"/>
        </w:rPr>
      </w:pPr>
      <w:hyperlink r:id="rId1080" w:history="1">
        <w:r w:rsidR="0005700F" w:rsidRPr="00CB2B3D">
          <w:rPr>
            <w:rStyle w:val="Hyperlink"/>
            <w:szCs w:val="24"/>
            <w:shd w:val="clear" w:color="auto" w:fill="FFFFFF"/>
          </w:rPr>
          <w:t>https://www.ugal.ro/studii/doctorat/scoli-doctorale/scoala-doctorala-de-inginerie-mecanica-si-industriala</w:t>
        </w:r>
      </w:hyperlink>
      <w:r w:rsidR="0005700F" w:rsidRPr="00CB2B3D">
        <w:rPr>
          <w:bCs/>
          <w:szCs w:val="24"/>
          <w:shd w:val="clear" w:color="auto" w:fill="FFFFFF"/>
        </w:rPr>
        <w:t xml:space="preserve"> </w:t>
      </w:r>
    </w:p>
    <w:p w14:paraId="080B0ECF"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szCs w:val="24"/>
        </w:rPr>
      </w:pPr>
      <w:hyperlink r:id="rId1081" w:history="1">
        <w:r w:rsidR="0005700F" w:rsidRPr="00CB2B3D">
          <w:rPr>
            <w:rStyle w:val="Hyperlink"/>
            <w:szCs w:val="24"/>
          </w:rPr>
          <w:t>https://www.ugal.ro/studii/doctorat/scoli-doctorale/scoala-doctorala-de-stiinte-fundamentale-si-ingineresti</w:t>
        </w:r>
      </w:hyperlink>
    </w:p>
    <w:p w14:paraId="2B43BE44"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szCs w:val="24"/>
        </w:rPr>
      </w:pPr>
      <w:hyperlink r:id="rId1082" w:history="1">
        <w:r w:rsidR="0005700F" w:rsidRPr="00CB2B3D">
          <w:rPr>
            <w:rStyle w:val="Hyperlink"/>
            <w:szCs w:val="24"/>
          </w:rPr>
          <w:t>https://www.ugal.ro/studii/doctorat/scoli-doctorale/scoala-doctorala-de-stiinte-socio-umane</w:t>
        </w:r>
      </w:hyperlink>
      <w:r w:rsidR="0005700F" w:rsidRPr="00CB2B3D">
        <w:rPr>
          <w:szCs w:val="24"/>
        </w:rPr>
        <w:t xml:space="preserve"> </w:t>
      </w:r>
    </w:p>
    <w:p w14:paraId="60E710D7"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szCs w:val="24"/>
        </w:rPr>
      </w:pPr>
      <w:hyperlink r:id="rId1083" w:history="1">
        <w:r w:rsidR="0005700F" w:rsidRPr="00CB2B3D">
          <w:rPr>
            <w:rStyle w:val="Hyperlink"/>
            <w:szCs w:val="24"/>
          </w:rPr>
          <w:t>https://www.ugal.ro/studii/doctorat/scoli-doctorale/scoala-doctorala-de-stiinte-biomedicale</w:t>
        </w:r>
      </w:hyperlink>
      <w:r w:rsidR="0005700F" w:rsidRPr="00CB2B3D">
        <w:rPr>
          <w:szCs w:val="24"/>
        </w:rPr>
        <w:t xml:space="preserve"> </w:t>
      </w:r>
    </w:p>
    <w:p w14:paraId="1B7DF5A7" w14:textId="5C678233" w:rsidR="0005700F" w:rsidRPr="00CB2B3D" w:rsidRDefault="00917439" w:rsidP="0005700F">
      <w:pPr>
        <w:pStyle w:val="Default"/>
        <w:pBdr>
          <w:top w:val="single" w:sz="12" w:space="1" w:color="002060"/>
          <w:left w:val="single" w:sz="12" w:space="1" w:color="002060"/>
          <w:bottom w:val="single" w:sz="12" w:space="1" w:color="002060"/>
          <w:right w:val="single" w:sz="12" w:space="1" w:color="002060"/>
        </w:pBdr>
        <w:ind w:left="720" w:right="1247"/>
        <w:jc w:val="both"/>
        <w:rPr>
          <w:rFonts w:asciiTheme="minorHAnsi" w:hAnsiTheme="minorHAnsi"/>
          <w:color w:val="auto"/>
          <w:sz w:val="22"/>
          <w:lang w:val="en-GB"/>
        </w:rPr>
      </w:pPr>
      <w:r w:rsidRPr="00CB2B3D">
        <w:rPr>
          <w:rFonts w:asciiTheme="minorHAnsi" w:hAnsiTheme="minorHAnsi"/>
          <w:color w:val="auto"/>
          <w:sz w:val="22"/>
          <w:lang w:val="en-GB"/>
        </w:rPr>
        <w:t>In IOSUD-DJUG, a periodic internal evaluation of the activity within the school for doctoral studies is carried out annually on the basis of a Methodology for self-evaluation of the activity of IOSUD - "Dunarea de Jos" University of Galati (</w:t>
      </w:r>
      <w:hyperlink r:id="rId1084" w:history="1">
        <w:r w:rsidRPr="00CB2B3D">
          <w:rPr>
            <w:rStyle w:val="Hyperlink"/>
            <w:rFonts w:asciiTheme="minorHAnsi" w:eastAsiaTheme="majorEastAsia" w:hAnsiTheme="minorHAnsi"/>
            <w:sz w:val="22"/>
            <w:lang w:val="en-GB"/>
          </w:rPr>
          <w:t>Metodologii de autoevaluare a activității IOSUD – Universitatea „</w:t>
        </w:r>
        <w:r w:rsidR="0028147C">
          <w:rPr>
            <w:rStyle w:val="Hyperlink"/>
            <w:rFonts w:asciiTheme="minorHAnsi" w:eastAsiaTheme="majorEastAsia" w:hAnsiTheme="minorHAnsi"/>
            <w:sz w:val="22"/>
            <w:lang w:val="en-GB"/>
          </w:rPr>
          <w:t>Dunarea</w:t>
        </w:r>
        <w:r w:rsidRPr="00CB2B3D">
          <w:rPr>
            <w:rStyle w:val="Hyperlink"/>
            <w:rFonts w:asciiTheme="minorHAnsi" w:eastAsiaTheme="majorEastAsia" w:hAnsiTheme="minorHAnsi"/>
            <w:sz w:val="22"/>
            <w:lang w:val="en-GB"/>
          </w:rPr>
          <w:t xml:space="preserve"> de Jos” din Galați</w:t>
        </w:r>
      </w:hyperlink>
      <w:r w:rsidRPr="00CB2B3D">
        <w:rPr>
          <w:rStyle w:val="Hyperlink"/>
          <w:rFonts w:asciiTheme="minorHAnsi" w:eastAsiaTheme="majorEastAsia" w:hAnsiTheme="minorHAnsi"/>
          <w:sz w:val="22"/>
          <w:lang w:val="en-GB"/>
        </w:rPr>
        <w:t>)</w:t>
      </w:r>
      <w:r w:rsidRPr="00CB2B3D">
        <w:rPr>
          <w:rFonts w:asciiTheme="minorHAnsi" w:hAnsiTheme="minorHAnsi"/>
          <w:sz w:val="22"/>
          <w:lang w:val="en-GB"/>
        </w:rPr>
        <w:t xml:space="preserve"> </w:t>
      </w:r>
      <w:r w:rsidRPr="00CB2B3D">
        <w:rPr>
          <w:rFonts w:asciiTheme="minorHAnsi" w:hAnsiTheme="minorHAnsi"/>
          <w:color w:val="auto"/>
          <w:sz w:val="22"/>
          <w:lang w:val="en-GB"/>
        </w:rPr>
        <w:t>and of the activity of the schools for doctoral studies within IOSUD - "Dunarea de Jos" University of Galati</w:t>
      </w:r>
      <w:r w:rsidRPr="00CB2B3D">
        <w:rPr>
          <w:rFonts w:asciiTheme="minorHAnsi" w:hAnsiTheme="minorHAnsi"/>
          <w:sz w:val="22"/>
          <w:lang w:val="en-GB"/>
        </w:rPr>
        <w:t>.</w:t>
      </w:r>
      <w:r w:rsidRPr="00CB2B3D">
        <w:rPr>
          <w:rFonts w:asciiTheme="minorHAnsi" w:hAnsiTheme="minorHAnsi"/>
          <w:b/>
          <w:sz w:val="22"/>
          <w:lang w:val="en-GB"/>
        </w:rPr>
        <w:t xml:space="preserve"> </w:t>
      </w:r>
      <w:r w:rsidRPr="00CB2B3D">
        <w:rPr>
          <w:rFonts w:asciiTheme="minorHAnsi" w:hAnsiTheme="minorHAnsi"/>
          <w:color w:val="auto"/>
          <w:sz w:val="22"/>
          <w:lang w:val="en-GB"/>
        </w:rPr>
        <w:t>According to this methodology, in order to continuously increase the quality of teaching, research and managerial processes, it is necessary to periodically self-evaluate the study programmes offered, including the evaluation of IOSUD's activity, in all its components. The periodic self-evaluation of IOSUD (</w:t>
      </w:r>
      <w:r w:rsidRPr="00CB2B3D">
        <w:rPr>
          <w:rFonts w:asciiTheme="minorHAnsi" w:eastAsiaTheme="minorHAnsi" w:hAnsiTheme="minorHAnsi" w:cstheme="minorHAnsi"/>
          <w:color w:val="auto"/>
          <w:sz w:val="22"/>
          <w:szCs w:val="22"/>
          <w:lang w:val="en-GB"/>
        </w:rPr>
        <w:t>Organizational institutions for doctoral studies</w:t>
      </w:r>
      <w:r w:rsidRPr="00CB2B3D">
        <w:rPr>
          <w:rFonts w:asciiTheme="minorHAnsi" w:hAnsiTheme="minorHAnsi"/>
          <w:color w:val="auto"/>
          <w:sz w:val="22"/>
          <w:lang w:val="en-GB"/>
        </w:rPr>
        <w:t>)-University "Dunarea de Jos" of Galati aims to identify and quantify the degree of achievement of the following objectives:</w:t>
      </w:r>
    </w:p>
    <w:p w14:paraId="2F26BF48" w14:textId="77777777" w:rsidR="00917439" w:rsidRPr="00CB2B3D" w:rsidRDefault="00917439" w:rsidP="00917439">
      <w:pPr>
        <w:pStyle w:val="Default"/>
        <w:numPr>
          <w:ilvl w:val="0"/>
          <w:numId w:val="58"/>
        </w:numPr>
        <w:pBdr>
          <w:top w:val="single" w:sz="12" w:space="1" w:color="002060"/>
          <w:left w:val="single" w:sz="12" w:space="1" w:color="002060"/>
          <w:bottom w:val="single" w:sz="12" w:space="1" w:color="002060"/>
          <w:right w:val="single" w:sz="12" w:space="1" w:color="002060"/>
        </w:pBdr>
        <w:ind w:right="1247" w:firstLine="0"/>
        <w:jc w:val="both"/>
        <w:rPr>
          <w:rFonts w:asciiTheme="minorHAnsi" w:hAnsiTheme="minorHAnsi"/>
          <w:color w:val="auto"/>
          <w:sz w:val="22"/>
          <w:lang w:val="en-GB"/>
        </w:rPr>
      </w:pPr>
      <w:r w:rsidRPr="00CB2B3D">
        <w:rPr>
          <w:rFonts w:asciiTheme="minorHAnsi" w:hAnsiTheme="minorHAnsi"/>
          <w:color w:val="auto"/>
          <w:sz w:val="22"/>
          <w:lang w:val="en-GB"/>
        </w:rPr>
        <w:t>institutional compliance with legal requirements and good practice in the organisation and conduct of doctoral studies;</w:t>
      </w:r>
    </w:p>
    <w:p w14:paraId="7C850C03" w14:textId="77777777" w:rsidR="00917439" w:rsidRPr="00CB2B3D" w:rsidRDefault="00917439" w:rsidP="00917439">
      <w:pPr>
        <w:pStyle w:val="Default"/>
        <w:numPr>
          <w:ilvl w:val="0"/>
          <w:numId w:val="58"/>
        </w:numPr>
        <w:pBdr>
          <w:top w:val="single" w:sz="12" w:space="1" w:color="002060"/>
          <w:left w:val="single" w:sz="12" w:space="1" w:color="002060"/>
          <w:bottom w:val="single" w:sz="12" w:space="1" w:color="002060"/>
          <w:right w:val="single" w:sz="12" w:space="1" w:color="002060"/>
        </w:pBdr>
        <w:ind w:right="1247" w:firstLine="0"/>
        <w:jc w:val="both"/>
        <w:rPr>
          <w:rFonts w:asciiTheme="minorHAnsi" w:hAnsiTheme="minorHAnsi"/>
          <w:color w:val="auto"/>
          <w:sz w:val="22"/>
          <w:lang w:val="en-GB"/>
        </w:rPr>
      </w:pPr>
      <w:r w:rsidRPr="00CB2B3D">
        <w:rPr>
          <w:rFonts w:asciiTheme="minorHAnsi" w:hAnsiTheme="minorHAnsi"/>
          <w:color w:val="auto"/>
          <w:sz w:val="22"/>
          <w:lang w:val="en-GB"/>
        </w:rPr>
        <w:t>evaluation of human resource issues, research activity, equipment, etc. at IOSUD and at the schools for doctoral studies level;</w:t>
      </w:r>
    </w:p>
    <w:p w14:paraId="172ACDA6" w14:textId="77777777" w:rsidR="00917439" w:rsidRPr="00CB2B3D" w:rsidRDefault="00917439" w:rsidP="00917439">
      <w:pPr>
        <w:pStyle w:val="Default"/>
        <w:numPr>
          <w:ilvl w:val="0"/>
          <w:numId w:val="58"/>
        </w:numPr>
        <w:pBdr>
          <w:top w:val="single" w:sz="12" w:space="1" w:color="002060"/>
          <w:left w:val="single" w:sz="12" w:space="1" w:color="002060"/>
          <w:bottom w:val="single" w:sz="12" w:space="1" w:color="002060"/>
          <w:right w:val="single" w:sz="12" w:space="1" w:color="002060"/>
        </w:pBdr>
        <w:ind w:right="1247" w:firstLine="0"/>
        <w:jc w:val="both"/>
        <w:rPr>
          <w:rFonts w:asciiTheme="minorHAnsi" w:hAnsiTheme="minorHAnsi"/>
          <w:color w:val="auto"/>
          <w:sz w:val="22"/>
          <w:lang w:val="en-GB"/>
        </w:rPr>
      </w:pPr>
      <w:r w:rsidRPr="00CB2B3D">
        <w:rPr>
          <w:rFonts w:asciiTheme="minorHAnsi" w:hAnsiTheme="minorHAnsi"/>
          <w:color w:val="auto"/>
          <w:sz w:val="22"/>
          <w:lang w:val="en-GB"/>
        </w:rPr>
        <w:t>qualitative and quantitative evaluation of the research results obtained at school for doctoral studies level, the degree of visibility, recognition, professional prestige, etc. of doctoral supervisors and doctoral students;</w:t>
      </w:r>
    </w:p>
    <w:p w14:paraId="6E7F6563" w14:textId="602004D6" w:rsidR="0005700F" w:rsidRPr="00CB2B3D" w:rsidRDefault="00917439" w:rsidP="00917439">
      <w:pPr>
        <w:pStyle w:val="Default"/>
        <w:numPr>
          <w:ilvl w:val="0"/>
          <w:numId w:val="58"/>
        </w:numPr>
        <w:pBdr>
          <w:top w:val="single" w:sz="12" w:space="1" w:color="002060"/>
          <w:left w:val="single" w:sz="12" w:space="1" w:color="002060"/>
          <w:bottom w:val="single" w:sz="12" w:space="1" w:color="002060"/>
          <w:right w:val="single" w:sz="12" w:space="1" w:color="002060"/>
        </w:pBdr>
        <w:ind w:right="1247" w:firstLine="0"/>
        <w:jc w:val="both"/>
        <w:rPr>
          <w:rFonts w:asciiTheme="minorHAnsi" w:hAnsiTheme="minorHAnsi"/>
          <w:color w:val="auto"/>
          <w:sz w:val="22"/>
          <w:lang w:val="en-GB"/>
        </w:rPr>
      </w:pPr>
      <w:r w:rsidRPr="00CB2B3D">
        <w:rPr>
          <w:rFonts w:asciiTheme="minorHAnsi" w:hAnsiTheme="minorHAnsi"/>
          <w:color w:val="auto"/>
          <w:sz w:val="22"/>
          <w:lang w:val="en-GB"/>
        </w:rPr>
        <w:t>compliance with quality management procedures, professional ethics and institutional transparency at IOSUD level, etc.</w:t>
      </w:r>
    </w:p>
    <w:p w14:paraId="2861764F" w14:textId="77777777" w:rsidR="0005700F" w:rsidRPr="00CB2B3D" w:rsidRDefault="00000000" w:rsidP="0005700F">
      <w:pPr>
        <w:pStyle w:val="Default"/>
        <w:pBdr>
          <w:top w:val="single" w:sz="12" w:space="1" w:color="002060"/>
          <w:left w:val="single" w:sz="12" w:space="1" w:color="002060"/>
          <w:bottom w:val="single" w:sz="12" w:space="1" w:color="002060"/>
          <w:right w:val="single" w:sz="12" w:space="1" w:color="002060"/>
        </w:pBdr>
        <w:ind w:left="720" w:right="1247"/>
        <w:jc w:val="both"/>
        <w:rPr>
          <w:rFonts w:asciiTheme="minorHAnsi" w:hAnsiTheme="minorHAnsi"/>
          <w:color w:val="auto"/>
          <w:sz w:val="22"/>
          <w:lang w:val="en-GB"/>
        </w:rPr>
      </w:pPr>
      <w:hyperlink r:id="rId1085" w:history="1">
        <w:r w:rsidR="0005700F" w:rsidRPr="00CB2B3D">
          <w:rPr>
            <w:rStyle w:val="Hyperlink"/>
            <w:rFonts w:asciiTheme="minorHAnsi" w:eastAsiaTheme="majorEastAsia" w:hAnsiTheme="minorHAnsi"/>
            <w:sz w:val="22"/>
            <w:lang w:val="en-GB"/>
          </w:rPr>
          <w:t>https://www.ugal.ro/files/hotarari/ca/2021/HCA_27_2021_anexa4_MetodAutoevIOSUD1.pdf</w:t>
        </w:r>
      </w:hyperlink>
    </w:p>
    <w:p w14:paraId="3E048B64" w14:textId="6272B2CC" w:rsidR="0005700F" w:rsidRPr="00CB2B3D" w:rsidRDefault="0005700F" w:rsidP="0005700F">
      <w:pPr>
        <w:pBdr>
          <w:top w:val="single" w:sz="12" w:space="1" w:color="002060"/>
          <w:left w:val="single" w:sz="12" w:space="1" w:color="002060"/>
          <w:bottom w:val="single" w:sz="12" w:space="1" w:color="002060"/>
          <w:right w:val="single" w:sz="12" w:space="1" w:color="002060"/>
        </w:pBdr>
        <w:ind w:left="720" w:right="1247"/>
        <w:rPr>
          <w:b/>
        </w:rPr>
      </w:pPr>
      <w:r w:rsidRPr="00CB2B3D">
        <w:rPr>
          <w:b/>
        </w:rPr>
        <w:t xml:space="preserve">(a) </w:t>
      </w:r>
      <w:r w:rsidR="00BB5E96" w:rsidRPr="00CB2B3D">
        <w:rPr>
          <w:b/>
        </w:rPr>
        <w:t>scientific activity of doctoral supervisors</w:t>
      </w:r>
    </w:p>
    <w:p w14:paraId="4F645B3C" w14:textId="3E217988"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pPr>
      <w:r w:rsidRPr="00CB2B3D">
        <w:rPr>
          <w:bCs/>
          <w:shd w:val="clear" w:color="auto" w:fill="FFFFFF"/>
        </w:rPr>
        <w:t xml:space="preserve">IOSUD-DJUG </w:t>
      </w:r>
      <w:r w:rsidRPr="00CB2B3D">
        <w:t>(</w:t>
      </w:r>
      <w:r w:rsidRPr="00CB2B3D">
        <w:rPr>
          <w:rFonts w:cstheme="minorHAnsi"/>
        </w:rPr>
        <w:t>Organizational institutions for doctoral studies - „Dunarea de Jos University of Galati)</w:t>
      </w:r>
      <w:r w:rsidRPr="00CB2B3D">
        <w:rPr>
          <w:bCs/>
          <w:shd w:val="clear" w:color="auto" w:fill="FFFFFF"/>
        </w:rPr>
        <w:t xml:space="preserve"> has implemented internal monitoring mechanisms on the scientific activity of doctoral supervisors</w:t>
      </w:r>
      <w:r w:rsidRPr="00CB2B3D">
        <w:t>.</w:t>
      </w:r>
      <w:r w:rsidR="0005700F" w:rsidRPr="00CB2B3D">
        <w:t xml:space="preserve"> </w:t>
      </w:r>
    </w:p>
    <w:p w14:paraId="580CF9D1" w14:textId="2EEDC382" w:rsidR="0005700F" w:rsidRPr="00CB2B3D" w:rsidRDefault="00BB5E96"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a1. IOSUD-DJUG has implemented a procedure for granting and revoking membership of schools for doctoral studies within IOSUD-UDJG.</w:t>
      </w:r>
    </w:p>
    <w:p w14:paraId="04D8ABC8" w14:textId="77777777" w:rsidR="0005700F" w:rsidRPr="00CB2B3D" w:rsidRDefault="0005700F"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pPr>
      <w:r w:rsidRPr="00CB2B3D">
        <w:tab/>
      </w:r>
      <w:hyperlink r:id="rId1086" w:history="1">
        <w:r w:rsidRPr="00CB2B3D">
          <w:rPr>
            <w:rStyle w:val="Hyperlink"/>
          </w:rPr>
          <w:t>https://www.ugal.ro/files/doctorat/2019/ProceduraRevocareMembruCSUD_151019.pdf</w:t>
        </w:r>
      </w:hyperlink>
      <w:r w:rsidRPr="00CB2B3D">
        <w:t xml:space="preserve"> </w:t>
      </w:r>
    </w:p>
    <w:p w14:paraId="0742DDDE" w14:textId="4E3A2D66" w:rsidR="0005700F" w:rsidRPr="00CB2B3D" w:rsidRDefault="00BB5E96"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a2. The schools for doctoral studies have an annual self-evaluation procedure of doctoral supervisors.</w:t>
      </w:r>
    </w:p>
    <w:p w14:paraId="2B4648B2" w14:textId="77777777" w:rsidR="0005700F" w:rsidRPr="00CB2B3D" w:rsidRDefault="00000000" w:rsidP="0005700F">
      <w:pPr>
        <w:widowControl w:val="0"/>
        <w:pBdr>
          <w:top w:val="single" w:sz="12" w:space="1" w:color="002060"/>
          <w:left w:val="single" w:sz="12" w:space="1" w:color="002060"/>
          <w:bottom w:val="single" w:sz="12" w:space="1" w:color="002060"/>
          <w:right w:val="single" w:sz="12" w:space="1" w:color="002060"/>
        </w:pBdr>
        <w:tabs>
          <w:tab w:val="left" w:pos="567"/>
          <w:tab w:val="left" w:pos="709"/>
        </w:tabs>
        <w:ind w:left="720" w:right="1247"/>
      </w:pPr>
      <w:hyperlink r:id="rId1087" w:history="1">
        <w:r w:rsidR="0005700F" w:rsidRPr="00CB2B3D">
          <w:rPr>
            <w:rStyle w:val="Hyperlink"/>
          </w:rPr>
          <w:t>http://www.ugal.ro/files/doctorat/2018/5_1_Procedura__FISA__Autoevaluare_Cond_DRD.pdf</w:t>
        </w:r>
      </w:hyperlink>
    </w:p>
    <w:p w14:paraId="425F8D3C" w14:textId="0F6D25A0" w:rsidR="0005700F" w:rsidRPr="00CB2B3D" w:rsidRDefault="00BB5E96"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a3. Doctoral supervisors fill in an annual Self-evaluation paper.</w:t>
      </w:r>
    </w:p>
    <w:p w14:paraId="66BA15F4" w14:textId="77777777" w:rsidR="0005700F" w:rsidRPr="00CB2B3D" w:rsidRDefault="00000000"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pPr>
      <w:hyperlink r:id="rId1088" w:history="1">
        <w:r w:rsidR="0005700F" w:rsidRPr="00CB2B3D">
          <w:rPr>
            <w:rStyle w:val="Hyperlink"/>
          </w:rPr>
          <w:t>http://www.ugal.ro/files/doctorat/2018/5_1_Procedura__FISA__Autoevaluare_Cond_DRD.pdf</w:t>
        </w:r>
      </w:hyperlink>
    </w:p>
    <w:p w14:paraId="0BE925B5" w14:textId="77777777" w:rsidR="0005700F" w:rsidRPr="00CB2B3D" w:rsidRDefault="0005700F" w:rsidP="0005700F">
      <w:pPr>
        <w:widowControl w:val="0"/>
        <w:pBdr>
          <w:top w:val="single" w:sz="12" w:space="1" w:color="002060"/>
          <w:left w:val="single" w:sz="12" w:space="1" w:color="002060"/>
          <w:bottom w:val="single" w:sz="12" w:space="1" w:color="002060"/>
          <w:right w:val="single" w:sz="12" w:space="1" w:color="002060"/>
        </w:pBdr>
        <w:tabs>
          <w:tab w:val="left" w:pos="567"/>
          <w:tab w:val="left" w:pos="709"/>
        </w:tabs>
        <w:ind w:left="720" w:right="1247"/>
      </w:pPr>
    </w:p>
    <w:p w14:paraId="0A585218" w14:textId="448AF193" w:rsidR="0005700F" w:rsidRPr="00CB2B3D" w:rsidRDefault="0005700F" w:rsidP="0005700F">
      <w:pPr>
        <w:pBdr>
          <w:top w:val="single" w:sz="12" w:space="1" w:color="002060"/>
          <w:left w:val="single" w:sz="12" w:space="1" w:color="002060"/>
          <w:bottom w:val="single" w:sz="12" w:space="1" w:color="002060"/>
          <w:right w:val="single" w:sz="12" w:space="1" w:color="002060"/>
        </w:pBdr>
        <w:ind w:left="720" w:right="1247"/>
        <w:rPr>
          <w:b/>
        </w:rPr>
      </w:pPr>
      <w:r w:rsidRPr="00CB2B3D">
        <w:rPr>
          <w:b/>
        </w:rPr>
        <w:t xml:space="preserve">(b) </w:t>
      </w:r>
      <w:r w:rsidR="00BB5E96" w:rsidRPr="00CB2B3D">
        <w:rPr>
          <w:b/>
        </w:rPr>
        <w:t>the infrastructure and logistics needed to carry out the research</w:t>
      </w:r>
    </w:p>
    <w:p w14:paraId="5F6933F8" w14:textId="6DC7C427"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rPr>
          <w:color w:val="000000"/>
        </w:rPr>
      </w:pPr>
      <w:r w:rsidRPr="00CB2B3D">
        <w:rPr>
          <w:color w:val="000000"/>
        </w:rPr>
        <w:t>The equipment and facilities in the Research Centres have records of operating hours and technical problems encountered during operation</w:t>
      </w:r>
      <w:r w:rsidRPr="00CB2B3D">
        <w:rPr>
          <w:bCs/>
        </w:rPr>
        <w:t>. Each equipment and facility in the Research Centres has an equipment manager who ensures the internal monitoring of the functioning of the infrastructure and the logistics necessary to carry out the research activity</w:t>
      </w:r>
      <w:r w:rsidRPr="00CB2B3D">
        <w:rPr>
          <w:color w:val="000000"/>
        </w:rPr>
        <w:t>.</w:t>
      </w:r>
    </w:p>
    <w:p w14:paraId="61FB9E43" w14:textId="098EBD21"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pPr>
      <w:r w:rsidRPr="00CB2B3D">
        <w:t xml:space="preserve">IOSUD-DJUG(Organizational institutions for doctoral studies) has a research infrastructure that supports very well the specific activities of doctoral studies. It is available on the PORTALUL UNITĂTI DE CERCETARE (RESEARCH UNIT CENTRE) within "Dunarea de Jos" University of Galati where it publicly presents its offer of services. </w:t>
      </w:r>
      <w:r w:rsidR="0005700F" w:rsidRPr="00CB2B3D">
        <w:t xml:space="preserve"> </w:t>
      </w:r>
    </w:p>
    <w:p w14:paraId="0CF36322"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pPr>
      <w:hyperlink r:id="rId1089" w:history="1">
        <w:r w:rsidR="0005700F" w:rsidRPr="00CB2B3D">
          <w:rPr>
            <w:rStyle w:val="Hyperlink"/>
          </w:rPr>
          <w:t>http://unicer.ugal.ro/index.php/ro/</w:t>
        </w:r>
      </w:hyperlink>
      <w:r w:rsidR="0005700F" w:rsidRPr="00CB2B3D">
        <w:t xml:space="preserve"> </w:t>
      </w:r>
    </w:p>
    <w:p w14:paraId="702ECD51" w14:textId="7A7E1395"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pPr>
      <w:r w:rsidRPr="00CB2B3D">
        <w:t>All research units are also present on the European platform EERTIS- Engage in the European Research and Technology System, where European research infrastructures and technologies as well as their associated services and equipment are present. The EERTIS platform offers open access to information on research infrastructures, the possibility to better associate them, a focus on the supply of research and technology services, and the conclusion of partnerships, supported by a system of smart contracts (blockchain).</w:t>
      </w:r>
    </w:p>
    <w:p w14:paraId="4E877E95"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color w:val="333333"/>
          <w:shd w:val="clear" w:color="auto" w:fill="FFFFFF"/>
        </w:rPr>
      </w:pPr>
      <w:hyperlink r:id="rId1090" w:history="1">
        <w:r w:rsidR="0005700F" w:rsidRPr="00CB2B3D">
          <w:rPr>
            <w:rStyle w:val="Hyperlink"/>
          </w:rPr>
          <w:t>https://cercetare.ugal.ro/infrastructura/unitati-de-cercetare</w:t>
        </w:r>
      </w:hyperlink>
      <w:r w:rsidR="0005700F" w:rsidRPr="00CB2B3D">
        <w:t xml:space="preserve"> </w:t>
      </w:r>
    </w:p>
    <w:p w14:paraId="3F0FF205" w14:textId="418DF76A" w:rsidR="0005700F" w:rsidRPr="00CB2B3D" w:rsidRDefault="0005700F" w:rsidP="0005700F">
      <w:pPr>
        <w:pBdr>
          <w:top w:val="single" w:sz="12" w:space="1" w:color="002060"/>
          <w:left w:val="single" w:sz="12" w:space="1" w:color="002060"/>
          <w:bottom w:val="single" w:sz="12" w:space="1" w:color="002060"/>
          <w:right w:val="single" w:sz="12" w:space="1" w:color="002060"/>
        </w:pBdr>
        <w:ind w:left="720" w:right="1247"/>
        <w:rPr>
          <w:b/>
        </w:rPr>
      </w:pPr>
      <w:r w:rsidRPr="00CB2B3D">
        <w:rPr>
          <w:b/>
        </w:rPr>
        <w:t xml:space="preserve">(c) </w:t>
      </w:r>
      <w:r w:rsidR="00BB5E96" w:rsidRPr="00CB2B3D">
        <w:rPr>
          <w:b/>
        </w:rPr>
        <w:t>regulations and procedures on the basis of which doctoral studies are organised</w:t>
      </w:r>
    </w:p>
    <w:p w14:paraId="61C48620" w14:textId="24E3A69A"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pPr>
      <w:r w:rsidRPr="00CB2B3D">
        <w:t>From admission to doctoral studies to the completion of doctoral studies and the public defence of the doctoral thesis at IOSUD-DJUG the procedures are well established and visible on the IOSUD-DJUG website</w:t>
      </w:r>
      <w:r w:rsidR="0005700F" w:rsidRPr="00CB2B3D">
        <w:t>:</w:t>
      </w:r>
    </w:p>
    <w:p w14:paraId="4B5A716F" w14:textId="439B7EAC"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 xml:space="preserve">c1. </w:t>
      </w:r>
      <w:r w:rsidR="00BB5E96" w:rsidRPr="00CB2B3D">
        <w:t>The institutional regulations for the organisation and conduct of doctoral studies were adopted by Senate Decision No. 118 of 24 March 2022</w:t>
      </w:r>
    </w:p>
    <w:p w14:paraId="67BE9A2B" w14:textId="77777777" w:rsidR="0005700F" w:rsidRPr="00CB2B3D" w:rsidRDefault="0005700F" w:rsidP="0005700F">
      <w:pPr>
        <w:widowControl w:val="0"/>
        <w:pBdr>
          <w:top w:val="single" w:sz="12" w:space="1" w:color="002060"/>
          <w:left w:val="single" w:sz="12" w:space="1" w:color="002060"/>
          <w:bottom w:val="single" w:sz="12" w:space="1" w:color="002060"/>
          <w:right w:val="single" w:sz="12" w:space="1" w:color="002060"/>
        </w:pBdr>
        <w:tabs>
          <w:tab w:val="left" w:pos="709"/>
        </w:tabs>
        <w:autoSpaceDE w:val="0"/>
        <w:autoSpaceDN w:val="0"/>
        <w:adjustRightInd w:val="0"/>
        <w:ind w:left="720" w:right="1247"/>
      </w:pPr>
      <w:r w:rsidRPr="00CB2B3D">
        <w:tab/>
      </w:r>
      <w:hyperlink r:id="rId1091" w:history="1">
        <w:r w:rsidRPr="00CB2B3D">
          <w:rPr>
            <w:rStyle w:val="Hyperlink"/>
          </w:rPr>
          <w:t>https://www.ugal.ro/studii/doctorat/regulamentul-privind-organizarea-studiilor-universitare-de-doctorat</w:t>
        </w:r>
      </w:hyperlink>
      <w:r w:rsidRPr="00CB2B3D">
        <w:t xml:space="preserve"> </w:t>
      </w:r>
    </w:p>
    <w:p w14:paraId="162D6493" w14:textId="5CEF8513"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 xml:space="preserve">c2. </w:t>
      </w:r>
      <w:r w:rsidR="00BB5E96" w:rsidRPr="00CB2B3D">
        <w:t>The IOSUD-UDJG regulations were adopted by Senate Decision no. 84 of 16/03/2021 and are available for consultation on the IOSUD website</w:t>
      </w:r>
    </w:p>
    <w:p w14:paraId="66782607" w14:textId="77777777" w:rsidR="0005700F" w:rsidRPr="00CB2B3D" w:rsidRDefault="00000000"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rPr>
          <w:bCs/>
          <w:shd w:val="clear" w:color="auto" w:fill="FFFFFF"/>
        </w:rPr>
      </w:pPr>
      <w:hyperlink r:id="rId1092" w:history="1">
        <w:r w:rsidR="0005700F" w:rsidRPr="00CB2B3D">
          <w:rPr>
            <w:rStyle w:val="Hyperlink"/>
          </w:rPr>
          <w:t>https://www.ugal.ro/files/hotarari/hs/2021/HS_84_din_16_3_2021_Anexa_2_Regulament_scoli_doctorale.pdf</w:t>
        </w:r>
      </w:hyperlink>
    </w:p>
    <w:p w14:paraId="2A57D773" w14:textId="441808B6"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rPr>
          <w:bCs/>
          <w:shd w:val="clear" w:color="auto" w:fill="FFFFFF"/>
        </w:rPr>
      </w:pPr>
      <w:r w:rsidRPr="00CB2B3D">
        <w:t xml:space="preserve">c3. </w:t>
      </w:r>
      <w:r w:rsidR="00BB5E96" w:rsidRPr="00CB2B3D">
        <w:t>The Regulation on the approval, monitoring and periodic evaluation of study programmes was approved by Senate Resolution No. 3 of 21/01/2019</w:t>
      </w:r>
      <w:r w:rsidR="00BB5E96" w:rsidRPr="00CB2B3D">
        <w:rPr>
          <w:bCs/>
          <w:shd w:val="clear" w:color="auto" w:fill="FFFFFF"/>
        </w:rPr>
        <w:t>.</w:t>
      </w:r>
    </w:p>
    <w:p w14:paraId="06F128C1" w14:textId="77777777" w:rsidR="0005700F" w:rsidRPr="00CB2B3D" w:rsidRDefault="0005700F"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pPr>
      <w:r w:rsidRPr="00CB2B3D">
        <w:tab/>
      </w:r>
      <w:hyperlink r:id="rId1093" w:history="1">
        <w:r w:rsidRPr="00CB2B3D">
          <w:rPr>
            <w:rStyle w:val="Hyperlink"/>
          </w:rPr>
          <w:t>http://www.ugal.ro/files/hotarari/hs/2019/hotarare_senat_3_2019_anexa2_Regulament_iniAprob.pdf</w:t>
        </w:r>
      </w:hyperlink>
    </w:p>
    <w:p w14:paraId="6CB51CA6" w14:textId="126D78A2"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rPr>
          <w:bCs/>
          <w:shd w:val="clear" w:color="auto" w:fill="FFFFFF"/>
        </w:rPr>
        <w:t xml:space="preserve">c4. </w:t>
      </w:r>
      <w:r w:rsidR="00BB5E96" w:rsidRPr="00CB2B3D">
        <w:rPr>
          <w:bCs/>
          <w:shd w:val="clear" w:color="auto" w:fill="FFFFFF"/>
        </w:rPr>
        <w:t>Methodology for self-evaluation of the activity of IOSUD - "Dunarea de Jos" University of Galati and of the activity of the schools for doctoral studies within IOSUD - "Dunarea de Jos" University of Galati, approved by Senate Decision no. 102 of 2 April 2021.</w:t>
      </w:r>
    </w:p>
    <w:p w14:paraId="7B18F068" w14:textId="77777777" w:rsidR="0005700F" w:rsidRPr="00CB2B3D" w:rsidRDefault="00000000"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rPr>
          <w:rStyle w:val="Hyperlink"/>
        </w:rPr>
      </w:pPr>
      <w:hyperlink r:id="rId1094" w:history="1">
        <w:r w:rsidR="0005700F" w:rsidRPr="00CB2B3D">
          <w:rPr>
            <w:rStyle w:val="Hyperlink"/>
          </w:rPr>
          <w:t>https://www.calitate.ugal.ro/images/Metodologii_regulamente/metodologii/15.met_autoevaluare_IOSUD-UDJG.pdf</w:t>
        </w:r>
      </w:hyperlink>
      <w:r w:rsidR="0005700F" w:rsidRPr="00CB2B3D">
        <w:rPr>
          <w:rStyle w:val="Hyperlink"/>
        </w:rPr>
        <w:t xml:space="preserve"> </w:t>
      </w:r>
    </w:p>
    <w:p w14:paraId="06CBB966" w14:textId="71D54F52"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rPr>
          <w:bCs/>
        </w:rPr>
        <w:t xml:space="preserve">c5. </w:t>
      </w:r>
      <w:r w:rsidR="00BB5E96" w:rsidRPr="00CB2B3D">
        <w:t>The Regulation on the organization and conduct of the completion of doctoral studies within the Schools for doctoral studies of IOSUD-UDJG was adopted by the Senate Decision no. 84 of 16/03/2021.</w:t>
      </w:r>
    </w:p>
    <w:p w14:paraId="50943C05" w14:textId="77777777" w:rsidR="0005700F" w:rsidRPr="00CB2B3D" w:rsidRDefault="00000000"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pPr>
      <w:hyperlink r:id="rId1095" w:history="1">
        <w:r w:rsidR="0005700F" w:rsidRPr="00CB2B3D">
          <w:rPr>
            <w:rStyle w:val="Hyperlink"/>
          </w:rPr>
          <w:t>https://www.ugal.ro/files/hotarari/hs/2021/HS_84_din_16_3_2021_Anexa_3_Regulament_finalizare_studii_doctorale.pdf</w:t>
        </w:r>
      </w:hyperlink>
    </w:p>
    <w:p w14:paraId="61CF6DF9" w14:textId="2B4612DA" w:rsidR="0005700F" w:rsidRPr="00CB2B3D" w:rsidRDefault="0005700F" w:rsidP="00CD32B7">
      <w:pPr>
        <w:widowControl w:val="0"/>
        <w:numPr>
          <w:ilvl w:val="0"/>
          <w:numId w:val="57"/>
        </w:numPr>
        <w:pBdr>
          <w:top w:val="single" w:sz="12" w:space="1" w:color="002060"/>
          <w:left w:val="single" w:sz="12" w:space="1" w:color="002060"/>
          <w:bottom w:val="single" w:sz="12" w:space="1" w:color="002060"/>
          <w:right w:val="single" w:sz="12" w:space="1" w:color="002060"/>
        </w:pBdr>
        <w:tabs>
          <w:tab w:val="left" w:pos="709"/>
        </w:tabs>
        <w:ind w:right="1247" w:firstLine="0"/>
      </w:pPr>
      <w:r w:rsidRPr="00CB2B3D">
        <w:t xml:space="preserve">c6. </w:t>
      </w:r>
      <w:r w:rsidR="00BB5E96" w:rsidRPr="00CB2B3D">
        <w:t>Methodology for the organisation and conduct of admission to the third cycle of doctoral studies in 2023, adopted by Senate Decision No 96 of 24 March 2023.</w:t>
      </w:r>
    </w:p>
    <w:p w14:paraId="6DBAC158" w14:textId="77777777" w:rsidR="0005700F" w:rsidRPr="00CB2B3D" w:rsidRDefault="00000000" w:rsidP="0005700F">
      <w:pPr>
        <w:widowControl w:val="0"/>
        <w:pBdr>
          <w:top w:val="single" w:sz="12" w:space="1" w:color="002060"/>
          <w:left w:val="single" w:sz="12" w:space="1" w:color="002060"/>
          <w:bottom w:val="single" w:sz="12" w:space="1" w:color="002060"/>
          <w:right w:val="single" w:sz="12" w:space="1" w:color="002060"/>
        </w:pBdr>
        <w:tabs>
          <w:tab w:val="left" w:pos="709"/>
        </w:tabs>
        <w:ind w:left="720" w:right="1247"/>
      </w:pPr>
      <w:hyperlink r:id="rId1096" w:history="1">
        <w:r w:rsidR="0005700F" w:rsidRPr="00CB2B3D">
          <w:rPr>
            <w:rStyle w:val="Hyperlink"/>
          </w:rPr>
          <w:t>https://www.ugal.ro/files/hotarari/hs/2023/HS_096_2023_Anexa_2.pdf</w:t>
        </w:r>
      </w:hyperlink>
      <w:r w:rsidR="0005700F" w:rsidRPr="00CB2B3D">
        <w:t xml:space="preserve">  </w:t>
      </w:r>
    </w:p>
    <w:p w14:paraId="30984FA5" w14:textId="7D301AD9"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rPr>
          <w:color w:val="000000"/>
          <w:lang w:eastAsia="ro-RO"/>
        </w:rPr>
      </w:pPr>
      <w:r w:rsidRPr="00CB2B3D">
        <w:rPr>
          <w:color w:val="000000"/>
          <w:lang w:eastAsia="ro-RO"/>
        </w:rPr>
        <w:t>The internal evaluation of the quality of doctoral degree programmes, the performance of doctoral supervisors and doctoral students is carried out annually and is coordinated by an internal evaluation committee appointed annually by the CSUD, on the proposal of the CSD.</w:t>
      </w:r>
    </w:p>
    <w:p w14:paraId="5E343E63" w14:textId="5C9B6A1E" w:rsidR="0005700F" w:rsidRPr="00CB2B3D" w:rsidRDefault="00BB5E96"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rPr>
      </w:pPr>
      <w:r w:rsidRPr="00CB2B3D">
        <w:rPr>
          <w:rFonts w:eastAsia="Calibri"/>
        </w:rPr>
        <w:t xml:space="preserve">The feedback mechanisms at the school for doctoral studies level are aimed at the evaluation of doctoral supervisors by doctoral students, identifying their needs and their general level of satisfaction with the doctoral programme with a view to continuous improvement of the academic and administrative processes, as well as the evaluation form of the doctoral student's work by his/her supervisor, the evaluation form of the doctoral supervisor by the management of the school for doctoral studies, the questionnaire for the evaluation of doctoral supervisors by doctoral students, etc. The platform </w:t>
      </w:r>
      <w:hyperlink r:id="rId1097" w:history="1">
        <w:r w:rsidRPr="00CB2B3D">
          <w:rPr>
            <w:rStyle w:val="Hyperlink"/>
            <w:rFonts w:eastAsia="Times New Roman" w:cs="Times New Roman"/>
            <w:szCs w:val="24"/>
          </w:rPr>
          <w:t>www.evaluare.ugal.ro</w:t>
        </w:r>
      </w:hyperlink>
      <w:r w:rsidRPr="00CB2B3D">
        <w:rPr>
          <w:rFonts w:eastAsia="Times New Roman" w:cs="Times New Roman"/>
          <w:szCs w:val="24"/>
        </w:rPr>
        <w:t>, shall be used for the evaluation according to the Operational Procedure: Evaluation of doctoral supervisors by doctoral students.</w:t>
      </w:r>
    </w:p>
    <w:p w14:paraId="154A46D1"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Times New Roman" w:cs="Times New Roman"/>
          <w:szCs w:val="24"/>
        </w:rPr>
      </w:pPr>
      <w:hyperlink r:id="rId1098" w:history="1">
        <w:r w:rsidR="0005700F" w:rsidRPr="00CB2B3D">
          <w:rPr>
            <w:rStyle w:val="Hyperlink"/>
            <w:rFonts w:eastAsia="Times New Roman" w:cs="Times New Roman"/>
            <w:szCs w:val="24"/>
          </w:rPr>
          <w:t>https://www.ugal.ro/files/hotarari/ca/2023/HCA_12_2023_anexa2_PO-feedbackDoctoranzi.pdf</w:t>
        </w:r>
      </w:hyperlink>
      <w:r w:rsidR="0005700F" w:rsidRPr="00CB2B3D">
        <w:rPr>
          <w:rFonts w:eastAsia="Times New Roman" w:cs="Times New Roman"/>
          <w:szCs w:val="24"/>
        </w:rPr>
        <w:t xml:space="preserve"> </w:t>
      </w:r>
    </w:p>
    <w:p w14:paraId="5D8B7426" w14:textId="390CA8DA"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rPr>
          <w:rFonts w:eastAsia="Times New Roman" w:cs="Times New Roman"/>
          <w:szCs w:val="24"/>
        </w:rPr>
      </w:pPr>
      <w:r w:rsidRPr="00CB2B3D">
        <w:rPr>
          <w:rFonts w:eastAsia="Times New Roman" w:cs="Times New Roman"/>
          <w:szCs w:val="24"/>
        </w:rPr>
        <w:t>The questions in the questionnaire for the evaluation of doctoral supervisors by doctoral students concern the content of the subjects followed in the advanced degree programme, the guidance of the doctoral student in the development of the scientific research programme, the provision of study conditions, objectivity in the evaluation of the scientific and publishing work of the doctoral student, as well as respect for scientific and academic ethics and academic integrity.</w:t>
      </w:r>
    </w:p>
    <w:p w14:paraId="49F3C6CC"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pPr>
      <w:hyperlink r:id="rId1099" w:history="1">
        <w:r w:rsidR="0005700F" w:rsidRPr="00CB2B3D">
          <w:rPr>
            <w:rFonts w:eastAsia="Calibri"/>
            <w:color w:val="0000FF"/>
            <w:u w:val="single"/>
          </w:rPr>
          <w:t>https://ugal.ro/studii/doctorat/scoli-doctorale/scoala-doctorala-de-inginerie-mecanica-si-industriala/11-site/8822-mecanisme-de-feedback</w:t>
        </w:r>
      </w:hyperlink>
    </w:p>
    <w:p w14:paraId="281E56A7"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pPr>
      <w:hyperlink r:id="rId1100" w:history="1">
        <w:r w:rsidR="0005700F" w:rsidRPr="00CB2B3D">
          <w:rPr>
            <w:rStyle w:val="Hyperlink"/>
          </w:rPr>
          <w:t>https://www.ugal.ro/studii/doctorat/scoli-doctorale/scoala-doctorala-de-stiinte-fundamentale-si-ingineresti/mecanisme-feedback-sd-sfi</w:t>
        </w:r>
      </w:hyperlink>
      <w:r w:rsidR="0005700F" w:rsidRPr="00CB2B3D">
        <w:t xml:space="preserve">  </w:t>
      </w:r>
    </w:p>
    <w:p w14:paraId="2EEF16A4"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rPr>
      </w:pPr>
      <w:hyperlink r:id="rId1101" w:history="1">
        <w:r w:rsidR="0005700F" w:rsidRPr="00CB2B3D">
          <w:rPr>
            <w:rStyle w:val="Hyperlink"/>
            <w:rFonts w:eastAsia="Calibri"/>
          </w:rPr>
          <w:t>https://www.ugal.ro/studii/doctorat/scoli-doctorale/scoala-doctorala-de-stiinte-socio-umane/mecanisme-de-feedback-sd-ssu</w:t>
        </w:r>
      </w:hyperlink>
      <w:r w:rsidR="0005700F" w:rsidRPr="00CB2B3D">
        <w:rPr>
          <w:rFonts w:eastAsia="Calibri"/>
        </w:rPr>
        <w:t xml:space="preserve"> </w:t>
      </w:r>
    </w:p>
    <w:p w14:paraId="2544607B"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rPr>
      </w:pPr>
      <w:hyperlink r:id="rId1102" w:history="1">
        <w:r w:rsidR="0005700F" w:rsidRPr="00CB2B3D">
          <w:rPr>
            <w:rStyle w:val="Hyperlink"/>
            <w:rFonts w:eastAsia="Calibri"/>
          </w:rPr>
          <w:t>https://www.ugal.ro/studii/doctorat/scoli-doctorale/scoala-doctorala-de-stiinte-biomedicale/mecanisme-de-feedback-sd-sbm</w:t>
        </w:r>
      </w:hyperlink>
      <w:r w:rsidR="0005700F" w:rsidRPr="00CB2B3D">
        <w:rPr>
          <w:rFonts w:eastAsia="Calibri"/>
        </w:rPr>
        <w:t xml:space="preserve"> </w:t>
      </w:r>
    </w:p>
    <w:p w14:paraId="4B360C6D" w14:textId="508A2D7B" w:rsidR="0005700F" w:rsidRPr="00CB2B3D" w:rsidRDefault="00BB5E96" w:rsidP="0005700F">
      <w:pPr>
        <w:pBdr>
          <w:top w:val="single" w:sz="12" w:space="1" w:color="002060"/>
          <w:left w:val="single" w:sz="12" w:space="1" w:color="002060"/>
          <w:bottom w:val="single" w:sz="12" w:space="1" w:color="002060"/>
          <w:right w:val="single" w:sz="12" w:space="1" w:color="002060"/>
        </w:pBdr>
        <w:ind w:left="720" w:right="1247"/>
        <w:rPr>
          <w:color w:val="000000"/>
          <w:lang w:eastAsia="ro-RO"/>
        </w:rPr>
      </w:pPr>
      <w:r w:rsidRPr="00CB2B3D">
        <w:rPr>
          <w:color w:val="000000"/>
          <w:lang w:eastAsia="ro-RO"/>
        </w:rPr>
        <w:t>The annual internal evaluation reports of the IOSUD-UDJG Schools for doctoral studies are approved by the University Senate.</w:t>
      </w:r>
      <w:r w:rsidR="0005700F" w:rsidRPr="00CB2B3D">
        <w:rPr>
          <w:color w:val="000000"/>
          <w:lang w:eastAsia="ro-RO"/>
        </w:rPr>
        <w:t xml:space="preserve"> </w:t>
      </w:r>
    </w:p>
    <w:p w14:paraId="73877ED9"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ind w:left="720" w:right="1247"/>
        <w:rPr>
          <w:rStyle w:val="Hyperlink"/>
          <w:sz w:val="24"/>
          <w:szCs w:val="24"/>
        </w:rPr>
      </w:pPr>
      <w:hyperlink r:id="rId1103" w:history="1">
        <w:r w:rsidR="0005700F" w:rsidRPr="00CB2B3D">
          <w:rPr>
            <w:rStyle w:val="Hyperlink"/>
          </w:rPr>
          <w:t>http://ugal.ro/studii/doctorat/raportul-de-evaluare-interna-al-scolilor-doctorale</w:t>
        </w:r>
      </w:hyperlink>
    </w:p>
    <w:p w14:paraId="301A2F16" w14:textId="76F7717B" w:rsidR="0005700F" w:rsidRPr="00CB2B3D" w:rsidRDefault="00BB5E96"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szCs w:val="24"/>
        </w:rPr>
      </w:pPr>
      <w:r w:rsidRPr="00CB2B3D">
        <w:rPr>
          <w:rFonts w:eastAsia="Calibri"/>
          <w:szCs w:val="24"/>
        </w:rPr>
        <w:t>The regulations and procedures for the organisation of doctoral studies are reviewed annually, with reference to the admission of candidates, the conduct of the individual training programme based on advanced university studies of doctoral students, the content of the curricula and subject descriptions, the completion of studies.</w:t>
      </w:r>
    </w:p>
    <w:p w14:paraId="778D3A2D" w14:textId="4F5402D7" w:rsidR="0005700F" w:rsidRPr="00CB2B3D" w:rsidRDefault="00BB5E96"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szCs w:val="24"/>
        </w:rPr>
      </w:pPr>
      <w:r w:rsidRPr="00CB2B3D">
        <w:rPr>
          <w:rFonts w:eastAsia="Calibri"/>
          <w:szCs w:val="24"/>
        </w:rPr>
        <w:t>Academic support is also given to doctoral students by awarding the research results of doctoral students at IOSUD-DJUG. At the level of IOSUD-DJUG there is an operational procedure that describes the steps, criteria and responsibilities underlying the organization and conduct of the selection for the awarding of research results obtained by doctoral students at "Dunarea de Jos" University of Galati.</w:t>
      </w:r>
      <w:r w:rsidR="0005700F" w:rsidRPr="00CB2B3D">
        <w:rPr>
          <w:rFonts w:eastAsia="Calibri"/>
          <w:szCs w:val="24"/>
        </w:rPr>
        <w:t xml:space="preserve"> </w:t>
      </w:r>
    </w:p>
    <w:p w14:paraId="7FFDD2B8"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szCs w:val="24"/>
        </w:rPr>
      </w:pPr>
      <w:hyperlink r:id="rId1104" w:history="1">
        <w:r w:rsidR="0005700F" w:rsidRPr="00CB2B3D">
          <w:rPr>
            <w:rStyle w:val="Hyperlink"/>
            <w:rFonts w:eastAsia="Calibri"/>
            <w:szCs w:val="24"/>
          </w:rPr>
          <w:t>https://www.calitate.ugal.ro/images/proceduri/31.PO_PremiereRezCerc_IOSUD.pdf</w:t>
        </w:r>
      </w:hyperlink>
      <w:r w:rsidR="0005700F" w:rsidRPr="00CB2B3D">
        <w:rPr>
          <w:rFonts w:eastAsia="Calibri"/>
          <w:szCs w:val="24"/>
        </w:rPr>
        <w:t xml:space="preserve"> </w:t>
      </w:r>
    </w:p>
    <w:p w14:paraId="4789DF25" w14:textId="568FA9DE" w:rsidR="0005700F" w:rsidRPr="00CB2B3D" w:rsidRDefault="0005700F" w:rsidP="0005700F">
      <w:pPr>
        <w:pBdr>
          <w:top w:val="single" w:sz="12" w:space="1" w:color="002060"/>
          <w:left w:val="single" w:sz="12" w:space="1" w:color="002060"/>
          <w:bottom w:val="single" w:sz="12" w:space="1" w:color="002060"/>
          <w:right w:val="single" w:sz="12" w:space="1" w:color="002060"/>
        </w:pBdr>
        <w:ind w:left="720" w:right="1247"/>
        <w:rPr>
          <w:bCs/>
          <w:szCs w:val="24"/>
        </w:rPr>
      </w:pPr>
      <w:r w:rsidRPr="00CB2B3D">
        <w:rPr>
          <w:b/>
          <w:bCs/>
          <w:szCs w:val="24"/>
        </w:rPr>
        <w:t xml:space="preserve">(d) </w:t>
      </w:r>
      <w:r w:rsidR="00BB5E96" w:rsidRPr="00CB2B3D">
        <w:rPr>
          <w:b/>
          <w:szCs w:val="24"/>
        </w:rPr>
        <w:t>social and academic support services (including participation in various events, publication of articles, etc.) and counselling services for doctoral students</w:t>
      </w:r>
      <w:r w:rsidR="00BB5E96" w:rsidRPr="00CB2B3D">
        <w:rPr>
          <w:szCs w:val="24"/>
        </w:rPr>
        <w:t>.</w:t>
      </w:r>
    </w:p>
    <w:p w14:paraId="0F42637D" w14:textId="542247DF" w:rsidR="0005700F" w:rsidRPr="00CB2B3D" w:rsidRDefault="0005700F" w:rsidP="0005700F">
      <w:pPr>
        <w:pStyle w:val="Default"/>
        <w:pBdr>
          <w:top w:val="single" w:sz="12" w:space="1" w:color="002060"/>
          <w:left w:val="single" w:sz="12" w:space="1" w:color="002060"/>
          <w:bottom w:val="single" w:sz="12" w:space="1" w:color="002060"/>
          <w:right w:val="single" w:sz="12" w:space="1" w:color="002060"/>
        </w:pBdr>
        <w:ind w:left="720" w:right="1247"/>
        <w:jc w:val="both"/>
        <w:rPr>
          <w:rFonts w:asciiTheme="minorHAnsi" w:hAnsiTheme="minorHAnsi" w:cs="Tahoma"/>
          <w:b/>
          <w:bCs/>
          <w:sz w:val="22"/>
          <w:lang w:val="en-GB" w:eastAsia="en-GB"/>
        </w:rPr>
      </w:pPr>
      <w:r w:rsidRPr="00CB2B3D">
        <w:rPr>
          <w:rFonts w:ascii="Arial Narrow" w:hAnsi="Arial Narrow"/>
          <w:lang w:val="en-GB"/>
        </w:rPr>
        <w:tab/>
      </w:r>
      <w:r w:rsidR="00BB5E96" w:rsidRPr="00CB2B3D">
        <w:rPr>
          <w:rFonts w:asciiTheme="minorHAnsi" w:hAnsiTheme="minorHAnsi"/>
          <w:sz w:val="22"/>
          <w:lang w:val="en-GB"/>
        </w:rPr>
        <w:t>Doctoral students within IOSUD-DJUG benefit from counselling within the Career Counselling and Guidance Centre  (</w:t>
      </w:r>
      <w:hyperlink r:id="rId1105" w:tgtFrame="_blank" w:history="1">
        <w:r w:rsidR="00BB5E96" w:rsidRPr="00CB2B3D">
          <w:rPr>
            <w:rStyle w:val="Hyperlink"/>
            <w:rFonts w:asciiTheme="minorHAnsi" w:eastAsiaTheme="majorEastAsia" w:hAnsiTheme="minorHAnsi"/>
            <w:sz w:val="22"/>
            <w:lang w:val="en-GB"/>
          </w:rPr>
          <w:t>http://ccoc.ugal.ro/</w:t>
        </w:r>
      </w:hyperlink>
      <w:r w:rsidR="00BB5E96" w:rsidRPr="00CB2B3D">
        <w:rPr>
          <w:rFonts w:asciiTheme="minorHAnsi" w:hAnsiTheme="minorHAnsi"/>
          <w:sz w:val="22"/>
          <w:lang w:val="en-GB"/>
        </w:rPr>
        <w:t xml:space="preserve">), academic support services through financial support for participation in scientific events and Erasmus scholarships according to the </w:t>
      </w:r>
      <w:r w:rsidR="00BB5E96" w:rsidRPr="00CB2B3D">
        <w:rPr>
          <w:rFonts w:asciiTheme="minorHAnsi" w:hAnsiTheme="minorHAnsi"/>
          <w:b/>
          <w:bCs/>
          <w:sz w:val="22"/>
          <w:lang w:val="en-GB"/>
        </w:rPr>
        <w:t>Operational Procedure for Encouraging Research Performance of Doctoral Students</w:t>
      </w:r>
      <w:r w:rsidR="00BB5E96" w:rsidRPr="00CB2B3D">
        <w:rPr>
          <w:rFonts w:asciiTheme="minorHAnsi" w:hAnsiTheme="minorHAnsi" w:cs="Tahoma"/>
          <w:b/>
          <w:bCs/>
          <w:sz w:val="22"/>
          <w:lang w:val="en-GB" w:eastAsia="en-GB"/>
        </w:rPr>
        <w:t>/.</w:t>
      </w:r>
    </w:p>
    <w:p w14:paraId="00EF6C1C" w14:textId="77777777" w:rsidR="0005700F" w:rsidRPr="00CB2B3D" w:rsidRDefault="00000000" w:rsidP="0005700F">
      <w:pPr>
        <w:pStyle w:val="Default"/>
        <w:pBdr>
          <w:top w:val="single" w:sz="12" w:space="1" w:color="002060"/>
          <w:left w:val="single" w:sz="12" w:space="1" w:color="002060"/>
          <w:bottom w:val="single" w:sz="12" w:space="1" w:color="002060"/>
          <w:right w:val="single" w:sz="12" w:space="1" w:color="002060"/>
        </w:pBdr>
        <w:ind w:left="720" w:right="1247"/>
        <w:jc w:val="both"/>
        <w:rPr>
          <w:rFonts w:asciiTheme="minorHAnsi" w:hAnsiTheme="minorHAnsi"/>
          <w:sz w:val="22"/>
          <w:lang w:val="en-GB"/>
        </w:rPr>
      </w:pPr>
      <w:hyperlink r:id="rId1106" w:history="1">
        <w:r w:rsidR="0005700F" w:rsidRPr="00CB2B3D">
          <w:rPr>
            <w:rStyle w:val="Hyperlink"/>
            <w:rFonts w:asciiTheme="minorHAnsi" w:eastAsiaTheme="majorEastAsia" w:hAnsiTheme="minorHAnsi"/>
            <w:sz w:val="22"/>
            <w:lang w:val="en-GB"/>
          </w:rPr>
          <w:t>https://www.ugal.ro/files/hotarari/hcsud/2021/Hotararea_CSUD_nr_15_din_28_04_2021_Anexa.pdf</w:t>
        </w:r>
      </w:hyperlink>
      <w:r w:rsidR="0005700F" w:rsidRPr="00CB2B3D">
        <w:rPr>
          <w:rFonts w:asciiTheme="minorHAnsi" w:hAnsiTheme="minorHAnsi"/>
          <w:sz w:val="22"/>
          <w:lang w:val="en-GB"/>
        </w:rPr>
        <w:t xml:space="preserve"> </w:t>
      </w:r>
    </w:p>
    <w:p w14:paraId="7C131C66" w14:textId="4A6A3659" w:rsidR="0005700F" w:rsidRPr="00CB2B3D" w:rsidRDefault="00BB5E96"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szCs w:val="24"/>
        </w:rPr>
      </w:pPr>
      <w:r w:rsidRPr="00CB2B3D">
        <w:rPr>
          <w:rFonts w:eastAsia="Calibri"/>
          <w:szCs w:val="24"/>
        </w:rPr>
        <w:t>Doctoral students also benefit from all the university's social services, accommodation, canteen, medical office, sports facilities etc.</w:t>
      </w:r>
    </w:p>
    <w:p w14:paraId="04357809" w14:textId="77777777" w:rsidR="0005700F" w:rsidRPr="00CB2B3D" w:rsidRDefault="00000000" w:rsidP="0005700F">
      <w:pPr>
        <w:pBdr>
          <w:top w:val="single" w:sz="12" w:space="1" w:color="002060"/>
          <w:left w:val="single" w:sz="12" w:space="1" w:color="002060"/>
          <w:bottom w:val="single" w:sz="12" w:space="1" w:color="002060"/>
          <w:right w:val="single" w:sz="12" w:space="1" w:color="002060"/>
        </w:pBdr>
        <w:autoSpaceDE w:val="0"/>
        <w:autoSpaceDN w:val="0"/>
        <w:adjustRightInd w:val="0"/>
        <w:ind w:left="720" w:right="1247"/>
        <w:rPr>
          <w:rFonts w:eastAsia="Calibri"/>
          <w:color w:val="FF0000"/>
          <w:szCs w:val="24"/>
        </w:rPr>
      </w:pPr>
      <w:hyperlink r:id="rId1107" w:history="1">
        <w:r w:rsidR="0005700F" w:rsidRPr="00CB2B3D">
          <w:rPr>
            <w:rFonts w:eastAsia="Calibri"/>
            <w:color w:val="0000FF"/>
            <w:szCs w:val="24"/>
            <w:u w:val="single"/>
          </w:rPr>
          <w:t>https://ugal.ro/studenti/viata-studenteasca</w:t>
        </w:r>
      </w:hyperlink>
    </w:p>
    <w:p w14:paraId="124A9D68" w14:textId="77777777" w:rsidR="0005700F" w:rsidRPr="00CB2B3D" w:rsidRDefault="0005700F" w:rsidP="0005700F">
      <w:pPr>
        <w:widowControl w:val="0"/>
        <w:pBdr>
          <w:top w:val="single" w:sz="12" w:space="1" w:color="002060"/>
          <w:left w:val="single" w:sz="12" w:space="1" w:color="002060"/>
          <w:bottom w:val="single" w:sz="12" w:space="1" w:color="002060"/>
          <w:right w:val="single" w:sz="12" w:space="1" w:color="002060"/>
        </w:pBdr>
        <w:tabs>
          <w:tab w:val="left" w:pos="567"/>
        </w:tabs>
        <w:ind w:left="720" w:right="1247"/>
        <w:rPr>
          <w:szCs w:val="24"/>
        </w:rPr>
      </w:pPr>
      <w:r w:rsidRPr="00CB2B3D">
        <w:rPr>
          <w:color w:val="000000"/>
          <w:szCs w:val="24"/>
        </w:rPr>
        <w:tab/>
      </w:r>
      <w:r w:rsidRPr="00CB2B3D">
        <w:rPr>
          <w:color w:val="000000"/>
          <w:szCs w:val="24"/>
        </w:rPr>
        <w:tab/>
      </w:r>
      <w:hyperlink r:id="rId1108" w:history="1">
        <w:r w:rsidRPr="00CB2B3D">
          <w:rPr>
            <w:rStyle w:val="Hyperlink"/>
            <w:szCs w:val="24"/>
          </w:rPr>
          <w:t>https://campus.ugal.ro/ccps/</w:t>
        </w:r>
      </w:hyperlink>
      <w:r w:rsidRPr="00CB2B3D">
        <w:rPr>
          <w:color w:val="000000"/>
          <w:szCs w:val="24"/>
        </w:rPr>
        <w:t xml:space="preserve"> </w:t>
      </w:r>
    </w:p>
    <w:p w14:paraId="538551BB" w14:textId="77777777" w:rsidR="0005700F" w:rsidRPr="00CB2B3D" w:rsidRDefault="0005700F" w:rsidP="0005700F">
      <w:pPr>
        <w:pStyle w:val="Default"/>
        <w:ind w:firstLine="720"/>
        <w:jc w:val="both"/>
        <w:rPr>
          <w:rFonts w:asciiTheme="minorHAnsi" w:eastAsiaTheme="minorHAnsi" w:hAnsiTheme="minorHAnsi" w:cstheme="minorHAnsi"/>
          <w:color w:val="auto"/>
          <w:sz w:val="22"/>
          <w:szCs w:val="22"/>
          <w:lang w:val="en-GB"/>
        </w:rPr>
      </w:pPr>
    </w:p>
    <w:p w14:paraId="3C9D608E" w14:textId="19BCA39E" w:rsidR="0005700F" w:rsidRPr="00CB2B3D" w:rsidRDefault="0005700F" w:rsidP="0005700F">
      <w:pPr>
        <w:pStyle w:val="Heading4"/>
        <w:rPr>
          <w:rFonts w:asciiTheme="minorHAnsi" w:eastAsia="Calibri" w:hAnsiTheme="minorHAnsi" w:cstheme="minorHAnsi"/>
        </w:rPr>
      </w:pPr>
      <w:r w:rsidRPr="00CB2B3D">
        <w:rPr>
          <w:rFonts w:asciiTheme="minorHAnsi" w:eastAsia="Calibri" w:hAnsiTheme="minorHAnsi" w:cstheme="minorHAnsi"/>
        </w:rPr>
        <w:t xml:space="preserve">C.1.1.2. </w:t>
      </w:r>
      <w:r w:rsidR="00547712" w:rsidRPr="00CB2B3D">
        <w:rPr>
          <w:rFonts w:asciiTheme="minorHAnsi" w:eastAsia="Calibri" w:hAnsiTheme="minorHAnsi" w:cstheme="minorHAnsi"/>
        </w:rPr>
        <w:t>Policies and strategies for quality assurance</w:t>
      </w:r>
    </w:p>
    <w:p w14:paraId="7C8DF775" w14:textId="7A143650" w:rsidR="0005700F" w:rsidRPr="00CB2B3D" w:rsidRDefault="00547712" w:rsidP="0005700F">
      <w:pPr>
        <w:ind w:firstLine="720"/>
        <w:rPr>
          <w:rFonts w:cstheme="minorHAnsi"/>
        </w:rPr>
      </w:pPr>
      <w:r w:rsidRPr="00CB2B3D">
        <w:rPr>
          <w:rFonts w:cstheme="minorHAnsi"/>
          <w:b/>
        </w:rPr>
        <w:t>Min:</w:t>
      </w:r>
      <w:r w:rsidRPr="00CB2B3D">
        <w:rPr>
          <w:rFonts w:cstheme="minorHAnsi"/>
        </w:rPr>
        <w:t xml:space="preserve"> "Dunarea de Jos" University of Galati has a quality-focused policy programme. Quality assurance policies and strategies are active in every department and encourage the participation of every member of the teaching and research staff and students. DJUG submits an annual report on the implementation of the provisions of the quality policy programme.</w:t>
      </w:r>
    </w:p>
    <w:p w14:paraId="6D5B3578" w14:textId="0B4BA24D" w:rsidR="0005700F" w:rsidRPr="00CB2B3D" w:rsidRDefault="00547712"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Ref.1</w:t>
      </w:r>
      <w:r w:rsidRPr="00CB2B3D">
        <w:rPr>
          <w:rFonts w:asciiTheme="minorHAnsi" w:eastAsiaTheme="minorHAnsi" w:hAnsiTheme="minorHAnsi" w:cstheme="minorHAnsi"/>
          <w:color w:val="auto"/>
          <w:sz w:val="22"/>
          <w:szCs w:val="22"/>
          <w:lang w:val="en-GB"/>
        </w:rPr>
        <w:t>: Annually, the "Dunarea de Jos" University of Galati reviews the implementation of the provisions of the quality policy program, presenting the positive and negative aspects of internal quality assurance, drawing up a report that is voted by the Quality Committee, the Board of Directors and the Senate, is made public to the academic community and is posted on the university website.</w:t>
      </w:r>
    </w:p>
    <w:p w14:paraId="4E37C62E" w14:textId="77777777" w:rsidR="009A608D" w:rsidRPr="00CB2B3D" w:rsidRDefault="00000000" w:rsidP="009A608D">
      <w:pPr>
        <w:ind w:left="720"/>
        <w:rPr>
          <w:rStyle w:val="Hyperlink"/>
          <w:rFonts w:cstheme="minorHAnsi"/>
        </w:rPr>
      </w:pPr>
      <w:hyperlink r:id="rId1109" w:history="1">
        <w:r w:rsidR="009A608D" w:rsidRPr="00CB2B3D">
          <w:rPr>
            <w:rStyle w:val="Hyperlink"/>
            <w:rFonts w:cstheme="minorHAnsi"/>
          </w:rPr>
          <w:t>https://www.calitate.ugal.ro/index.php/ro/managementul-calitatii/rapoarte-anuale/rapoarte-comisia-de-calitate</w:t>
        </w:r>
      </w:hyperlink>
    </w:p>
    <w:p w14:paraId="5F1F2112" w14:textId="55DE668A" w:rsidR="0005700F" w:rsidRPr="00CB2B3D" w:rsidRDefault="00547712"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"Dunarea de Jos" University of Galati ensures the quality of international mobility programmes for both students and teaching staff, as well as auxiliary and non-teaching staff by applying regulations for the selection of study/practice mobility for students with recognition and equivalence of periods of study and placement, respectively the selection of teaching staff/auxiliary and non-teaching staff for teaching/academic training.</w:t>
      </w:r>
    </w:p>
    <w:p w14:paraId="1EFB936D" w14:textId="77777777" w:rsidR="009A608D" w:rsidRPr="00CB2B3D" w:rsidRDefault="00000000" w:rsidP="009A608D">
      <w:pPr>
        <w:pStyle w:val="Default"/>
        <w:ind w:left="720"/>
        <w:jc w:val="both"/>
        <w:rPr>
          <w:rFonts w:asciiTheme="minorHAnsi" w:eastAsiaTheme="minorHAnsi" w:hAnsiTheme="minorHAnsi" w:cstheme="minorHAnsi"/>
          <w:color w:val="00B050"/>
          <w:sz w:val="22"/>
          <w:szCs w:val="22"/>
          <w:lang w:val="en-GB"/>
        </w:rPr>
      </w:pPr>
      <w:hyperlink r:id="rId1110" w:history="1">
        <w:r w:rsidR="009A608D" w:rsidRPr="00CB2B3D">
          <w:rPr>
            <w:rStyle w:val="Hyperlink"/>
            <w:rFonts w:asciiTheme="minorHAnsi" w:eastAsiaTheme="minorHAnsi" w:hAnsiTheme="minorHAnsi" w:cstheme="minorHAnsi"/>
            <w:sz w:val="22"/>
            <w:szCs w:val="22"/>
            <w:lang w:val="en-GB"/>
          </w:rPr>
          <w:t>https://www.ugal.ro/relatii-internationale/biroul-erasmus/programul-erasmus-2/regulament-privind-organizarea-si-desfasurarea-mobilitatilor-erasmus</w:t>
        </w:r>
      </w:hyperlink>
    </w:p>
    <w:p w14:paraId="3453801C" w14:textId="77777777" w:rsidR="009A608D" w:rsidRPr="00CB2B3D" w:rsidRDefault="00000000" w:rsidP="009A608D">
      <w:pPr>
        <w:pStyle w:val="Default"/>
        <w:ind w:left="720"/>
        <w:jc w:val="both"/>
        <w:rPr>
          <w:rFonts w:asciiTheme="minorHAnsi" w:eastAsiaTheme="minorHAnsi" w:hAnsiTheme="minorHAnsi" w:cstheme="minorHAnsi"/>
          <w:color w:val="00B050"/>
          <w:sz w:val="22"/>
          <w:szCs w:val="22"/>
          <w:lang w:val="en-GB"/>
        </w:rPr>
      </w:pPr>
      <w:hyperlink r:id="rId1111" w:history="1">
        <w:r w:rsidR="009A608D" w:rsidRPr="00CB2B3D">
          <w:rPr>
            <w:rStyle w:val="Hyperlink"/>
            <w:rFonts w:asciiTheme="minorHAnsi" w:eastAsiaTheme="minorHAnsi" w:hAnsiTheme="minorHAnsi" w:cstheme="minorHAnsi"/>
            <w:sz w:val="22"/>
            <w:szCs w:val="22"/>
            <w:lang w:val="en-GB"/>
          </w:rPr>
          <w:t>https://www.ugal.ro/relatii-internationale/biroul-erasmus/programul-erasmus-2/regulament-propriu-erasmus</w:t>
        </w:r>
      </w:hyperlink>
    </w:p>
    <w:p w14:paraId="48449FB5" w14:textId="40A60CD2" w:rsidR="0005700F" w:rsidRPr="00CB2B3D" w:rsidRDefault="00000000" w:rsidP="0005700F">
      <w:pPr>
        <w:pStyle w:val="Default"/>
        <w:jc w:val="both"/>
        <w:rPr>
          <w:rFonts w:asciiTheme="minorHAnsi" w:eastAsiaTheme="minorHAnsi" w:hAnsiTheme="minorHAnsi" w:cstheme="minorHAnsi"/>
          <w:b/>
          <w:bCs/>
          <w:color w:val="4F81BD" w:themeColor="accent1"/>
          <w:sz w:val="22"/>
          <w:szCs w:val="22"/>
          <w:lang w:val="en-GB"/>
        </w:rPr>
      </w:pPr>
      <w:hyperlink r:id="rId1112" w:history="1">
        <w:r w:rsidR="0005700F" w:rsidRPr="00CB2B3D">
          <w:rPr>
            <w:rStyle w:val="Hyperlink"/>
            <w:rFonts w:asciiTheme="minorHAnsi" w:eastAsiaTheme="minorHAnsi" w:hAnsiTheme="minorHAnsi" w:cstheme="minorHAnsi"/>
            <w:b/>
            <w:bCs/>
            <w:sz w:val="22"/>
            <w:szCs w:val="22"/>
            <w:lang w:val="en-GB"/>
          </w:rPr>
          <w:t>Anexa C.1.1.2 Politici asigurarea calitatii</w:t>
        </w:r>
      </w:hyperlink>
    </w:p>
    <w:p w14:paraId="0BAFB960" w14:textId="189E9077" w:rsidR="0005700F" w:rsidRPr="00CB2B3D" w:rsidRDefault="009A608D" w:rsidP="009A608D">
      <w:pPr>
        <w:pStyle w:val="Default"/>
        <w:ind w:left="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"Anexe/Anexa%20C.1.1.2%20Politici%20asigurarea%20calitatii/a.%20Plan%20strategic"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 xml:space="preserve">a. Plan strategic </w:t>
      </w:r>
    </w:p>
    <w:p w14:paraId="61AA41EC" w14:textId="48DE932D" w:rsidR="0005700F" w:rsidRPr="00CB2B3D" w:rsidRDefault="009A608D" w:rsidP="009A608D">
      <w:pPr>
        <w:pStyle w:val="Default"/>
        <w:ind w:left="720"/>
        <w:jc w:val="both"/>
        <w:rPr>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end"/>
      </w:r>
      <w:hyperlink r:id="rId1113" w:history="1">
        <w:r w:rsidRPr="00CB2B3D">
          <w:rPr>
            <w:rStyle w:val="Hyperlink"/>
            <w:rFonts w:asciiTheme="minorHAnsi" w:eastAsia="Calibri" w:hAnsiTheme="minorHAnsi" w:cstheme="minorHAnsi"/>
            <w:sz w:val="22"/>
            <w:szCs w:val="22"/>
            <w:lang w:val="en-GB"/>
          </w:rPr>
          <w:t>b. Rapoarte comisia de calitate</w:t>
        </w:r>
      </w:hyperlink>
      <w:bookmarkStart w:id="188" w:name="_Toc362337403"/>
      <w:bookmarkStart w:id="189" w:name="_Toc526005527"/>
      <w:bookmarkStart w:id="190" w:name="_Toc526854267"/>
    </w:p>
    <w:p w14:paraId="5BAFF0BF" w14:textId="61A47823" w:rsidR="0005700F" w:rsidRPr="00CB2B3D" w:rsidRDefault="0005700F" w:rsidP="00585201">
      <w:pPr>
        <w:pStyle w:val="Heading2"/>
        <w:rPr>
          <w:rFonts w:eastAsia="Calibri"/>
        </w:rPr>
      </w:pPr>
      <w:bookmarkStart w:id="191" w:name="_Toc163560204"/>
      <w:r w:rsidRPr="00CB2B3D">
        <w:rPr>
          <w:rFonts w:eastAsia="Calibri"/>
        </w:rPr>
        <w:t xml:space="preserve">C.2 </w:t>
      </w:r>
      <w:bookmarkEnd w:id="188"/>
      <w:bookmarkEnd w:id="189"/>
      <w:bookmarkEnd w:id="190"/>
      <w:r w:rsidR="00547712" w:rsidRPr="00CB2B3D">
        <w:rPr>
          <w:rFonts w:eastAsia="Calibri"/>
        </w:rPr>
        <w:t>Procedures for the initiation, monitoring and periodic review of programmes and activities carried out</w:t>
      </w:r>
      <w:bookmarkEnd w:id="191"/>
      <w:r w:rsidRPr="00CB2B3D">
        <w:rPr>
          <w:rFonts w:eastAsia="Calibri"/>
        </w:rPr>
        <w:t xml:space="preserve"> </w:t>
      </w:r>
    </w:p>
    <w:p w14:paraId="07B3AC74" w14:textId="5DBF4030" w:rsidR="0005700F" w:rsidRPr="00CB2B3D" w:rsidRDefault="0005700F" w:rsidP="00585201">
      <w:pPr>
        <w:pStyle w:val="Heading3"/>
      </w:pPr>
      <w:bookmarkStart w:id="192" w:name="_Toc362337404"/>
      <w:bookmarkStart w:id="193" w:name="_Toc526005528"/>
      <w:bookmarkStart w:id="194" w:name="_Toc526854268"/>
      <w:bookmarkStart w:id="195" w:name="_Toc163560205"/>
      <w:r w:rsidRPr="00CB2B3D">
        <w:t xml:space="preserve">C.2.1. </w:t>
      </w:r>
      <w:bookmarkEnd w:id="192"/>
      <w:bookmarkEnd w:id="193"/>
      <w:bookmarkEnd w:id="194"/>
      <w:r w:rsidR="00547712" w:rsidRPr="00CB2B3D">
        <w:t>Approval, monitoring and periodic evaluation of study programmes and diplomas corresponding to qualifications</w:t>
      </w:r>
      <w:bookmarkEnd w:id="195"/>
      <w:r w:rsidRPr="00CB2B3D">
        <w:t xml:space="preserve"> </w:t>
      </w:r>
    </w:p>
    <w:p w14:paraId="12EB822F" w14:textId="1AF27255" w:rsidR="0005700F" w:rsidRPr="00CB2B3D" w:rsidRDefault="0005700F" w:rsidP="00585201">
      <w:pPr>
        <w:pStyle w:val="Heading4"/>
        <w:rPr>
          <w:rFonts w:asciiTheme="minorHAnsi" w:hAnsiTheme="minorHAnsi"/>
        </w:rPr>
      </w:pPr>
      <w:r w:rsidRPr="00CB2B3D">
        <w:rPr>
          <w:rFonts w:asciiTheme="minorHAnsi" w:hAnsiTheme="minorHAnsi"/>
        </w:rPr>
        <w:t xml:space="preserve">C.2.1.1. </w:t>
      </w:r>
      <w:r w:rsidR="00547712" w:rsidRPr="00CB2B3D">
        <w:t>Existence and application of regulations concerning the initiation, approval, monitoring and periodic evaluation of university study programmes</w:t>
      </w:r>
      <w:r w:rsidRPr="00CB2B3D">
        <w:rPr>
          <w:rFonts w:asciiTheme="minorHAnsi" w:hAnsiTheme="minorHAnsi"/>
        </w:rPr>
        <w:t xml:space="preserve"> </w:t>
      </w:r>
    </w:p>
    <w:p w14:paraId="6FEE06B5" w14:textId="2CBB7345" w:rsidR="0005700F" w:rsidRPr="00CB2B3D" w:rsidRDefault="0005700F"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w:t>
      </w:r>
      <w:r w:rsidR="00547712" w:rsidRPr="00CB2B3D">
        <w:rPr>
          <w:rFonts w:asciiTheme="minorHAnsi" w:eastAsiaTheme="minorHAnsi" w:hAnsiTheme="minorHAnsi" w:cstheme="minorHAnsi"/>
          <w:color w:val="auto"/>
          <w:sz w:val="22"/>
          <w:szCs w:val="22"/>
          <w:lang w:val="en-GB"/>
        </w:rPr>
        <w:t>There is a Regulation on the initiation, approval, monitoring and periodic evaluation of study programmes. It is rigorously and consistently applied in "Dunarea de Jos" University of Galati.</w:t>
      </w:r>
    </w:p>
    <w:p w14:paraId="19845274" w14:textId="5C06854B" w:rsidR="0005700F" w:rsidRPr="00CB2B3D" w:rsidRDefault="0005700F" w:rsidP="0005700F">
      <w:pPr>
        <w:autoSpaceDE w:val="0"/>
        <w:autoSpaceDN w:val="0"/>
        <w:adjustRightInd w:val="0"/>
        <w:ind w:firstLine="720"/>
        <w:rPr>
          <w:rFonts w:eastAsia="Calibri" w:cstheme="minorHAnsi"/>
        </w:rPr>
      </w:pPr>
      <w:r w:rsidRPr="00CB2B3D">
        <w:rPr>
          <w:rFonts w:cstheme="minorHAnsi"/>
          <w:b/>
        </w:rPr>
        <w:t>Ref. 1:</w:t>
      </w:r>
      <w:r w:rsidRPr="00CB2B3D">
        <w:rPr>
          <w:rFonts w:cstheme="minorHAnsi"/>
        </w:rPr>
        <w:t xml:space="preserve"> </w:t>
      </w:r>
      <w:r w:rsidR="00547712" w:rsidRPr="00CB2B3D">
        <w:rPr>
          <w:rFonts w:cstheme="minorHAnsi"/>
        </w:rPr>
        <w:t>The Regulation stipulates that study programmes are subject to a monitoring process consisting of a systematic comparison of the current situation with the baseline situation defined by the standards and performance indicators on the basis of which the programme was approved, in order to identify discrepancies and intervene operationally</w:t>
      </w:r>
      <w:r w:rsidR="00547712" w:rsidRPr="00CB2B3D">
        <w:rPr>
          <w:rFonts w:eastAsia="Calibri" w:cstheme="minorHAnsi"/>
        </w:rPr>
        <w:t>. Monitoring is distinguished by its continuous nature, as well as by its focus on operational improvements and timely resolution of problems, preventing their accumulation.</w:t>
      </w:r>
    </w:p>
    <w:p w14:paraId="045BF9FF" w14:textId="26AFF1E8" w:rsidR="0005700F" w:rsidRPr="00CB2B3D" w:rsidRDefault="00547712" w:rsidP="0005700F">
      <w:pPr>
        <w:autoSpaceDE w:val="0"/>
        <w:autoSpaceDN w:val="0"/>
        <w:adjustRightInd w:val="0"/>
        <w:ind w:firstLine="720"/>
        <w:rPr>
          <w:rFonts w:eastAsia="Calibri" w:cstheme="minorHAnsi"/>
        </w:rPr>
      </w:pPr>
      <w:r w:rsidRPr="00CB2B3D">
        <w:rPr>
          <w:rFonts w:eastAsia="Calibri" w:cstheme="minorHAnsi"/>
        </w:rPr>
        <w:t>Monitoring ensures that quality standards are controlled and maintained in the period between periodic evaluations and is carried out by:</w:t>
      </w:r>
    </w:p>
    <w:p w14:paraId="15AC98EA" w14:textId="77777777" w:rsidR="00547712" w:rsidRPr="00CB2B3D" w:rsidRDefault="00547712" w:rsidP="00547712">
      <w:pPr>
        <w:widowControl w:val="0"/>
        <w:numPr>
          <w:ilvl w:val="0"/>
          <w:numId w:val="52"/>
        </w:numPr>
        <w:shd w:val="clear" w:color="auto" w:fill="FFFFFF"/>
        <w:tabs>
          <w:tab w:val="left" w:pos="624"/>
        </w:tabs>
        <w:autoSpaceDE w:val="0"/>
        <w:autoSpaceDN w:val="0"/>
        <w:adjustRightInd w:val="0"/>
        <w:rPr>
          <w:rFonts w:eastAsia="Calibri" w:cstheme="minorHAnsi"/>
        </w:rPr>
      </w:pPr>
      <w:r w:rsidRPr="00CB2B3D">
        <w:rPr>
          <w:rFonts w:eastAsia="Calibri" w:cstheme="minorHAnsi"/>
        </w:rPr>
        <w:t>analysis of the curriculum structure;</w:t>
      </w:r>
    </w:p>
    <w:p w14:paraId="23C25F72" w14:textId="1972FF42" w:rsidR="0005700F" w:rsidRPr="00CB2B3D" w:rsidRDefault="00547712" w:rsidP="00547712">
      <w:pPr>
        <w:widowControl w:val="0"/>
        <w:numPr>
          <w:ilvl w:val="0"/>
          <w:numId w:val="52"/>
        </w:numPr>
        <w:shd w:val="clear" w:color="auto" w:fill="FFFFFF"/>
        <w:tabs>
          <w:tab w:val="left" w:pos="624"/>
        </w:tabs>
        <w:autoSpaceDE w:val="0"/>
        <w:autoSpaceDN w:val="0"/>
        <w:adjustRightInd w:val="0"/>
        <w:rPr>
          <w:rFonts w:eastAsia="Calibri" w:cstheme="minorHAnsi"/>
        </w:rPr>
      </w:pPr>
      <w:r w:rsidRPr="00CB2B3D">
        <w:rPr>
          <w:rFonts w:eastAsia="Calibri" w:cstheme="minorHAnsi"/>
        </w:rPr>
        <w:t>analysis of the content of the subject sheets;</w:t>
      </w:r>
    </w:p>
    <w:p w14:paraId="72D4510F" w14:textId="6627B080" w:rsidR="0005700F" w:rsidRPr="00CB2B3D" w:rsidRDefault="00547712" w:rsidP="00CD32B7">
      <w:pPr>
        <w:widowControl w:val="0"/>
        <w:numPr>
          <w:ilvl w:val="0"/>
          <w:numId w:val="52"/>
        </w:numPr>
        <w:shd w:val="clear" w:color="auto" w:fill="FFFFFF"/>
        <w:tabs>
          <w:tab w:val="left" w:pos="624"/>
        </w:tabs>
        <w:autoSpaceDE w:val="0"/>
        <w:autoSpaceDN w:val="0"/>
        <w:adjustRightInd w:val="0"/>
        <w:rPr>
          <w:rFonts w:eastAsia="Calibri" w:cstheme="minorHAnsi"/>
        </w:rPr>
      </w:pPr>
      <w:r w:rsidRPr="00CB2B3D">
        <w:rPr>
          <w:rFonts w:eastAsia="Calibri" w:cstheme="minorHAnsi"/>
        </w:rPr>
        <w:t>the establishment of teaching posts, the allocation of subjects on the basis of the skills, teaching function and proven scientific achievements of academics;</w:t>
      </w:r>
    </w:p>
    <w:p w14:paraId="56369293" w14:textId="47A49CCD" w:rsidR="0005700F" w:rsidRPr="00CB2B3D" w:rsidRDefault="00547712" w:rsidP="00CD32B7">
      <w:pPr>
        <w:widowControl w:val="0"/>
        <w:numPr>
          <w:ilvl w:val="0"/>
          <w:numId w:val="52"/>
        </w:numPr>
        <w:shd w:val="clear" w:color="auto" w:fill="FFFFFF"/>
        <w:tabs>
          <w:tab w:val="left" w:pos="682"/>
          <w:tab w:val="left" w:pos="6720"/>
        </w:tabs>
        <w:autoSpaceDE w:val="0"/>
        <w:autoSpaceDN w:val="0"/>
        <w:adjustRightInd w:val="0"/>
        <w:rPr>
          <w:rFonts w:eastAsia="Calibri" w:cstheme="minorHAnsi"/>
        </w:rPr>
      </w:pPr>
      <w:r w:rsidRPr="00CB2B3D">
        <w:rPr>
          <w:rFonts w:eastAsia="Calibri" w:cstheme="minorHAnsi"/>
        </w:rPr>
        <w:t>analysis of learning outcomes, expressed through the performance (grades, marks) obtained by students in the mid-term examinations, examination sessions, final examinations</w:t>
      </w:r>
      <w:r w:rsidR="0005700F" w:rsidRPr="00CB2B3D">
        <w:rPr>
          <w:rFonts w:eastAsia="Calibri" w:cstheme="minorHAnsi"/>
        </w:rPr>
        <w:t>;</w:t>
      </w:r>
    </w:p>
    <w:p w14:paraId="06A2016D" w14:textId="5D610F63" w:rsidR="0005700F" w:rsidRPr="00CB2B3D" w:rsidRDefault="00547712" w:rsidP="00CD32B7">
      <w:pPr>
        <w:widowControl w:val="0"/>
        <w:numPr>
          <w:ilvl w:val="0"/>
          <w:numId w:val="52"/>
        </w:numPr>
        <w:shd w:val="clear" w:color="auto" w:fill="FFFFFF"/>
        <w:tabs>
          <w:tab w:val="left" w:pos="682"/>
        </w:tabs>
        <w:autoSpaceDE w:val="0"/>
        <w:autoSpaceDN w:val="0"/>
        <w:adjustRightInd w:val="0"/>
        <w:rPr>
          <w:rFonts w:eastAsia="Calibri" w:cstheme="minorHAnsi"/>
        </w:rPr>
      </w:pPr>
      <w:r w:rsidRPr="00CB2B3D">
        <w:rPr>
          <w:rFonts w:eastAsia="Calibri" w:cstheme="minorHAnsi"/>
        </w:rPr>
        <w:t>analysis of academics' performance (teaching-learning-assessment, counselling) and the relationship between teaching quality and learning outcomes is done through: self-evaluation, peer review, student evaluation, annual management evaluation.</w:t>
      </w:r>
    </w:p>
    <w:p w14:paraId="101D54EB" w14:textId="25B25F1E" w:rsidR="0005700F" w:rsidRPr="00CB2B3D" w:rsidRDefault="00547712" w:rsidP="0005700F">
      <w:pPr>
        <w:autoSpaceDE w:val="0"/>
        <w:autoSpaceDN w:val="0"/>
        <w:adjustRightInd w:val="0"/>
        <w:ind w:firstLine="709"/>
        <w:rPr>
          <w:rFonts w:eastAsia="Calibri" w:cstheme="minorHAnsi"/>
        </w:rPr>
      </w:pPr>
      <w:r w:rsidRPr="00CB2B3D">
        <w:rPr>
          <w:rFonts w:eastAsia="Calibri" w:cstheme="minorHAnsi"/>
        </w:rPr>
        <w:t>The revision of curricula shall also be carried out in accordance with the requirements of economic operators regarding the qualifications and competences describing those qualifications and even in consultation with them.</w:t>
      </w:r>
    </w:p>
    <w:p w14:paraId="504F7630" w14:textId="0F7A3246" w:rsidR="0005700F" w:rsidRPr="00CB2B3D" w:rsidRDefault="00000000" w:rsidP="00585201">
      <w:pPr>
        <w:autoSpaceDE w:val="0"/>
        <w:autoSpaceDN w:val="0"/>
        <w:adjustRightInd w:val="0"/>
        <w:rPr>
          <w:rFonts w:eastAsia="Calibri" w:cstheme="minorHAnsi"/>
          <w:b/>
          <w:bCs/>
          <w:color w:val="4F81BD" w:themeColor="accent1"/>
        </w:rPr>
      </w:pPr>
      <w:hyperlink r:id="rId1114" w:history="1">
        <w:r w:rsidR="00585201" w:rsidRPr="00CB2B3D">
          <w:rPr>
            <w:rStyle w:val="Hyperlink"/>
            <w:rFonts w:eastAsia="Calibri" w:cstheme="minorHAnsi"/>
            <w:b/>
            <w:bCs/>
          </w:rPr>
          <w:t>Anexa C.2.1.1 Regulament initiere monitorizare programe</w:t>
        </w:r>
      </w:hyperlink>
    </w:p>
    <w:p w14:paraId="1375FFD5" w14:textId="42D39611" w:rsidR="0005700F" w:rsidRPr="00CB2B3D" w:rsidRDefault="00585201" w:rsidP="0005700F">
      <w:pPr>
        <w:pStyle w:val="Default"/>
        <w:ind w:left="720"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sz w:val="22"/>
          <w:szCs w:val="22"/>
          <w:lang w:val="en-GB"/>
        </w:rPr>
        <w:fldChar w:fldCharType="begin"/>
      </w:r>
      <w:r w:rsidRPr="00CB2B3D">
        <w:rPr>
          <w:rFonts w:asciiTheme="minorHAnsi" w:eastAsiaTheme="minorHAnsi" w:hAnsiTheme="minorHAnsi" w:cstheme="minorHAnsi"/>
          <w:sz w:val="22"/>
          <w:szCs w:val="22"/>
          <w:lang w:val="en-GB"/>
        </w:rPr>
        <w:instrText xml:space="preserve"> HYPERLINK "Anexe/Anexa%20C.2.1.1%20Regulament%20initiere%20monitorizare%20programe/a.%20Regulament%20programe%20de%20studiu"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CB2B3D">
        <w:rPr>
          <w:rStyle w:val="Hyperlink"/>
          <w:rFonts w:asciiTheme="minorHAnsi" w:eastAsiaTheme="minorHAnsi" w:hAnsiTheme="minorHAnsi" w:cstheme="minorHAnsi"/>
          <w:sz w:val="22"/>
          <w:szCs w:val="22"/>
          <w:lang w:val="en-GB"/>
        </w:rPr>
        <w:t>a. Regulament programe de studii</w:t>
      </w:r>
    </w:p>
    <w:p w14:paraId="30E4538A" w14:textId="6F95731A" w:rsidR="0005700F" w:rsidRPr="00CB2B3D" w:rsidRDefault="00585201" w:rsidP="0005700F">
      <w:pPr>
        <w:pStyle w:val="Default"/>
        <w:ind w:left="720"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CB2B3D">
        <w:rPr>
          <w:rFonts w:asciiTheme="minorHAnsi" w:eastAsiaTheme="minorHAnsi" w:hAnsiTheme="minorHAnsi" w:cstheme="minorHAnsi"/>
          <w:sz w:val="22"/>
          <w:szCs w:val="22"/>
          <w:lang w:val="en-GB"/>
        </w:rPr>
        <w:instrText>HYPERLINK "Anexe/Anexa%20C.2.1.1%20Regulament%20initiere%20monitorizare%20programe/b.%20Consultari%20periodice%20mediul%20academic%20si%20agenti%20economici"</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CB2B3D">
        <w:rPr>
          <w:rStyle w:val="Hyperlink"/>
          <w:rFonts w:asciiTheme="minorHAnsi" w:eastAsiaTheme="minorHAnsi" w:hAnsiTheme="minorHAnsi" w:cstheme="minorHAnsi"/>
          <w:sz w:val="22"/>
          <w:szCs w:val="22"/>
          <w:lang w:val="en-GB"/>
        </w:rPr>
        <w:t>b. Consultări cu mediul economic</w:t>
      </w:r>
    </w:p>
    <w:p w14:paraId="4265A1B6" w14:textId="2FA01B19" w:rsidR="0005700F" w:rsidRPr="00CB2B3D" w:rsidRDefault="00585201" w:rsidP="00A70F43">
      <w:pPr>
        <w:pStyle w:val="Heading4"/>
        <w:rPr>
          <w:rFonts w:asciiTheme="minorHAnsi" w:hAnsiTheme="minorHAnsi"/>
        </w:rPr>
      </w:pPr>
      <w:r w:rsidRPr="00CB2B3D">
        <w:rPr>
          <w:rFonts w:asciiTheme="minorHAnsi" w:eastAsiaTheme="minorHAnsi" w:hAnsiTheme="minorHAnsi"/>
          <w:b w:val="0"/>
          <w:bCs w:val="0"/>
          <w:i w:val="0"/>
          <w:iCs w:val="0"/>
          <w:color w:val="000000"/>
        </w:rPr>
        <w:fldChar w:fldCharType="end"/>
      </w:r>
      <w:r w:rsidR="0005700F" w:rsidRPr="00CB2B3D">
        <w:rPr>
          <w:rFonts w:asciiTheme="minorHAnsi" w:hAnsiTheme="minorHAnsi"/>
        </w:rPr>
        <w:t xml:space="preserve">C.2.1.2. </w:t>
      </w:r>
      <w:r w:rsidR="00547712" w:rsidRPr="00CB2B3D">
        <w:rPr>
          <w:rFonts w:asciiTheme="minorHAnsi" w:hAnsiTheme="minorHAnsi"/>
        </w:rPr>
        <w:t>Correspondence between diplomas and qualifications</w:t>
      </w:r>
    </w:p>
    <w:p w14:paraId="4FF98F05" w14:textId="6AED617E" w:rsidR="0005700F" w:rsidRPr="00CB2B3D" w:rsidRDefault="00547712"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Within "Dunarea de Jos" University of Galati, all study programmes are developed according to the requirements of the university qualification, based on the expected learning outcomes. Diplomas are issued in accordance with the university qualifications and based on learning outcomes.</w:t>
      </w:r>
    </w:p>
    <w:p w14:paraId="33F08CBB" w14:textId="4DC1FE0B" w:rsidR="0005700F" w:rsidRPr="00CB2B3D" w:rsidRDefault="00547712"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1:</w:t>
      </w:r>
      <w:r w:rsidRPr="00CB2B3D">
        <w:rPr>
          <w:rFonts w:asciiTheme="minorHAnsi" w:eastAsiaTheme="minorHAnsi" w:hAnsiTheme="minorHAnsi" w:cstheme="minorHAnsi"/>
          <w:color w:val="auto"/>
          <w:sz w:val="22"/>
          <w:szCs w:val="22"/>
          <w:lang w:val="en-GB"/>
        </w:rPr>
        <w:t xml:space="preserve"> Study programmes are reviewed regularly, based on consultation with students, graduates and employers to match the dynamics of the market for academic and professional qualifications. </w:t>
      </w:r>
      <w:r w:rsidRPr="00CB2B3D">
        <w:rPr>
          <w:rFonts w:asciiTheme="minorHAnsi" w:eastAsia="Calibri" w:hAnsiTheme="minorHAnsi" w:cstheme="minorHAnsi"/>
          <w:color w:val="auto"/>
          <w:sz w:val="22"/>
          <w:szCs w:val="22"/>
          <w:lang w:val="en-GB"/>
        </w:rPr>
        <w:t>The procedure for initiating/modifying study programmes involves an opportunity analysis in relation to the socio-economic environment and a needs analysis in the field of study</w:t>
      </w:r>
      <w:r w:rsidRPr="00CB2B3D">
        <w:rPr>
          <w:rFonts w:asciiTheme="minorHAnsi" w:eastAsiaTheme="minorHAnsi" w:hAnsiTheme="minorHAnsi" w:cstheme="minorHAnsi"/>
          <w:color w:val="auto"/>
          <w:sz w:val="22"/>
          <w:szCs w:val="22"/>
          <w:lang w:val="en-GB"/>
        </w:rPr>
        <w:t>.</w:t>
      </w:r>
    </w:p>
    <w:p w14:paraId="61FAA57C" w14:textId="77777777" w:rsidR="00547712" w:rsidRPr="00CB2B3D" w:rsidRDefault="00547712" w:rsidP="00547712">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2:</w:t>
      </w:r>
      <w:r w:rsidRPr="00CB2B3D">
        <w:rPr>
          <w:rFonts w:asciiTheme="minorHAnsi" w:eastAsiaTheme="minorHAnsi" w:hAnsiTheme="minorHAnsi" w:cstheme="minorHAnsi"/>
          <w:color w:val="auto"/>
          <w:sz w:val="22"/>
          <w:szCs w:val="22"/>
          <w:lang w:val="en-GB"/>
        </w:rPr>
        <w:t xml:space="preserve"> Study programmes and degrees are reviewed by European and international comparison.</w:t>
      </w:r>
    </w:p>
    <w:p w14:paraId="5D296EAB" w14:textId="69FB5DF5" w:rsidR="0005700F" w:rsidRPr="00CB2B3D" w:rsidRDefault="00547712" w:rsidP="00547712">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DJUG exchanges information with employers in EU Member States upon their request. The exchange of information is done through the IMI platform (Internal Market Information System) with the aim of verifying the validity of the professional qualifications of DJ</w:t>
      </w:r>
      <w:r w:rsidR="003B2A88" w:rsidRPr="00CB2B3D">
        <w:rPr>
          <w:rFonts w:asciiTheme="minorHAnsi" w:eastAsiaTheme="minorHAnsi" w:hAnsiTheme="minorHAnsi" w:cstheme="minorHAnsi"/>
          <w:color w:val="auto"/>
          <w:sz w:val="22"/>
          <w:szCs w:val="22"/>
          <w:lang w:val="en-GB"/>
        </w:rPr>
        <w:t>U</w:t>
      </w:r>
      <w:r w:rsidRPr="00CB2B3D">
        <w:rPr>
          <w:rFonts w:asciiTheme="minorHAnsi" w:eastAsiaTheme="minorHAnsi" w:hAnsiTheme="minorHAnsi" w:cstheme="minorHAnsi"/>
          <w:color w:val="auto"/>
          <w:sz w:val="22"/>
          <w:szCs w:val="22"/>
          <w:lang w:val="en-GB"/>
        </w:rPr>
        <w:t>G graduates.</w:t>
      </w:r>
    </w:p>
    <w:p w14:paraId="19878B16" w14:textId="0DE4F081" w:rsidR="0005700F" w:rsidRPr="00CB2B3D" w:rsidRDefault="00000000" w:rsidP="000D4CE0">
      <w:pPr>
        <w:pStyle w:val="Default"/>
        <w:jc w:val="both"/>
        <w:rPr>
          <w:rFonts w:asciiTheme="minorHAnsi" w:eastAsiaTheme="minorHAnsi" w:hAnsiTheme="minorHAnsi" w:cstheme="minorHAnsi"/>
          <w:b/>
          <w:bCs/>
          <w:color w:val="4F81BD" w:themeColor="accent1"/>
          <w:sz w:val="22"/>
          <w:szCs w:val="22"/>
          <w:lang w:val="en-GB"/>
        </w:rPr>
      </w:pPr>
      <w:hyperlink r:id="rId1115" w:history="1">
        <w:r w:rsidR="000D4CE0" w:rsidRPr="00CB2B3D">
          <w:rPr>
            <w:rStyle w:val="Hyperlink"/>
            <w:rFonts w:asciiTheme="minorHAnsi" w:eastAsiaTheme="minorHAnsi" w:hAnsiTheme="minorHAnsi" w:cstheme="minorHAnsi"/>
            <w:b/>
            <w:bCs/>
            <w:sz w:val="22"/>
            <w:szCs w:val="22"/>
            <w:lang w:val="en-GB"/>
          </w:rPr>
          <w:t>Anexa C.2.1.2 Corespondenta diplome calificari</w:t>
        </w:r>
      </w:hyperlink>
    </w:p>
    <w:p w14:paraId="7FEF9338" w14:textId="02FC479B" w:rsidR="0005700F" w:rsidRPr="00CB2B3D" w:rsidRDefault="00000000" w:rsidP="0005700F">
      <w:pPr>
        <w:pStyle w:val="Default"/>
        <w:ind w:left="720" w:firstLine="720"/>
        <w:jc w:val="both"/>
        <w:rPr>
          <w:rFonts w:eastAsiaTheme="minorHAnsi"/>
          <w:lang w:val="en-GB"/>
        </w:rPr>
      </w:pPr>
      <w:hyperlink r:id="rId1116" w:history="1">
        <w:r w:rsidR="0005700F" w:rsidRPr="00CB2B3D">
          <w:rPr>
            <w:rStyle w:val="Hyperlink"/>
            <w:rFonts w:asciiTheme="minorHAnsi" w:eastAsiaTheme="minorHAnsi" w:hAnsiTheme="minorHAnsi" w:cstheme="minorHAnsi"/>
            <w:sz w:val="22"/>
            <w:szCs w:val="22"/>
            <w:lang w:val="en-GB"/>
          </w:rPr>
          <w:t>a. Regulament programe de studii</w:t>
        </w:r>
      </w:hyperlink>
    </w:p>
    <w:p w14:paraId="24EFCF72" w14:textId="2127CB1D" w:rsidR="0005700F" w:rsidRPr="00CB2B3D" w:rsidRDefault="00000000" w:rsidP="0005700F">
      <w:pPr>
        <w:pStyle w:val="Default"/>
        <w:ind w:left="720" w:firstLine="720"/>
        <w:jc w:val="both"/>
        <w:rPr>
          <w:rStyle w:val="Hyperlink"/>
          <w:rFonts w:asciiTheme="minorHAnsi" w:eastAsiaTheme="minorHAnsi" w:hAnsiTheme="minorHAnsi" w:cstheme="minorHAnsi"/>
          <w:sz w:val="22"/>
          <w:szCs w:val="22"/>
          <w:lang w:val="en-GB"/>
        </w:rPr>
      </w:pPr>
      <w:hyperlink r:id="rId1117" w:history="1">
        <w:r w:rsidR="0005700F" w:rsidRPr="00CB2B3D">
          <w:rPr>
            <w:rStyle w:val="Hyperlink"/>
            <w:rFonts w:asciiTheme="minorHAnsi" w:eastAsiaTheme="minorHAnsi" w:hAnsiTheme="minorHAnsi" w:cstheme="minorHAnsi"/>
            <w:sz w:val="22"/>
            <w:szCs w:val="22"/>
            <w:lang w:val="en-GB"/>
          </w:rPr>
          <w:t>b. Acte studii</w:t>
        </w:r>
      </w:hyperlink>
    </w:p>
    <w:p w14:paraId="1EF604E2" w14:textId="77777777" w:rsidR="0005700F" w:rsidRPr="00CB2B3D" w:rsidRDefault="00000000" w:rsidP="00BE2F77">
      <w:pPr>
        <w:pStyle w:val="Default"/>
        <w:ind w:left="720" w:firstLine="720"/>
        <w:jc w:val="both"/>
        <w:rPr>
          <w:rStyle w:val="Hyperlink"/>
          <w:rFonts w:asciiTheme="minorHAnsi" w:eastAsiaTheme="minorHAnsi" w:hAnsiTheme="minorHAnsi" w:cstheme="minorHAnsi"/>
          <w:sz w:val="22"/>
          <w:szCs w:val="22"/>
          <w:lang w:val="en-GB"/>
        </w:rPr>
      </w:pPr>
      <w:hyperlink r:id="rId1118" w:history="1">
        <w:r w:rsidR="0005700F" w:rsidRPr="00CB2B3D">
          <w:rPr>
            <w:rStyle w:val="Hyperlink"/>
            <w:rFonts w:asciiTheme="minorHAnsi" w:eastAsiaTheme="minorHAnsi" w:hAnsiTheme="minorHAnsi" w:cstheme="minorHAnsi"/>
            <w:sz w:val="22"/>
            <w:szCs w:val="22"/>
            <w:lang w:val="en-GB"/>
          </w:rPr>
          <w:t>https://ugal.ro/studii/studii-universitare-licenta</w:t>
        </w:r>
      </w:hyperlink>
    </w:p>
    <w:p w14:paraId="5F261BFB" w14:textId="77777777" w:rsidR="0005700F" w:rsidRPr="00CB2B3D" w:rsidRDefault="00000000" w:rsidP="00BE2F77">
      <w:pPr>
        <w:pStyle w:val="Default"/>
        <w:ind w:left="720" w:firstLine="720"/>
        <w:jc w:val="both"/>
        <w:rPr>
          <w:rStyle w:val="Hyperlink"/>
          <w:rFonts w:asciiTheme="minorHAnsi" w:eastAsiaTheme="minorHAnsi" w:hAnsiTheme="minorHAnsi" w:cstheme="minorHAnsi"/>
          <w:sz w:val="22"/>
          <w:szCs w:val="22"/>
          <w:lang w:val="en-GB"/>
        </w:rPr>
      </w:pPr>
      <w:hyperlink r:id="rId1119" w:history="1">
        <w:r w:rsidR="0005700F" w:rsidRPr="00CB2B3D">
          <w:rPr>
            <w:rStyle w:val="Hyperlink"/>
            <w:rFonts w:asciiTheme="minorHAnsi" w:eastAsiaTheme="minorHAnsi" w:hAnsiTheme="minorHAnsi" w:cstheme="minorHAnsi"/>
            <w:sz w:val="22"/>
            <w:szCs w:val="22"/>
            <w:lang w:val="en-GB"/>
          </w:rPr>
          <w:t>https://ugal.ro/studii/studii-universitare-masterat</w:t>
        </w:r>
      </w:hyperlink>
    </w:p>
    <w:p w14:paraId="540C49C5" w14:textId="77777777" w:rsidR="0005700F" w:rsidRPr="00CB2B3D" w:rsidRDefault="0005700F" w:rsidP="0005700F">
      <w:pPr>
        <w:ind w:left="731"/>
        <w:rPr>
          <w:rFonts w:cstheme="minorHAnsi"/>
        </w:rPr>
      </w:pPr>
    </w:p>
    <w:p w14:paraId="7676DF62" w14:textId="04390E68" w:rsidR="0005700F" w:rsidRPr="00CB2B3D" w:rsidRDefault="0005700F" w:rsidP="00BE2F77">
      <w:pPr>
        <w:pStyle w:val="Heading2"/>
        <w:rPr>
          <w:rFonts w:eastAsia="Calibri"/>
        </w:rPr>
      </w:pPr>
      <w:bookmarkStart w:id="196" w:name="_Toc163560206"/>
      <w:r w:rsidRPr="00CB2B3D">
        <w:rPr>
          <w:rFonts w:eastAsia="Calibri"/>
        </w:rPr>
        <w:t xml:space="preserve">C.3 - </w:t>
      </w:r>
      <w:bookmarkEnd w:id="177"/>
      <w:bookmarkEnd w:id="178"/>
      <w:bookmarkEnd w:id="179"/>
      <w:r w:rsidR="003B2A88" w:rsidRPr="00CB2B3D">
        <w:rPr>
          <w:rFonts w:eastAsia="Calibri"/>
        </w:rPr>
        <w:t>Objective and transparent procedures for assessing learning outcome</w:t>
      </w:r>
      <w:bookmarkEnd w:id="196"/>
      <w:r w:rsidRPr="00CB2B3D">
        <w:rPr>
          <w:rFonts w:eastAsia="Calibri"/>
        </w:rPr>
        <w:t xml:space="preserve"> </w:t>
      </w:r>
    </w:p>
    <w:p w14:paraId="4964A41E" w14:textId="1354C97B" w:rsidR="0005700F" w:rsidRPr="00CB2B3D" w:rsidRDefault="0005700F" w:rsidP="00BE2F77">
      <w:pPr>
        <w:pStyle w:val="Heading3"/>
      </w:pPr>
      <w:bookmarkStart w:id="197" w:name="_Toc362337406"/>
      <w:bookmarkStart w:id="198" w:name="_Toc526005530"/>
      <w:bookmarkStart w:id="199" w:name="_Toc526854270"/>
      <w:bookmarkStart w:id="200" w:name="_Toc163560207"/>
      <w:r w:rsidRPr="00CB2B3D">
        <w:t xml:space="preserve">C. 3. 1. </w:t>
      </w:r>
      <w:bookmarkEnd w:id="197"/>
      <w:bookmarkEnd w:id="198"/>
      <w:bookmarkEnd w:id="199"/>
      <w:r w:rsidR="003B2A88" w:rsidRPr="00CB2B3D">
        <w:t>Evaluation of students</w:t>
      </w:r>
      <w:bookmarkEnd w:id="200"/>
      <w:r w:rsidRPr="00CB2B3D">
        <w:t xml:space="preserve"> </w:t>
      </w:r>
    </w:p>
    <w:p w14:paraId="34F8F3EE" w14:textId="1F344DDC" w:rsidR="0005700F" w:rsidRPr="00CB2B3D" w:rsidRDefault="0005700F" w:rsidP="00BE2F77">
      <w:pPr>
        <w:pStyle w:val="Heading4"/>
        <w:rPr>
          <w:rFonts w:asciiTheme="minorHAnsi" w:hAnsiTheme="minorHAnsi"/>
        </w:rPr>
      </w:pPr>
      <w:r w:rsidRPr="00CB2B3D">
        <w:rPr>
          <w:rFonts w:asciiTheme="minorHAnsi" w:hAnsiTheme="minorHAnsi"/>
        </w:rPr>
        <w:t xml:space="preserve">C.3.1.1. </w:t>
      </w:r>
      <w:r w:rsidR="003B2A88" w:rsidRPr="00CB2B3D">
        <w:rPr>
          <w:rFonts w:asciiTheme="minorHAnsi" w:hAnsiTheme="minorHAnsi"/>
        </w:rPr>
        <w:t>The University has a regulation on the examination and marking of students which is rigorously and consistently applied</w:t>
      </w:r>
      <w:r w:rsidRPr="00CB2B3D">
        <w:rPr>
          <w:rFonts w:asciiTheme="minorHAnsi" w:hAnsiTheme="minorHAnsi"/>
        </w:rPr>
        <w:t xml:space="preserve"> </w:t>
      </w:r>
    </w:p>
    <w:p w14:paraId="4DB2D3EB" w14:textId="52E17680" w:rsidR="0005700F" w:rsidRPr="00CB2B3D" w:rsidRDefault="003B2A88"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Examination and marking of students is carried out on the basis of the Regulations for the Evaluation and Marking of Students and on the basis of the Regulations for Academic Student Activities (RAUS). In addition, the subject descriptions contain the examination and marking procedures. According to these regulations, the subject holder and a specialist professor participate in the evaluation.</w:t>
      </w:r>
    </w:p>
    <w:p w14:paraId="6078ABC5" w14:textId="238996DF" w:rsidR="0005700F" w:rsidRPr="00CB2B3D" w:rsidRDefault="003B2A88"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Each evaluation process is objective and based on criteria and methods clearly established at the beginning of the semester and on scales made known to the students. The evaluation methods used are diverse and encourage critical thinking, creativity, teamwork, case studies. The rules for evaluation take into account possible mitigating circumstances. At university level, the Regulations for the evaluation and marking of students specify how students can challenge the evaluation and how appeals are resolved.</w:t>
      </w:r>
      <w:r w:rsidR="0005700F" w:rsidRPr="00CB2B3D">
        <w:rPr>
          <w:rFonts w:asciiTheme="minorHAnsi" w:eastAsiaTheme="minorHAnsi" w:hAnsiTheme="minorHAnsi" w:cstheme="minorHAnsi"/>
          <w:color w:val="auto"/>
          <w:sz w:val="22"/>
          <w:szCs w:val="22"/>
          <w:lang w:val="en-GB"/>
        </w:rPr>
        <w:t> </w:t>
      </w:r>
    </w:p>
    <w:p w14:paraId="106296C3" w14:textId="08974A25" w:rsidR="0005700F" w:rsidRPr="00CB2B3D" w:rsidRDefault="003B2A88"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1:</w:t>
      </w:r>
      <w:r w:rsidRPr="00CB2B3D">
        <w:rPr>
          <w:rFonts w:asciiTheme="minorHAnsi" w:eastAsiaTheme="minorHAnsi" w:hAnsiTheme="minorHAnsi" w:cstheme="minorHAnsi"/>
          <w:color w:val="auto"/>
          <w:sz w:val="22"/>
          <w:szCs w:val="22"/>
          <w:lang w:val="en-GB"/>
        </w:rPr>
        <w:t xml:space="preserve"> The regulations contain the procedures, techniques and methods of examination and marking, and these are made known to students from the first class.</w:t>
      </w:r>
    </w:p>
    <w:p w14:paraId="313E636C" w14:textId="5D2BC09F" w:rsidR="0005700F" w:rsidRPr="00CB2B3D" w:rsidRDefault="00000000" w:rsidP="00BE2F77">
      <w:pPr>
        <w:pStyle w:val="Default"/>
        <w:jc w:val="both"/>
        <w:rPr>
          <w:rFonts w:asciiTheme="minorHAnsi" w:eastAsiaTheme="minorHAnsi" w:hAnsiTheme="minorHAnsi" w:cstheme="minorHAnsi"/>
          <w:b/>
          <w:bCs/>
          <w:color w:val="4F81BD" w:themeColor="accent1"/>
          <w:sz w:val="22"/>
          <w:szCs w:val="22"/>
          <w:lang w:val="en-GB"/>
        </w:rPr>
      </w:pPr>
      <w:hyperlink r:id="rId1120" w:history="1">
        <w:r w:rsidR="00BE2F77" w:rsidRPr="00CB2B3D">
          <w:rPr>
            <w:rStyle w:val="Hyperlink"/>
            <w:rFonts w:asciiTheme="minorHAnsi" w:eastAsiaTheme="minorHAnsi" w:hAnsiTheme="minorHAnsi" w:cstheme="minorHAnsi"/>
            <w:b/>
            <w:bCs/>
            <w:sz w:val="22"/>
            <w:szCs w:val="22"/>
            <w:lang w:val="en-GB"/>
          </w:rPr>
          <w:t>Anexa C.3.1.1 Examinare si notare studenti</w:t>
        </w:r>
      </w:hyperlink>
    </w:p>
    <w:p w14:paraId="417902FF" w14:textId="5E4BE92D" w:rsidR="0005700F" w:rsidRPr="00CB2B3D" w:rsidRDefault="00000000" w:rsidP="0005700F">
      <w:pPr>
        <w:pStyle w:val="Default"/>
        <w:ind w:left="720" w:firstLine="720"/>
        <w:jc w:val="both"/>
        <w:rPr>
          <w:rFonts w:asciiTheme="minorHAnsi" w:eastAsiaTheme="minorHAnsi" w:hAnsiTheme="minorHAnsi" w:cstheme="minorHAnsi"/>
          <w:color w:val="auto"/>
          <w:sz w:val="22"/>
          <w:szCs w:val="22"/>
          <w:lang w:val="en-GB"/>
        </w:rPr>
      </w:pPr>
      <w:hyperlink r:id="rId1121" w:history="1">
        <w:r w:rsidR="0005700F" w:rsidRPr="00CB2B3D">
          <w:rPr>
            <w:rStyle w:val="Hyperlink"/>
            <w:rFonts w:asciiTheme="minorHAnsi" w:eastAsiaTheme="minorHAnsi" w:hAnsiTheme="minorHAnsi" w:cstheme="minorHAnsi"/>
            <w:sz w:val="22"/>
            <w:szCs w:val="22"/>
            <w:lang w:val="en-GB"/>
          </w:rPr>
          <w:t>a. Regulamente de evaluare și notare a studenților</w:t>
        </w:r>
      </w:hyperlink>
      <w:r w:rsidR="0005700F" w:rsidRPr="00CB2B3D">
        <w:rPr>
          <w:rFonts w:asciiTheme="minorHAnsi" w:eastAsiaTheme="minorHAnsi" w:hAnsiTheme="minorHAnsi" w:cstheme="minorHAnsi"/>
          <w:color w:val="FF0000"/>
          <w:sz w:val="22"/>
          <w:szCs w:val="22"/>
          <w:lang w:val="en-GB"/>
        </w:rPr>
        <w:t xml:space="preserve"> </w:t>
      </w:r>
    </w:p>
    <w:p w14:paraId="5A74C587" w14:textId="4B0C26F5" w:rsidR="0005700F" w:rsidRPr="00CB2B3D" w:rsidRDefault="00BE2F77" w:rsidP="0005700F">
      <w:pPr>
        <w:pStyle w:val="Default"/>
        <w:ind w:left="720" w:firstLine="720"/>
        <w:jc w:val="both"/>
        <w:rPr>
          <w:rStyle w:val="Hyperlink"/>
          <w:lang w:val="en-GB"/>
        </w:rPr>
      </w:pP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"Anexe/Anexa%20C.3.1.1%20Examinare%20si%20notare%20studenti/b.%20Fisa%20disciplinei-model"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b. Fișa disciplinei – model</w:t>
      </w:r>
    </w:p>
    <w:p w14:paraId="4CCAC487" w14:textId="7F342D68" w:rsidR="0005700F" w:rsidRPr="00CB2B3D" w:rsidRDefault="00BE2F77" w:rsidP="0005700F">
      <w:pPr>
        <w:pStyle w:val="Heading4"/>
        <w:rPr>
          <w:rFonts w:asciiTheme="minorHAnsi" w:eastAsia="Calibri" w:hAnsiTheme="minorHAnsi" w:cstheme="minorHAnsi"/>
        </w:rPr>
      </w:pPr>
      <w:r w:rsidRPr="00CB2B3D">
        <w:rPr>
          <w:rFonts w:asciiTheme="minorHAnsi" w:eastAsia="Calibri" w:hAnsiTheme="minorHAnsi" w:cstheme="minorHAnsi"/>
          <w:b w:val="0"/>
          <w:bCs w:val="0"/>
          <w:i w:val="0"/>
          <w:iCs w:val="0"/>
          <w:color w:val="000000"/>
        </w:rPr>
        <w:fldChar w:fldCharType="end"/>
      </w:r>
      <w:r w:rsidR="0005700F" w:rsidRPr="00CB2B3D">
        <w:rPr>
          <w:rFonts w:asciiTheme="minorHAnsi" w:hAnsiTheme="minorHAnsi"/>
        </w:rPr>
        <w:t xml:space="preserve">C.3.1.2. </w:t>
      </w:r>
      <w:r w:rsidR="003B2A88" w:rsidRPr="00CB2B3D">
        <w:rPr>
          <w:rFonts w:asciiTheme="minorHAnsi" w:hAnsiTheme="minorHAnsi"/>
        </w:rPr>
        <w:t>Integrating examination into the design of teaching and learning, by course and curriculum</w:t>
      </w:r>
    </w:p>
    <w:p w14:paraId="19E24BE2" w14:textId="31ABD27B" w:rsidR="0005700F" w:rsidRPr="00CB2B3D" w:rsidRDefault="003B2A88"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xml:space="preserve"> Each course is designed to combine teaching, learning and examination. The subject sheets contain information on how students are evaluated, with the evaluation during the course representing a certain percentage of the final grade and minimum performance requirements.</w:t>
      </w:r>
    </w:p>
    <w:p w14:paraId="642FA787" w14:textId="77777777" w:rsidR="003B2A88" w:rsidRPr="00CB2B3D" w:rsidRDefault="003B2A88" w:rsidP="003B2A8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Student examination and evaluation procedures are focused on learning outcomes and announced to students in advance and in detail. Each faculty organises, according to the structure of the academic year, current and final exam sessions, which are published in advance on faculty websites. The syllabus and the subject file also contain the evaluation method: exam, check, colloquium.</w:t>
      </w:r>
    </w:p>
    <w:p w14:paraId="133AC92D" w14:textId="77777777" w:rsidR="003B2A88" w:rsidRPr="00CB2B3D" w:rsidRDefault="003B2A88" w:rsidP="003B2A8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Students are given information after assessment - feedback, which, if necessary, is linked to further learning advice.</w:t>
      </w:r>
    </w:p>
    <w:p w14:paraId="4EBBC020" w14:textId="514482BC" w:rsidR="0005700F" w:rsidRPr="00CB2B3D" w:rsidRDefault="003B2A88" w:rsidP="003B2A88">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At the level of each faculty a </w:t>
      </w:r>
      <w:hyperlink r:id="rId1122" w:history="1">
        <w:r w:rsidRPr="00CB2B3D">
          <w:rPr>
            <w:rStyle w:val="Hyperlink"/>
            <w:rFonts w:asciiTheme="minorHAnsi" w:eastAsia="Calibri" w:hAnsiTheme="minorHAnsi" w:cstheme="minorHAnsi"/>
            <w:sz w:val="22"/>
            <w:szCs w:val="22"/>
            <w:lang w:val="en-GB"/>
          </w:rPr>
          <w:t>t</w:t>
        </w:r>
      </w:hyperlink>
      <w:r w:rsidRPr="00CB2B3D">
        <w:rPr>
          <w:rStyle w:val="Hyperlink"/>
          <w:rFonts w:asciiTheme="minorHAnsi" w:eastAsia="Calibri" w:hAnsiTheme="minorHAnsi" w:cstheme="minorHAnsi"/>
          <w:sz w:val="22"/>
          <w:szCs w:val="22"/>
          <w:lang w:val="en-GB"/>
        </w:rPr>
        <w:t>utoring</w:t>
      </w:r>
      <w:r w:rsidRPr="00CB2B3D">
        <w:rPr>
          <w:rFonts w:asciiTheme="minorHAnsi" w:eastAsia="Calibri" w:hAnsiTheme="minorHAnsi" w:cstheme="minorHAnsi"/>
          <w:color w:val="auto"/>
          <w:sz w:val="22"/>
          <w:szCs w:val="22"/>
          <w:lang w:val="en-GB"/>
        </w:rPr>
        <w:t xml:space="preserve"> and </w:t>
      </w:r>
      <w:hyperlink r:id="rId1123" w:history="1">
        <w:r w:rsidRPr="00CB2B3D">
          <w:rPr>
            <w:rStyle w:val="Hyperlink"/>
            <w:rFonts w:asciiTheme="minorHAnsi" w:eastAsia="Calibri" w:hAnsiTheme="minorHAnsi" w:cstheme="minorHAnsi"/>
            <w:sz w:val="22"/>
            <w:szCs w:val="22"/>
            <w:lang w:val="en-GB"/>
          </w:rPr>
          <w:t>consulta</w:t>
        </w:r>
      </w:hyperlink>
      <w:r w:rsidRPr="00CB2B3D">
        <w:rPr>
          <w:rStyle w:val="Hyperlink"/>
          <w:rFonts w:asciiTheme="minorHAnsi" w:eastAsia="Calibri" w:hAnsiTheme="minorHAnsi" w:cstheme="minorHAnsi"/>
          <w:sz w:val="22"/>
          <w:szCs w:val="22"/>
          <w:lang w:val="en-GB"/>
        </w:rPr>
        <w:t>tion</w:t>
      </w:r>
      <w:r w:rsidRPr="00CB2B3D">
        <w:rPr>
          <w:rFonts w:asciiTheme="minorHAnsi" w:eastAsia="Calibri" w:hAnsiTheme="minorHAnsi" w:cstheme="minorHAnsi"/>
          <w:color w:val="auto"/>
          <w:sz w:val="22"/>
          <w:szCs w:val="22"/>
          <w:lang w:val="en-GB"/>
        </w:rPr>
        <w:t xml:space="preserve"> programe is organized, with a program posted on the notice board.</w:t>
      </w:r>
    </w:p>
    <w:p w14:paraId="13C663F8" w14:textId="3445A1A5" w:rsidR="0005700F" w:rsidRPr="00CB2B3D" w:rsidRDefault="003B2A88"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Ref.1:</w:t>
      </w:r>
      <w:r w:rsidRPr="00CB2B3D">
        <w:rPr>
          <w:rFonts w:asciiTheme="minorHAnsi" w:eastAsia="Calibri" w:hAnsiTheme="minorHAnsi" w:cstheme="minorHAnsi"/>
          <w:color w:val="auto"/>
          <w:sz w:val="22"/>
          <w:szCs w:val="22"/>
          <w:lang w:val="en-GB"/>
        </w:rPr>
        <w:t xml:space="preserve"> Diagnostic, formative and summative evaluation ensures continuity and consistency in learning and is continuously monitored and carried out throughout the academic year so that there is a balance between final and interim examinations. On-the-job evaluation is the way to control the assimilation of knowledge and is carried out during interactive classes, seminars and laboratories. The final exam grade will also be composed of the grades obtained by the students during the teaching activities. Evaluation methods allow students to demonstrate the extent to which learning outcomes have been achieved.</w:t>
      </w:r>
    </w:p>
    <w:p w14:paraId="3CF5DA7D" w14:textId="562FAD1E" w:rsidR="0005700F" w:rsidRPr="00CB2B3D" w:rsidRDefault="003B2A88"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Ref. 2:</w:t>
      </w:r>
      <w:r w:rsidRPr="00CB2B3D">
        <w:rPr>
          <w:rFonts w:asciiTheme="minorHAnsi" w:eastAsia="Calibri" w:hAnsiTheme="minorHAnsi" w:cstheme="minorHAnsi"/>
          <w:color w:val="auto"/>
          <w:sz w:val="22"/>
          <w:szCs w:val="22"/>
          <w:lang w:val="en-GB"/>
        </w:rPr>
        <w:t xml:space="preserve"> Evaluation stimulates students to creative learning, manifested through independent work based on rigorously acquired knowledge. As part of the learning process, students receive homework, projects, reports, essays, which they must complete under the guidance of the teacher during the semester.  "Dunarea de Jos" University of Galati aims to develop research skills for both bachelor and master students. With the help of computing technology - laptops, computers, smartboards, video projectors - students are familiarized with interactive learning and, under the guidance of teachers, students learn research techniques, communication, presentation techniques for undergraduate, dissertation and doctoral work. </w:t>
      </w:r>
      <w:r w:rsidR="0005700F" w:rsidRPr="00CB2B3D">
        <w:rPr>
          <w:rFonts w:asciiTheme="minorHAnsi" w:eastAsia="Calibri" w:hAnsiTheme="minorHAnsi" w:cstheme="minorHAnsi"/>
          <w:color w:val="auto"/>
          <w:sz w:val="22"/>
          <w:szCs w:val="22"/>
          <w:lang w:val="en-GB"/>
        </w:rPr>
        <w:t xml:space="preserve"> </w:t>
      </w:r>
    </w:p>
    <w:p w14:paraId="3ECBCC7F" w14:textId="38A75272" w:rsidR="0005700F" w:rsidRPr="00CB2B3D" w:rsidRDefault="00000000" w:rsidP="00837DDC">
      <w:pPr>
        <w:pStyle w:val="Default"/>
        <w:jc w:val="both"/>
        <w:rPr>
          <w:rFonts w:asciiTheme="minorHAnsi" w:eastAsia="Calibri" w:hAnsiTheme="minorHAnsi" w:cstheme="minorHAnsi"/>
          <w:b/>
          <w:bCs/>
          <w:color w:val="4F81BD" w:themeColor="accent1"/>
          <w:sz w:val="22"/>
          <w:szCs w:val="22"/>
          <w:lang w:val="en-GB"/>
        </w:rPr>
      </w:pPr>
      <w:hyperlink r:id="rId1124" w:history="1">
        <w:r w:rsidR="00837DDC" w:rsidRPr="00CB2B3D">
          <w:rPr>
            <w:rStyle w:val="Hyperlink"/>
            <w:rFonts w:asciiTheme="minorHAnsi" w:eastAsia="Calibri" w:hAnsiTheme="minorHAnsi" w:cstheme="minorHAnsi"/>
            <w:b/>
            <w:bCs/>
            <w:sz w:val="22"/>
            <w:szCs w:val="22"/>
            <w:lang w:val="en-GB"/>
          </w:rPr>
          <w:t>Anexa C.3.1.2 Integrarea examinarii in proiectarea predarii</w:t>
        </w:r>
      </w:hyperlink>
    </w:p>
    <w:p w14:paraId="2B70EADF" w14:textId="463CF933" w:rsidR="0005700F" w:rsidRPr="00CB2B3D" w:rsidRDefault="006C42EC" w:rsidP="00837DDC">
      <w:pPr>
        <w:pStyle w:val="Default"/>
        <w:ind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sz w:val="22"/>
          <w:szCs w:val="22"/>
          <w:lang w:val="en-GB"/>
        </w:rPr>
        <w:fldChar w:fldCharType="begin"/>
      </w:r>
      <w:r w:rsidRPr="00CB2B3D">
        <w:rPr>
          <w:rFonts w:asciiTheme="minorHAnsi" w:eastAsiaTheme="minorHAnsi" w:hAnsiTheme="minorHAnsi" w:cstheme="minorHAnsi"/>
          <w:sz w:val="22"/>
          <w:szCs w:val="22"/>
          <w:lang w:val="en-GB"/>
        </w:rPr>
        <w:instrText xml:space="preserve"> HYPERLINK "Anexe/Anexa%20C.3.1.1%20Examinare%20si%20notare%20studenti/a.%20Regulamente%20evaluare%20si%20notare%20studenti"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CB2B3D">
        <w:rPr>
          <w:rStyle w:val="Hyperlink"/>
          <w:rFonts w:asciiTheme="minorHAnsi" w:eastAsiaTheme="minorHAnsi" w:hAnsiTheme="minorHAnsi" w:cstheme="minorHAnsi"/>
          <w:sz w:val="22"/>
          <w:szCs w:val="22"/>
          <w:lang w:val="en-GB"/>
        </w:rPr>
        <w:t xml:space="preserve">a. Regulamente de evaluare și notare a studenţilor </w:t>
      </w:r>
    </w:p>
    <w:p w14:paraId="25EF3279" w14:textId="49F87FF9" w:rsidR="0005700F" w:rsidRPr="0082656E" w:rsidRDefault="006C42EC" w:rsidP="00837DDC">
      <w:pPr>
        <w:ind w:firstLine="720"/>
        <w:rPr>
          <w:rStyle w:val="Hyperlink"/>
          <w:rFonts w:eastAsia="Calibri" w:cstheme="minorHAnsi"/>
          <w:lang w:val="fr-FR"/>
        </w:rPr>
      </w:pPr>
      <w:r w:rsidRPr="00CB2B3D">
        <w:rPr>
          <w:rFonts w:cstheme="minorHAnsi"/>
          <w:color w:val="000000"/>
        </w:rPr>
        <w:fldChar w:fldCharType="end"/>
      </w:r>
      <w:r w:rsidRPr="00CB2B3D">
        <w:rPr>
          <w:rFonts w:eastAsia="Calibri" w:cstheme="minorHAnsi"/>
        </w:rPr>
        <w:fldChar w:fldCharType="begin"/>
      </w:r>
      <w:r w:rsidRPr="0082656E">
        <w:rPr>
          <w:rFonts w:eastAsia="Calibri" w:cstheme="minorHAnsi"/>
          <w:lang w:val="fr-FR"/>
        </w:rPr>
        <w:instrText xml:space="preserve"> HYPERLINK "Anexe/Anexa%20C.3.1.1%20Examinare%20si%20notare%20studenti/b.%20Fisa%20disciplinei-model" </w:instrText>
      </w:r>
      <w:r w:rsidRPr="00CB2B3D">
        <w:rPr>
          <w:rFonts w:eastAsia="Calibri" w:cstheme="minorHAnsi"/>
        </w:rPr>
      </w:r>
      <w:r w:rsidRPr="00CB2B3D">
        <w:rPr>
          <w:rFonts w:eastAsia="Calibri" w:cstheme="minorHAnsi"/>
        </w:rPr>
        <w:fldChar w:fldCharType="separate"/>
      </w:r>
      <w:r w:rsidR="0005700F" w:rsidRPr="0082656E">
        <w:rPr>
          <w:rStyle w:val="Hyperlink"/>
          <w:rFonts w:eastAsia="Calibri" w:cstheme="minorHAnsi"/>
          <w:lang w:val="fr-FR"/>
        </w:rPr>
        <w:t>b. Fișa disciplinei – model</w:t>
      </w:r>
    </w:p>
    <w:p w14:paraId="44F44C56" w14:textId="2FD1F658" w:rsidR="00BE2F77" w:rsidRPr="0082656E" w:rsidRDefault="006C42EC" w:rsidP="00837DDC">
      <w:pPr>
        <w:ind w:firstLine="720"/>
        <w:rPr>
          <w:lang w:val="fr-FR"/>
        </w:rPr>
      </w:pPr>
      <w:r w:rsidRPr="00CB2B3D">
        <w:rPr>
          <w:rFonts w:eastAsia="Calibri" w:cstheme="minorHAnsi"/>
        </w:rPr>
        <w:fldChar w:fldCharType="end"/>
      </w:r>
      <w:hyperlink r:id="rId1125" w:history="1">
        <w:r w:rsidR="00BE2F77" w:rsidRPr="0082656E">
          <w:rPr>
            <w:rStyle w:val="Hyperlink"/>
            <w:lang w:val="fr-FR"/>
          </w:rPr>
          <w:t>c. Anexa Consultatii</w:t>
        </w:r>
      </w:hyperlink>
    </w:p>
    <w:p w14:paraId="3AE5D0BC" w14:textId="1E36AC34" w:rsidR="00BE2F77" w:rsidRPr="0082656E" w:rsidRDefault="00000000" w:rsidP="00837DDC">
      <w:pPr>
        <w:ind w:firstLine="720"/>
        <w:rPr>
          <w:lang w:val="fr-FR"/>
        </w:rPr>
      </w:pPr>
      <w:hyperlink r:id="rId1126" w:history="1">
        <w:r w:rsidR="00BE2F77" w:rsidRPr="0082656E">
          <w:rPr>
            <w:rStyle w:val="Hyperlink"/>
            <w:lang w:val="fr-FR"/>
          </w:rPr>
          <w:t>d. Anexa tutori</w:t>
        </w:r>
      </w:hyperlink>
    </w:p>
    <w:p w14:paraId="74D727DD" w14:textId="09CD3B47" w:rsidR="00837DDC" w:rsidRPr="0082656E" w:rsidRDefault="006C42EC" w:rsidP="00837DDC">
      <w:pPr>
        <w:pStyle w:val="Default"/>
        <w:ind w:left="720"/>
        <w:jc w:val="both"/>
        <w:rPr>
          <w:rStyle w:val="Hyperlink"/>
          <w:rFonts w:asciiTheme="minorHAnsi" w:eastAsia="Calibri" w:hAnsiTheme="minorHAnsi" w:cstheme="minorHAnsi"/>
          <w:sz w:val="22"/>
          <w:szCs w:val="22"/>
          <w:lang w:val="fr-FR"/>
        </w:rPr>
      </w:pPr>
      <w:r w:rsidRPr="00CB2B3D">
        <w:rPr>
          <w:lang w:val="en-GB"/>
        </w:rPr>
        <w:fldChar w:fldCharType="begin"/>
      </w:r>
      <w:r w:rsidRPr="0082656E">
        <w:rPr>
          <w:lang w:val="fr-FR"/>
        </w:rPr>
        <w:instrText xml:space="preserve"> HYPERLINK "Anexe/Anexa%20C.3.1.1%20Examinare%20si%20notare%20studenti/e.%20Lista_inventar_PC%20facultati" </w:instrText>
      </w:r>
      <w:r w:rsidRPr="00CB2B3D">
        <w:rPr>
          <w:lang w:val="en-GB"/>
        </w:rPr>
      </w:r>
      <w:r w:rsidRPr="00CB2B3D">
        <w:rPr>
          <w:lang w:val="en-GB"/>
        </w:rPr>
        <w:fldChar w:fldCharType="separate"/>
      </w:r>
      <w:r w:rsidR="00BE2F77" w:rsidRPr="0082656E">
        <w:rPr>
          <w:rStyle w:val="Hyperlink"/>
          <w:lang w:val="fr-FR"/>
        </w:rPr>
        <w:t xml:space="preserve">e. </w:t>
      </w:r>
      <w:r w:rsidR="00837DDC" w:rsidRPr="0082656E">
        <w:rPr>
          <w:rStyle w:val="Hyperlink"/>
          <w:rFonts w:asciiTheme="minorHAnsi" w:eastAsia="Calibri" w:hAnsiTheme="minorHAnsi" w:cstheme="minorHAnsi"/>
          <w:sz w:val="22"/>
          <w:szCs w:val="22"/>
          <w:lang w:val="fr-FR"/>
        </w:rPr>
        <w:t>Lista inventar PC facultati</w:t>
      </w:r>
    </w:p>
    <w:p w14:paraId="64700E0B" w14:textId="79C99341" w:rsidR="0005700F" w:rsidRPr="00CB2B3D" w:rsidRDefault="006C42EC" w:rsidP="00837DDC">
      <w:pPr>
        <w:pStyle w:val="Default"/>
        <w:ind w:left="720"/>
        <w:jc w:val="both"/>
        <w:rPr>
          <w:rFonts w:asciiTheme="minorHAnsi" w:eastAsia="Calibri" w:hAnsiTheme="minorHAnsi" w:cstheme="minorHAnsi"/>
          <w:sz w:val="22"/>
          <w:szCs w:val="22"/>
          <w:lang w:val="en-GB"/>
        </w:rPr>
      </w:pPr>
      <w:r w:rsidRPr="00CB2B3D">
        <w:rPr>
          <w:lang w:val="en-GB"/>
        </w:rPr>
        <w:fldChar w:fldCharType="end"/>
      </w:r>
      <w:hyperlink r:id="rId1127" w:history="1">
        <w:r w:rsidR="00837DDC" w:rsidRPr="00CB2B3D">
          <w:rPr>
            <w:rStyle w:val="Hyperlink"/>
            <w:rFonts w:asciiTheme="minorHAnsi" w:eastAsia="Calibri" w:hAnsiTheme="minorHAnsi" w:cstheme="minorHAnsi"/>
            <w:sz w:val="22"/>
            <w:szCs w:val="22"/>
            <w:lang w:val="en-GB"/>
          </w:rPr>
          <w:t>f. Inventar licente soft</w:t>
        </w:r>
      </w:hyperlink>
      <w:r w:rsidR="0005700F" w:rsidRPr="00CB2B3D">
        <w:rPr>
          <w:rFonts w:asciiTheme="minorHAnsi" w:eastAsia="Calibri" w:hAnsiTheme="minorHAnsi" w:cstheme="minorHAnsi"/>
          <w:sz w:val="22"/>
          <w:szCs w:val="22"/>
          <w:lang w:val="en-GB"/>
        </w:rPr>
        <w:t xml:space="preserve"> </w:t>
      </w:r>
    </w:p>
    <w:p w14:paraId="39D79DC7" w14:textId="77777777" w:rsidR="0005700F" w:rsidRPr="00CB2B3D" w:rsidRDefault="00000000" w:rsidP="0005700F">
      <w:pPr>
        <w:ind w:left="720"/>
      </w:pPr>
      <w:hyperlink r:id="rId1128" w:history="1">
        <w:r w:rsidR="0005700F" w:rsidRPr="00CB2B3D">
          <w:rPr>
            <w:rStyle w:val="Hyperlink"/>
          </w:rPr>
          <w:t>https://www.ugal.ro/files/studenti/2019/RAUS_2019_230719.pdf</w:t>
        </w:r>
      </w:hyperlink>
    </w:p>
    <w:p w14:paraId="1FCCB6B5" w14:textId="77777777" w:rsidR="0005700F" w:rsidRPr="00CB2B3D" w:rsidRDefault="0005700F" w:rsidP="0005700F">
      <w:pPr>
        <w:pStyle w:val="Default"/>
        <w:ind w:firstLine="720"/>
        <w:jc w:val="both"/>
        <w:rPr>
          <w:rFonts w:asciiTheme="minorHAnsi" w:eastAsia="Calibri" w:hAnsiTheme="minorHAnsi" w:cstheme="minorHAnsi"/>
          <w:color w:val="auto"/>
          <w:sz w:val="22"/>
          <w:szCs w:val="22"/>
          <w:lang w:val="en-GB"/>
        </w:rPr>
      </w:pPr>
    </w:p>
    <w:p w14:paraId="0B8A0850" w14:textId="29491E4E" w:rsidR="0005700F" w:rsidRPr="00CB2B3D" w:rsidRDefault="0005700F" w:rsidP="00A30997">
      <w:pPr>
        <w:pStyle w:val="Heading2"/>
        <w:rPr>
          <w:rFonts w:eastAsia="Calibri"/>
        </w:rPr>
      </w:pPr>
      <w:bookmarkStart w:id="201" w:name="_Toc163560208"/>
      <w:r w:rsidRPr="00CB2B3D">
        <w:rPr>
          <w:rFonts w:eastAsia="Calibri"/>
        </w:rPr>
        <w:t xml:space="preserve">C.4 - </w:t>
      </w:r>
      <w:r w:rsidR="00DA6DA3" w:rsidRPr="00CB2B3D">
        <w:rPr>
          <w:rFonts w:eastAsia="Calibri"/>
        </w:rPr>
        <w:t>Procedures for regular evaluation of the quality of academics</w:t>
      </w:r>
      <w:bookmarkEnd w:id="201"/>
      <w:r w:rsidRPr="00CB2B3D">
        <w:rPr>
          <w:rFonts w:eastAsia="Calibri"/>
        </w:rPr>
        <w:t xml:space="preserve"> </w:t>
      </w:r>
    </w:p>
    <w:p w14:paraId="496D8E46" w14:textId="35EC801D" w:rsidR="0005700F" w:rsidRPr="00CB2B3D" w:rsidRDefault="0005700F" w:rsidP="00A30997">
      <w:pPr>
        <w:pStyle w:val="Heading3"/>
      </w:pPr>
      <w:bookmarkStart w:id="202" w:name="_Toc163560209"/>
      <w:r w:rsidRPr="00CB2B3D">
        <w:t xml:space="preserve">C.4. 1. </w:t>
      </w:r>
      <w:r w:rsidR="00DA6DA3" w:rsidRPr="00CB2B3D">
        <w:t>Quality of academics and research staff</w:t>
      </w:r>
      <w:bookmarkEnd w:id="202"/>
      <w:r w:rsidRPr="00CB2B3D">
        <w:t xml:space="preserve"> </w:t>
      </w:r>
    </w:p>
    <w:p w14:paraId="0AF7E987" w14:textId="7FE8385D" w:rsidR="0005700F" w:rsidRPr="00CB2B3D" w:rsidRDefault="0005700F" w:rsidP="00A30997">
      <w:pPr>
        <w:pStyle w:val="Heading4"/>
        <w:rPr>
          <w:rFonts w:asciiTheme="minorHAnsi" w:hAnsiTheme="minorHAnsi"/>
        </w:rPr>
      </w:pPr>
      <w:r w:rsidRPr="00CB2B3D">
        <w:rPr>
          <w:rFonts w:asciiTheme="minorHAnsi" w:hAnsiTheme="minorHAnsi"/>
        </w:rPr>
        <w:t xml:space="preserve">C.4.1.1. </w:t>
      </w:r>
      <w:r w:rsidR="00DA6DA3" w:rsidRPr="00CB2B3D">
        <w:rPr>
          <w:rFonts w:asciiTheme="minorHAnsi" w:hAnsiTheme="minorHAnsi"/>
        </w:rPr>
        <w:t>Correlation between the number of academics and students in relation to the field and the specificities of the study programmes</w:t>
      </w:r>
    </w:p>
    <w:p w14:paraId="63C68834" w14:textId="0B8DF2CF" w:rsidR="0005700F" w:rsidRPr="00CB2B3D" w:rsidRDefault="00DA6DA3"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"Dunarea de Jos" University of Galati has competent teaching staff, employed in compliance with fair and transparent recruitment, integration and staff development processes, in accordance with the national regulations in force.</w:t>
      </w:r>
      <w:r w:rsidR="0005700F" w:rsidRPr="00CB2B3D">
        <w:rPr>
          <w:rFonts w:asciiTheme="minorHAnsi" w:eastAsiaTheme="minorHAnsi" w:hAnsiTheme="minorHAnsi" w:cstheme="minorHAnsi"/>
          <w:color w:val="auto"/>
          <w:sz w:val="22"/>
          <w:szCs w:val="22"/>
          <w:lang w:val="en-GB"/>
        </w:rPr>
        <w:t xml:space="preserve"> </w:t>
      </w:r>
    </w:p>
    <w:p w14:paraId="152DFEAC" w14:textId="77777777" w:rsidR="001C5B94"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On the institution's website there is a competition methodology for teachers that complies with the legislation in force. The University explicitly supports and promotes the professional, pedagogical and scientific development of its teaching staff.</w:t>
      </w:r>
    </w:p>
    <w:p w14:paraId="208FBF96" w14:textId="77777777" w:rsidR="001C5B94"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Professors regularly attend training sessions to improve their teaching and evaluation skills. </w:t>
      </w:r>
    </w:p>
    <w:p w14:paraId="4CE9B694" w14:textId="45B5B2B0" w:rsidR="0005700F"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"Dunarea de Jos" University of Galati operates the Department of Continuous Training and Technology Transfer, which runs specialization, continuous training and continuous professional development programmes. </w:t>
      </w:r>
      <w:r w:rsidR="0005700F" w:rsidRPr="00CB2B3D">
        <w:rPr>
          <w:rFonts w:asciiTheme="minorHAnsi" w:eastAsiaTheme="minorHAnsi" w:hAnsiTheme="minorHAnsi" w:cstheme="minorHAnsi"/>
          <w:color w:val="auto"/>
          <w:sz w:val="22"/>
          <w:szCs w:val="22"/>
          <w:lang w:val="en-GB"/>
        </w:rPr>
        <w:t xml:space="preserve"> </w:t>
      </w:r>
    </w:p>
    <w:p w14:paraId="1C500471" w14:textId="6C78DED8" w:rsidR="001C5B94"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Within the </w:t>
      </w:r>
      <w:r w:rsidRPr="00CB2B3D">
        <w:rPr>
          <w:rFonts w:asciiTheme="minorHAnsi" w:eastAsiaTheme="minorHAnsi" w:hAnsiTheme="minorHAnsi" w:cstheme="minorHAnsi"/>
          <w:b/>
          <w:bCs/>
          <w:color w:val="auto"/>
          <w:sz w:val="22"/>
          <w:szCs w:val="22"/>
          <w:lang w:val="en-GB"/>
        </w:rPr>
        <w:t>14 faculties</w:t>
      </w:r>
      <w:r w:rsidRPr="00CB2B3D">
        <w:rPr>
          <w:rFonts w:asciiTheme="minorHAnsi" w:eastAsiaTheme="minorHAnsi" w:hAnsiTheme="minorHAnsi" w:cstheme="minorHAnsi"/>
          <w:color w:val="auto"/>
          <w:sz w:val="22"/>
          <w:szCs w:val="22"/>
          <w:lang w:val="en-GB"/>
        </w:rPr>
        <w:t xml:space="preserve"> of the "Dunarea de Jos" University of Galati and the Schools for doctoral studies, </w:t>
      </w:r>
      <w:r w:rsidRPr="00CB2B3D">
        <w:rPr>
          <w:rFonts w:asciiTheme="minorHAnsi" w:eastAsiaTheme="minorHAnsi" w:hAnsiTheme="minorHAnsi" w:cstheme="minorHAnsi"/>
          <w:b/>
          <w:bCs/>
          <w:color w:val="auto"/>
          <w:sz w:val="22"/>
          <w:szCs w:val="22"/>
          <w:lang w:val="en-GB"/>
        </w:rPr>
        <w:t>867 academics</w:t>
      </w:r>
      <w:r w:rsidRPr="00CB2B3D">
        <w:rPr>
          <w:rFonts w:asciiTheme="minorHAnsi" w:eastAsiaTheme="minorHAnsi" w:hAnsiTheme="minorHAnsi" w:cstheme="minorHAnsi"/>
          <w:color w:val="auto"/>
          <w:sz w:val="22"/>
          <w:szCs w:val="22"/>
          <w:lang w:val="en-GB"/>
        </w:rPr>
        <w:t xml:space="preserve">, including research assistants, work. The number of students enrolled on </w:t>
      </w:r>
      <w:r w:rsidRPr="00CB2B3D">
        <w:rPr>
          <w:rFonts w:asciiTheme="minorHAnsi" w:eastAsiaTheme="minorHAnsi" w:hAnsiTheme="minorHAnsi" w:cstheme="minorHAnsi"/>
          <w:b/>
          <w:bCs/>
          <w:color w:val="auto"/>
          <w:sz w:val="22"/>
          <w:szCs w:val="22"/>
          <w:lang w:val="en-GB"/>
        </w:rPr>
        <w:t>1 January 2024</w:t>
      </w:r>
      <w:r w:rsidRPr="00CB2B3D">
        <w:rPr>
          <w:rFonts w:asciiTheme="minorHAnsi" w:eastAsiaTheme="minorHAnsi" w:hAnsiTheme="minorHAnsi" w:cstheme="minorHAnsi"/>
          <w:color w:val="auto"/>
          <w:sz w:val="22"/>
          <w:szCs w:val="22"/>
          <w:lang w:val="en-GB"/>
        </w:rPr>
        <w:t xml:space="preserve"> is </w:t>
      </w:r>
      <w:r w:rsidRPr="00CB2B3D">
        <w:rPr>
          <w:rFonts w:asciiTheme="minorHAnsi" w:eastAsiaTheme="minorHAnsi" w:hAnsiTheme="minorHAnsi" w:cstheme="minorHAnsi"/>
          <w:b/>
          <w:bCs/>
          <w:color w:val="auto"/>
          <w:sz w:val="22"/>
          <w:szCs w:val="22"/>
          <w:lang w:val="en-GB"/>
        </w:rPr>
        <w:t>12906</w:t>
      </w:r>
      <w:r w:rsidRPr="00CB2B3D">
        <w:rPr>
          <w:rFonts w:asciiTheme="minorHAnsi" w:eastAsiaTheme="minorHAnsi" w:hAnsiTheme="minorHAnsi" w:cstheme="minorHAnsi"/>
          <w:color w:val="auto"/>
          <w:sz w:val="22"/>
          <w:szCs w:val="22"/>
          <w:lang w:val="en-GB"/>
        </w:rPr>
        <w:t xml:space="preserve">. </w:t>
      </w:r>
    </w:p>
    <w:p w14:paraId="44C71A93" w14:textId="77777777" w:rsidR="001C5B94"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Ref. 1: The ratio of students to total teaching staff is 14.88 on 1 January 2024. </w:t>
      </w:r>
    </w:p>
    <w:p w14:paraId="48EF28E9" w14:textId="255343BC" w:rsidR="0005700F" w:rsidRPr="00CB2B3D" w:rsidRDefault="001C5B94" w:rsidP="001C5B94">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 xml:space="preserve">For professors who do not carry out research activities at the average level per department, the basic rules are increased by 2-4 hours, without exceeding the upper limit established by law, according to Regulation on the drawing up of the list of posts </w:t>
      </w:r>
      <w:hyperlink r:id="rId1129" w:history="1">
        <w:r w:rsidRPr="00CB2B3D">
          <w:rPr>
            <w:rStyle w:val="Hyperlink"/>
            <w:rFonts w:asciiTheme="minorHAnsi" w:eastAsiaTheme="minorHAnsi" w:hAnsiTheme="minorHAnsi" w:cstheme="minorHAnsi"/>
            <w:sz w:val="22"/>
            <w:szCs w:val="22"/>
            <w:lang w:val="en-GB"/>
          </w:rPr>
          <w:t>Regulation on the drawing up of the list of posts</w:t>
        </w:r>
      </w:hyperlink>
      <w:r w:rsidRPr="00CB2B3D">
        <w:rPr>
          <w:rFonts w:asciiTheme="minorHAnsi" w:eastAsiaTheme="minorHAnsi" w:hAnsiTheme="minorHAnsi" w:cstheme="minorHAnsi"/>
          <w:color w:val="auto"/>
          <w:sz w:val="22"/>
          <w:szCs w:val="22"/>
          <w:lang w:val="en-GB"/>
        </w:rPr>
        <w:t>.</w:t>
      </w:r>
    </w:p>
    <w:p w14:paraId="1A0152EE" w14:textId="1B0919AA" w:rsidR="0005700F" w:rsidRPr="0082656E" w:rsidRDefault="00000000" w:rsidP="00A30997">
      <w:pPr>
        <w:pStyle w:val="Default"/>
        <w:jc w:val="both"/>
        <w:rPr>
          <w:rFonts w:asciiTheme="minorHAnsi" w:eastAsiaTheme="minorHAnsi" w:hAnsiTheme="minorHAnsi" w:cstheme="minorHAnsi"/>
          <w:b/>
          <w:bCs/>
          <w:color w:val="4F81BD" w:themeColor="accent1"/>
          <w:sz w:val="22"/>
          <w:szCs w:val="22"/>
          <w:lang w:val="fr-FR"/>
        </w:rPr>
      </w:pPr>
      <w:hyperlink r:id="rId1130" w:history="1">
        <w:r w:rsidR="00A30997" w:rsidRPr="0082656E">
          <w:rPr>
            <w:rStyle w:val="Hyperlink"/>
            <w:rFonts w:asciiTheme="minorHAnsi" w:eastAsiaTheme="minorHAnsi" w:hAnsiTheme="minorHAnsi" w:cstheme="minorHAnsi"/>
            <w:b/>
            <w:bCs/>
            <w:sz w:val="22"/>
            <w:szCs w:val="22"/>
            <w:lang w:val="fr-FR"/>
          </w:rPr>
          <w:t>Anexa C.4.1.1 Numar cadre didactice studenti</w:t>
        </w:r>
      </w:hyperlink>
    </w:p>
    <w:p w14:paraId="3FD73799" w14:textId="244C3BA0" w:rsidR="0005700F" w:rsidRPr="0082656E" w:rsidRDefault="00000000" w:rsidP="008B03AC">
      <w:pPr>
        <w:pStyle w:val="Default"/>
        <w:ind w:firstLine="720"/>
        <w:jc w:val="both"/>
        <w:rPr>
          <w:rStyle w:val="Hyperlink"/>
          <w:rFonts w:asciiTheme="minorHAnsi" w:hAnsiTheme="minorHAnsi" w:cstheme="minorHAnsi"/>
          <w:sz w:val="22"/>
          <w:szCs w:val="22"/>
          <w:lang w:val="fr-FR"/>
        </w:rPr>
      </w:pPr>
      <w:hyperlink r:id="rId1131" w:history="1">
        <w:r w:rsidR="0005700F" w:rsidRPr="0082656E">
          <w:rPr>
            <w:rStyle w:val="Hyperlink"/>
            <w:rFonts w:asciiTheme="minorHAnsi" w:hAnsiTheme="minorHAnsi" w:cstheme="minorHAnsi"/>
            <w:sz w:val="22"/>
            <w:szCs w:val="22"/>
            <w:lang w:val="fr-FR"/>
          </w:rPr>
          <w:t>a. Stagii de perfecționare cadre didactice</w:t>
        </w:r>
      </w:hyperlink>
    </w:p>
    <w:p w14:paraId="3E7CB8D5" w14:textId="38F95F70" w:rsidR="0005700F" w:rsidRPr="0082656E" w:rsidRDefault="00000000" w:rsidP="008B03AC">
      <w:pPr>
        <w:pStyle w:val="Default"/>
        <w:ind w:firstLine="720"/>
        <w:jc w:val="both"/>
        <w:rPr>
          <w:rStyle w:val="Hyperlink"/>
          <w:rFonts w:eastAsia="Calibri"/>
          <w:lang w:val="fr-FR"/>
        </w:rPr>
      </w:pPr>
      <w:hyperlink r:id="rId1132" w:history="1">
        <w:r w:rsidR="0005700F" w:rsidRPr="0082656E">
          <w:rPr>
            <w:rStyle w:val="Hyperlink"/>
            <w:rFonts w:asciiTheme="minorHAnsi" w:eastAsia="Calibri" w:hAnsiTheme="minorHAnsi" w:cstheme="minorHAnsi"/>
            <w:sz w:val="22"/>
            <w:szCs w:val="22"/>
            <w:lang w:val="fr-FR"/>
          </w:rPr>
          <w:t>b. Erasmus – mobilități personal predare-învățare</w:t>
        </w:r>
      </w:hyperlink>
    </w:p>
    <w:p w14:paraId="51CB8B76" w14:textId="59625FF5" w:rsidR="0005700F" w:rsidRPr="0082656E" w:rsidRDefault="00000000" w:rsidP="008B03AC">
      <w:pPr>
        <w:pStyle w:val="Default"/>
        <w:ind w:firstLine="720"/>
        <w:jc w:val="both"/>
        <w:rPr>
          <w:rStyle w:val="Hyperlink"/>
          <w:rFonts w:eastAsia="Calibri"/>
          <w:lang w:val="fr-FR"/>
        </w:rPr>
      </w:pPr>
      <w:hyperlink r:id="rId1133" w:history="1">
        <w:r w:rsidR="0005700F" w:rsidRPr="0082656E">
          <w:rPr>
            <w:rStyle w:val="Hyperlink"/>
            <w:rFonts w:asciiTheme="minorHAnsi" w:eastAsia="Calibri" w:hAnsiTheme="minorHAnsi" w:cstheme="minorHAnsi"/>
            <w:sz w:val="22"/>
            <w:szCs w:val="22"/>
            <w:lang w:val="fr-FR"/>
          </w:rPr>
          <w:t>c. Numărul de studenți</w:t>
        </w:r>
      </w:hyperlink>
    </w:p>
    <w:p w14:paraId="08B1FDAB" w14:textId="208C08B7" w:rsidR="0005700F" w:rsidRPr="0082656E" w:rsidRDefault="00000000" w:rsidP="008B03AC">
      <w:pPr>
        <w:pStyle w:val="Default"/>
        <w:ind w:firstLine="720"/>
        <w:jc w:val="both"/>
        <w:rPr>
          <w:rFonts w:asciiTheme="minorHAnsi" w:eastAsia="Calibri" w:hAnsiTheme="minorHAnsi" w:cstheme="minorHAnsi"/>
          <w:sz w:val="22"/>
          <w:szCs w:val="22"/>
          <w:lang w:val="fr-FR"/>
        </w:rPr>
      </w:pPr>
      <w:hyperlink r:id="rId1134" w:history="1">
        <w:r w:rsidR="0005700F" w:rsidRPr="0082656E">
          <w:rPr>
            <w:rStyle w:val="Hyperlink"/>
            <w:rFonts w:asciiTheme="minorHAnsi" w:eastAsia="Calibri" w:hAnsiTheme="minorHAnsi" w:cstheme="minorHAnsi"/>
            <w:sz w:val="22"/>
            <w:szCs w:val="22"/>
            <w:lang w:val="fr-FR"/>
          </w:rPr>
          <w:t>d. State de funcţii</w:t>
        </w:r>
      </w:hyperlink>
      <w:r w:rsidR="0005700F" w:rsidRPr="0082656E">
        <w:rPr>
          <w:rFonts w:asciiTheme="minorHAnsi" w:eastAsia="Calibri" w:hAnsiTheme="minorHAnsi" w:cstheme="minorHAnsi"/>
          <w:sz w:val="22"/>
          <w:szCs w:val="22"/>
          <w:lang w:val="fr-FR"/>
        </w:rPr>
        <w:t xml:space="preserve"> </w:t>
      </w:r>
    </w:p>
    <w:p w14:paraId="2F5D4DC2" w14:textId="169F2FB3" w:rsidR="0005700F" w:rsidRPr="0082656E" w:rsidRDefault="00000000" w:rsidP="008B03AC">
      <w:pPr>
        <w:pStyle w:val="Default"/>
        <w:ind w:firstLine="720"/>
        <w:jc w:val="both"/>
        <w:rPr>
          <w:rFonts w:eastAsia="Calibri"/>
          <w:sz w:val="22"/>
          <w:szCs w:val="22"/>
          <w:lang w:val="fr-FR"/>
        </w:rPr>
      </w:pPr>
      <w:hyperlink r:id="rId1135" w:history="1">
        <w:r w:rsidR="0005700F" w:rsidRPr="0082656E">
          <w:rPr>
            <w:rStyle w:val="Hyperlink"/>
            <w:rFonts w:asciiTheme="minorHAnsi" w:eastAsia="Calibri" w:hAnsiTheme="minorHAnsi" w:cstheme="minorHAnsi"/>
            <w:sz w:val="22"/>
            <w:szCs w:val="22"/>
            <w:lang w:val="fr-FR"/>
          </w:rPr>
          <w:t>e. Sinteza posturi didactice 2019-2023</w:t>
        </w:r>
      </w:hyperlink>
    </w:p>
    <w:p w14:paraId="297CCDA4" w14:textId="36AFF107" w:rsidR="0005700F" w:rsidRPr="0082656E" w:rsidRDefault="00000000" w:rsidP="008B03AC">
      <w:pPr>
        <w:pStyle w:val="Default"/>
        <w:ind w:firstLine="720"/>
        <w:jc w:val="both"/>
        <w:rPr>
          <w:rFonts w:asciiTheme="minorHAnsi" w:eastAsia="Calibri" w:hAnsiTheme="minorHAnsi" w:cstheme="minorHAnsi"/>
          <w:sz w:val="22"/>
          <w:szCs w:val="22"/>
          <w:lang w:val="fr-FR"/>
        </w:rPr>
      </w:pPr>
      <w:hyperlink r:id="rId1136" w:history="1">
        <w:r w:rsidR="0005700F" w:rsidRPr="0082656E">
          <w:rPr>
            <w:rStyle w:val="Hyperlink"/>
            <w:rFonts w:asciiTheme="minorHAnsi" w:eastAsia="Calibri" w:hAnsiTheme="minorHAnsi" w:cstheme="minorHAnsi"/>
            <w:sz w:val="22"/>
            <w:szCs w:val="22"/>
            <w:lang w:val="fr-FR"/>
          </w:rPr>
          <w:t>f. Structura personalului didactic auxiliar_nedidactic</w:t>
        </w:r>
      </w:hyperlink>
    </w:p>
    <w:p w14:paraId="33E9CEF7" w14:textId="197A615C" w:rsidR="0005700F" w:rsidRPr="00CB2B3D" w:rsidRDefault="00000000" w:rsidP="008B03AC">
      <w:pPr>
        <w:pStyle w:val="Default"/>
        <w:ind w:firstLine="720"/>
        <w:jc w:val="both"/>
        <w:rPr>
          <w:lang w:val="en-GB"/>
        </w:rPr>
      </w:pPr>
      <w:hyperlink r:id="rId1137" w:history="1">
        <w:r w:rsidR="0005700F" w:rsidRPr="00CB2B3D">
          <w:rPr>
            <w:rStyle w:val="Hyperlink"/>
            <w:rFonts w:asciiTheme="minorHAnsi" w:eastAsia="Calibri" w:hAnsiTheme="minorHAnsi" w:cstheme="minorHAnsi"/>
            <w:sz w:val="22"/>
            <w:szCs w:val="22"/>
            <w:lang w:val="en-GB"/>
          </w:rPr>
          <w:t>g. Dinamica posturi personal</w:t>
        </w:r>
      </w:hyperlink>
    </w:p>
    <w:p w14:paraId="2BB5B106" w14:textId="77777777" w:rsidR="0005700F" w:rsidRPr="00CB2B3D" w:rsidRDefault="00000000" w:rsidP="008B03AC">
      <w:pPr>
        <w:pStyle w:val="Default"/>
        <w:ind w:left="720"/>
        <w:jc w:val="both"/>
        <w:rPr>
          <w:rFonts w:asciiTheme="minorHAnsi" w:hAnsiTheme="minorHAnsi" w:cstheme="minorHAnsi"/>
          <w:sz w:val="22"/>
          <w:szCs w:val="22"/>
          <w:lang w:val="en-GB"/>
        </w:rPr>
      </w:pPr>
      <w:hyperlink r:id="rId1138" w:history="1">
        <w:r w:rsidR="0005700F" w:rsidRPr="00CB2B3D">
          <w:rPr>
            <w:rStyle w:val="Hyperlink"/>
            <w:rFonts w:asciiTheme="minorHAnsi" w:hAnsiTheme="minorHAnsi" w:cstheme="minorHAnsi"/>
            <w:sz w:val="22"/>
            <w:szCs w:val="22"/>
            <w:lang w:val="en-GB"/>
          </w:rPr>
          <w:t>https://ugal.ro/files/hotarari/hs/2024/HS_072_2024_Anexa_3-Metod_concurs_cadre_didactice_2024_nedeterm.pdf</w:t>
        </w:r>
      </w:hyperlink>
    </w:p>
    <w:p w14:paraId="7454FE1B" w14:textId="77777777" w:rsidR="0005700F" w:rsidRPr="00CB2B3D" w:rsidRDefault="00000000" w:rsidP="008B03AC">
      <w:pPr>
        <w:pStyle w:val="Default"/>
        <w:ind w:left="720"/>
        <w:jc w:val="both"/>
        <w:rPr>
          <w:lang w:val="en-GB"/>
        </w:rPr>
      </w:pPr>
      <w:hyperlink r:id="rId1139" w:history="1">
        <w:r w:rsidR="0005700F" w:rsidRPr="00CB2B3D">
          <w:rPr>
            <w:rStyle w:val="Hyperlink"/>
            <w:rFonts w:asciiTheme="minorHAnsi" w:hAnsiTheme="minorHAnsi" w:cstheme="minorHAnsi"/>
            <w:sz w:val="22"/>
            <w:szCs w:val="22"/>
            <w:lang w:val="en-GB"/>
          </w:rPr>
          <w:t>https://ugal.ro/files/hotarari/hs/2024/HS_072_2024_Anexa_4-Metod_concurs_cadre_didactice_2024_determ.pdf</w:t>
        </w:r>
      </w:hyperlink>
    </w:p>
    <w:p w14:paraId="7BA54439" w14:textId="77777777" w:rsidR="0005700F" w:rsidRPr="00CB2B3D" w:rsidRDefault="00000000" w:rsidP="008B03AC">
      <w:pPr>
        <w:pStyle w:val="Default"/>
        <w:ind w:left="720"/>
        <w:jc w:val="both"/>
        <w:rPr>
          <w:rStyle w:val="Hyperlink"/>
          <w:rFonts w:asciiTheme="minorHAnsi" w:eastAsia="Calibri" w:hAnsiTheme="minorHAnsi" w:cstheme="minorHAnsi"/>
          <w:sz w:val="22"/>
          <w:szCs w:val="22"/>
          <w:lang w:val="en-GB"/>
        </w:rPr>
      </w:pPr>
      <w:hyperlink r:id="rId1140" w:history="1">
        <w:r w:rsidR="0005700F" w:rsidRPr="00CB2B3D">
          <w:rPr>
            <w:rStyle w:val="Hyperlink"/>
            <w:rFonts w:asciiTheme="minorHAnsi" w:eastAsia="Calibri" w:hAnsiTheme="minorHAnsi" w:cstheme="minorHAnsi"/>
            <w:sz w:val="22"/>
            <w:szCs w:val="22"/>
            <w:lang w:val="en-GB"/>
          </w:rPr>
          <w:t>https://www.calitate.ugal.ro/images/2021/10/Regulamentul_de_Organizare_%C8%99i_de_Func%C8%9Bionare_al_Departamentului_de_Formare_Continu%C4%83_%C8%99i_Transfer_Tehnologic_din_UDJG_.pdf</w:t>
        </w:r>
      </w:hyperlink>
    </w:p>
    <w:p w14:paraId="0E3726A3" w14:textId="77777777" w:rsidR="0005700F" w:rsidRPr="00CB2B3D" w:rsidRDefault="0005700F" w:rsidP="0005700F">
      <w:pPr>
        <w:pStyle w:val="Default"/>
        <w:ind w:firstLine="720"/>
        <w:jc w:val="both"/>
        <w:rPr>
          <w:rFonts w:asciiTheme="minorHAnsi" w:eastAsia="Calibri" w:hAnsiTheme="minorHAnsi" w:cstheme="minorHAnsi"/>
          <w:color w:val="auto"/>
          <w:sz w:val="22"/>
          <w:szCs w:val="22"/>
          <w:lang w:val="en-GB"/>
        </w:rPr>
      </w:pPr>
    </w:p>
    <w:p w14:paraId="74D1EC4A" w14:textId="54AB7B4A" w:rsidR="0005700F" w:rsidRPr="00CB2B3D" w:rsidRDefault="0005700F" w:rsidP="0005700F">
      <w:pPr>
        <w:pStyle w:val="Heading4"/>
        <w:rPr>
          <w:rFonts w:asciiTheme="minorHAnsi" w:eastAsia="Calibri" w:hAnsiTheme="minorHAnsi" w:cstheme="minorHAnsi"/>
        </w:rPr>
      </w:pPr>
      <w:r w:rsidRPr="00CB2B3D">
        <w:rPr>
          <w:rFonts w:asciiTheme="minorHAnsi" w:eastAsia="Calibri" w:hAnsiTheme="minorHAnsi" w:cstheme="minorHAnsi"/>
        </w:rPr>
        <w:t xml:space="preserve">C.4.1.2. </w:t>
      </w:r>
      <w:r w:rsidR="001C5B94" w:rsidRPr="00CB2B3D">
        <w:rPr>
          <w:rFonts w:asciiTheme="minorHAnsi" w:eastAsia="Calibri" w:hAnsiTheme="minorHAnsi" w:cstheme="minorHAnsi"/>
        </w:rPr>
        <w:t>Evaluation between colleagues</w:t>
      </w:r>
      <w:r w:rsidRPr="00CB2B3D">
        <w:rPr>
          <w:rFonts w:asciiTheme="minorHAnsi" w:eastAsia="Calibri" w:hAnsiTheme="minorHAnsi" w:cstheme="minorHAnsi"/>
        </w:rPr>
        <w:t xml:space="preserve"> </w:t>
      </w:r>
    </w:p>
    <w:p w14:paraId="3462D21D" w14:textId="3EDFBA0B" w:rsidR="0005700F" w:rsidRPr="00CB2B3D" w:rsidRDefault="001C5B94" w:rsidP="0005700F">
      <w:pPr>
        <w:ind w:firstLine="720"/>
        <w:rPr>
          <w:rFonts w:cstheme="minorHAnsi"/>
        </w:rPr>
      </w:pPr>
      <w:r w:rsidRPr="00CB2B3D">
        <w:rPr>
          <w:rFonts w:cstheme="minorHAnsi"/>
          <w:b/>
        </w:rPr>
        <w:t>Min:</w:t>
      </w:r>
      <w:r w:rsidRPr="00CB2B3D">
        <w:rPr>
          <w:rFonts w:cstheme="minorHAnsi"/>
        </w:rPr>
        <w:t xml:space="preserve"> Within "Dunarea de Jos" University of Galati the evaluation between colleagues is carried out every year and is based on general criteria and clear and public procedures. </w:t>
      </w:r>
      <w:r w:rsidR="0005700F" w:rsidRPr="00CB2B3D">
        <w:rPr>
          <w:rFonts w:cstheme="minorHAnsi"/>
        </w:rPr>
        <w:t xml:space="preserve"> </w:t>
      </w:r>
    </w:p>
    <w:p w14:paraId="4E236658" w14:textId="5A8154BE" w:rsidR="0005700F" w:rsidRPr="00CB2B3D" w:rsidRDefault="001C5B94" w:rsidP="0005700F">
      <w:pPr>
        <w:ind w:firstLine="720"/>
        <w:rPr>
          <w:rFonts w:cstheme="minorHAnsi"/>
        </w:rPr>
      </w:pPr>
      <w:r w:rsidRPr="00CB2B3D">
        <w:rPr>
          <w:rFonts w:cstheme="minorHAnsi"/>
          <w:b/>
        </w:rPr>
        <w:t>Ref.1:</w:t>
      </w:r>
      <w:r w:rsidRPr="00CB2B3D">
        <w:rPr>
          <w:rFonts w:cstheme="minorHAnsi"/>
        </w:rPr>
        <w:t xml:space="preserve"> For the smooth running of this activity, the CQAA and the QD have developed guidelines for evaluation between colleagues, the form and a model of evaluation report. Evaluation between colleagues is coordinated by a committee, appointed by the Head of Department, made up of three members of the department (including the Head of Department), regardless of grade.</w:t>
      </w:r>
    </w:p>
    <w:p w14:paraId="3F1A2692" w14:textId="20DECD93" w:rsidR="0005700F" w:rsidRPr="00CB2B3D" w:rsidRDefault="00000000" w:rsidP="004D67E9">
      <w:pPr>
        <w:rPr>
          <w:rFonts w:cstheme="minorHAnsi"/>
          <w:b/>
          <w:bCs/>
          <w:color w:val="4F81BD" w:themeColor="accent1"/>
        </w:rPr>
      </w:pPr>
      <w:hyperlink r:id="rId1141" w:history="1">
        <w:r w:rsidR="004D67E9" w:rsidRPr="00CB2B3D">
          <w:rPr>
            <w:rStyle w:val="Hyperlink"/>
            <w:rFonts w:cstheme="minorHAnsi"/>
            <w:b/>
            <w:bCs/>
          </w:rPr>
          <w:t>Anexa C.4.1.2 Evaluarea colegiala</w:t>
        </w:r>
      </w:hyperlink>
    </w:p>
    <w:p w14:paraId="69467864" w14:textId="261252CE" w:rsidR="0005700F" w:rsidRPr="00CB2B3D" w:rsidRDefault="0005700F" w:rsidP="0005700F">
      <w:pPr>
        <w:rPr>
          <w:rFonts w:cstheme="minorHAnsi"/>
        </w:rPr>
      </w:pPr>
      <w:r w:rsidRPr="00CB2B3D">
        <w:rPr>
          <w:rFonts w:cstheme="minorHAnsi"/>
        </w:rPr>
        <w:tab/>
      </w:r>
      <w:r w:rsidRPr="00CB2B3D">
        <w:rPr>
          <w:rFonts w:cstheme="minorHAnsi"/>
        </w:rPr>
        <w:tab/>
      </w:r>
      <w:hyperlink r:id="rId1142" w:history="1">
        <w:r w:rsidRPr="00CB2B3D">
          <w:rPr>
            <w:rStyle w:val="Hyperlink"/>
            <w:rFonts w:cstheme="minorHAnsi"/>
          </w:rPr>
          <w:t>a. Instrucţiuni privind evaluarea colegială</w:t>
        </w:r>
      </w:hyperlink>
    </w:p>
    <w:p w14:paraId="4F858DDC" w14:textId="04CFDE22" w:rsidR="0005700F" w:rsidRPr="00CB2B3D" w:rsidRDefault="0005700F" w:rsidP="0005700F">
      <w:pPr>
        <w:rPr>
          <w:rFonts w:cstheme="minorHAnsi"/>
        </w:rPr>
      </w:pPr>
      <w:r w:rsidRPr="00CB2B3D">
        <w:rPr>
          <w:rFonts w:cstheme="minorHAnsi"/>
          <w:color w:val="FF0000"/>
        </w:rPr>
        <w:tab/>
      </w:r>
      <w:r w:rsidRPr="00CB2B3D">
        <w:rPr>
          <w:rFonts w:cstheme="minorHAnsi"/>
          <w:color w:val="FF0000"/>
        </w:rPr>
        <w:tab/>
      </w:r>
      <w:hyperlink r:id="rId1143" w:history="1">
        <w:r w:rsidRPr="00CB2B3D">
          <w:rPr>
            <w:rStyle w:val="Hyperlink"/>
            <w:rFonts w:cstheme="minorHAnsi"/>
          </w:rPr>
          <w:t>b. Formular de evaluare colegială</w:t>
        </w:r>
      </w:hyperlink>
    </w:p>
    <w:p w14:paraId="51A02296" w14:textId="15D142D2" w:rsidR="0005700F" w:rsidRPr="00CB2B3D" w:rsidRDefault="0005700F" w:rsidP="0005700F">
      <w:pPr>
        <w:rPr>
          <w:rFonts w:cstheme="minorHAnsi"/>
        </w:rPr>
      </w:pPr>
      <w:r w:rsidRPr="00CB2B3D">
        <w:rPr>
          <w:rFonts w:cstheme="minorHAnsi"/>
          <w:color w:val="FF0000"/>
        </w:rPr>
        <w:tab/>
      </w:r>
      <w:r w:rsidRPr="00CB2B3D">
        <w:rPr>
          <w:rFonts w:cstheme="minorHAnsi"/>
          <w:color w:val="FF0000"/>
        </w:rPr>
        <w:tab/>
      </w:r>
      <w:hyperlink r:id="rId1144" w:history="1">
        <w:r w:rsidRPr="00CB2B3D">
          <w:rPr>
            <w:rStyle w:val="Hyperlink"/>
            <w:rFonts w:cstheme="minorHAnsi"/>
          </w:rPr>
          <w:t>c. Raport de evaluare colegială</w:t>
        </w:r>
      </w:hyperlink>
    </w:p>
    <w:p w14:paraId="075BC364" w14:textId="6F91CEED" w:rsidR="0005700F" w:rsidRPr="00CB2B3D" w:rsidRDefault="0005700F" w:rsidP="008B03AC">
      <w:pPr>
        <w:pStyle w:val="Heading4"/>
        <w:rPr>
          <w:rFonts w:asciiTheme="minorHAnsi" w:hAnsiTheme="minorHAnsi"/>
        </w:rPr>
      </w:pPr>
      <w:r w:rsidRPr="00CB2B3D">
        <w:rPr>
          <w:rFonts w:asciiTheme="minorHAnsi" w:hAnsiTheme="minorHAnsi"/>
        </w:rPr>
        <w:t xml:space="preserve">C.4.1.3. </w:t>
      </w:r>
      <w:r w:rsidR="001C5B94" w:rsidRPr="00CB2B3D">
        <w:rPr>
          <w:rFonts w:asciiTheme="minorHAnsi" w:hAnsiTheme="minorHAnsi"/>
        </w:rPr>
        <w:t>Evaluation of academics by students</w:t>
      </w:r>
      <w:r w:rsidRPr="00CB2B3D">
        <w:rPr>
          <w:rFonts w:asciiTheme="minorHAnsi" w:hAnsiTheme="minorHAnsi"/>
        </w:rPr>
        <w:t xml:space="preserve"> </w:t>
      </w:r>
    </w:p>
    <w:p w14:paraId="66638035" w14:textId="6EEE7235" w:rsidR="0005700F" w:rsidRPr="00CB2B3D" w:rsidRDefault="001C5B94" w:rsidP="0005700F">
      <w:pPr>
        <w:ind w:firstLine="720"/>
        <w:rPr>
          <w:rFonts w:cstheme="minorHAnsi"/>
          <w:sz w:val="20"/>
          <w:szCs w:val="20"/>
        </w:rPr>
      </w:pPr>
      <w:r w:rsidRPr="00CB2B3D">
        <w:rPr>
          <w:rFonts w:cstheme="minorHAnsi"/>
          <w:b/>
        </w:rPr>
        <w:t>Min:</w:t>
      </w:r>
      <w:r w:rsidRPr="00CB2B3D">
        <w:rPr>
          <w:rFonts w:cstheme="minorHAnsi"/>
        </w:rPr>
        <w:t xml:space="preserve"> Within "Dunarea de Jos" University of Galati, the evaluation of professors by students is done online, with students having the possibility to access the evaluation platform at the end of each exam session. The anonymity of the student evaluators is preserved and the evaluation results are confidential, being accessible only to the dean, the rector and the person evaluated.</w:t>
      </w:r>
    </w:p>
    <w:p w14:paraId="29782617" w14:textId="5BACF6BC" w:rsidR="007261BF" w:rsidRPr="00CB2B3D" w:rsidRDefault="001C5B94" w:rsidP="0005700F">
      <w:pPr>
        <w:ind w:firstLine="720"/>
        <w:rPr>
          <w:rFonts w:cstheme="minorHAnsi"/>
        </w:rPr>
      </w:pPr>
      <w:r w:rsidRPr="00CB2B3D">
        <w:rPr>
          <w:rFonts w:cstheme="minorHAnsi"/>
          <w:b/>
        </w:rPr>
        <w:t>Ref. 1:</w:t>
      </w:r>
      <w:r w:rsidRPr="00CB2B3D">
        <w:rPr>
          <w:rFonts w:cstheme="minorHAnsi"/>
        </w:rPr>
        <w:t xml:space="preserve"> The evaluation by students is compulsory. The results of student evaluation of teachers are processed statistically, by faculty and university, and analysed at faculty and university level for transparency and policy formulation on the quality of instruction. The statistics are publicly available at:</w:t>
      </w:r>
      <w:r w:rsidR="007261BF" w:rsidRPr="00CB2B3D">
        <w:rPr>
          <w:rFonts w:cstheme="minorHAnsi"/>
        </w:rPr>
        <w:t xml:space="preserve"> </w:t>
      </w:r>
    </w:p>
    <w:p w14:paraId="123A69E4" w14:textId="015A06B8" w:rsidR="0005700F" w:rsidRPr="00CB2B3D" w:rsidRDefault="00000000" w:rsidP="007261BF">
      <w:pPr>
        <w:rPr>
          <w:rFonts w:cstheme="minorHAnsi"/>
        </w:rPr>
      </w:pPr>
      <w:hyperlink r:id="rId1145" w:history="1">
        <w:r w:rsidR="007261BF" w:rsidRPr="00CB2B3D">
          <w:rPr>
            <w:rStyle w:val="Hyperlink"/>
            <w:rFonts w:cstheme="minorHAnsi"/>
          </w:rPr>
          <w:t>https://www.calitate.ugal.ro/index.php/ro/managementul-calitatii/evaluare-cadre-didactice/rezultat-evaluare/e-c-d-s-2023</w:t>
        </w:r>
      </w:hyperlink>
      <w:r w:rsidR="007261BF" w:rsidRPr="00CB2B3D">
        <w:rPr>
          <w:rFonts w:cstheme="minorHAnsi"/>
        </w:rPr>
        <w:t xml:space="preserve"> </w:t>
      </w:r>
    </w:p>
    <w:p w14:paraId="65FD143C" w14:textId="1CEB2929" w:rsidR="0005700F" w:rsidRPr="00CB2B3D" w:rsidRDefault="00000000" w:rsidP="007261BF">
      <w:pPr>
        <w:rPr>
          <w:rFonts w:cstheme="minorHAnsi"/>
          <w:b/>
          <w:bCs/>
          <w:color w:val="4F81BD" w:themeColor="accent1"/>
        </w:rPr>
      </w:pPr>
      <w:hyperlink r:id="rId1146" w:history="1">
        <w:r w:rsidR="007261BF" w:rsidRPr="00CB2B3D">
          <w:rPr>
            <w:rStyle w:val="Hyperlink"/>
            <w:rFonts w:cstheme="minorHAnsi"/>
            <w:b/>
            <w:bCs/>
          </w:rPr>
          <w:t>Anexa C.4.1.3 Evaluarea cadrelor didactice de catre studenti</w:t>
        </w:r>
      </w:hyperlink>
    </w:p>
    <w:p w14:paraId="38FE3BC8" w14:textId="773D85CE" w:rsidR="0005700F" w:rsidRPr="00CB2B3D" w:rsidRDefault="007261BF" w:rsidP="007261BF">
      <w:pPr>
        <w:pStyle w:val="Default"/>
        <w:ind w:left="720"/>
        <w:jc w:val="both"/>
        <w:rPr>
          <w:rStyle w:val="Hyperlink"/>
          <w:rFonts w:asciiTheme="minorHAnsi" w:eastAsiaTheme="minorHAnsi" w:hAnsiTheme="minorHAnsi" w:cstheme="minorHAnsi"/>
          <w:sz w:val="22"/>
          <w:szCs w:val="22"/>
          <w:lang w:val="en-GB"/>
        </w:rPr>
      </w:pPr>
      <w:r w:rsidRPr="00CB2B3D">
        <w:rPr>
          <w:lang w:val="en-GB"/>
        </w:rPr>
        <w:fldChar w:fldCharType="begin"/>
      </w:r>
      <w:r w:rsidRPr="00CB2B3D">
        <w:rPr>
          <w:lang w:val="en-GB"/>
        </w:rPr>
        <w:instrText xml:space="preserve"> HYPERLINK "Anexe/Anexa%20C.4.1.3%20Evaluarea%20cadrelor%20didactice%20de%20catre%20studenti/a.%20Procedura%20de%20evaluare%20a%20cadrelor%20didactice%20de%20catre%20studenti" </w:instrText>
      </w:r>
      <w:r w:rsidRPr="00CB2B3D">
        <w:rPr>
          <w:lang w:val="en-GB"/>
        </w:rPr>
      </w:r>
      <w:r w:rsidRPr="00CB2B3D">
        <w:rPr>
          <w:lang w:val="en-GB"/>
        </w:rPr>
        <w:fldChar w:fldCharType="separate"/>
      </w:r>
      <w:r w:rsidRPr="00CB2B3D">
        <w:rPr>
          <w:rStyle w:val="Hyperlink"/>
          <w:lang w:val="en-GB"/>
        </w:rPr>
        <w:t xml:space="preserve">a. </w:t>
      </w:r>
      <w:r w:rsidR="0005700F" w:rsidRPr="00CB2B3D">
        <w:rPr>
          <w:rStyle w:val="Hyperlink"/>
          <w:rFonts w:asciiTheme="minorHAnsi" w:eastAsiaTheme="minorHAnsi" w:hAnsiTheme="minorHAnsi" w:cstheme="minorHAnsi"/>
          <w:sz w:val="22"/>
          <w:szCs w:val="22"/>
          <w:lang w:val="en-GB"/>
        </w:rPr>
        <w:t>Procedura de evaluare a cadrelor didactice de către studenți</w:t>
      </w:r>
    </w:p>
    <w:p w14:paraId="521D7CBF" w14:textId="0490E980" w:rsidR="007261BF" w:rsidRPr="00CB2B3D" w:rsidRDefault="007261BF" w:rsidP="007261BF">
      <w:pPr>
        <w:pStyle w:val="Default"/>
        <w:ind w:left="720"/>
        <w:jc w:val="both"/>
        <w:rPr>
          <w:rStyle w:val="Hyperlink"/>
          <w:rFonts w:eastAsiaTheme="minorHAnsi"/>
          <w:lang w:val="en-GB"/>
        </w:rPr>
      </w:pPr>
      <w:r w:rsidRPr="00CB2B3D">
        <w:rPr>
          <w:lang w:val="en-GB"/>
        </w:rPr>
        <w:fldChar w:fldCharType="end"/>
      </w:r>
      <w:hyperlink r:id="rId1147" w:history="1">
        <w:r w:rsidRPr="00CB2B3D">
          <w:rPr>
            <w:rStyle w:val="Hyperlink"/>
            <w:rFonts w:asciiTheme="minorHAnsi" w:eastAsiaTheme="minorHAnsi" w:hAnsiTheme="minorHAnsi" w:cstheme="minorHAnsi"/>
            <w:sz w:val="22"/>
            <w:szCs w:val="22"/>
            <w:lang w:val="en-GB"/>
          </w:rPr>
          <w:t>b. Rezultate evaluari 2022</w:t>
        </w:r>
      </w:hyperlink>
    </w:p>
    <w:p w14:paraId="495C09F3" w14:textId="372CF0C5" w:rsidR="0005700F" w:rsidRPr="00CB2B3D" w:rsidRDefault="00000000" w:rsidP="007261BF">
      <w:pPr>
        <w:pStyle w:val="Default"/>
        <w:ind w:left="720"/>
        <w:jc w:val="both"/>
        <w:rPr>
          <w:rFonts w:asciiTheme="minorHAnsi" w:eastAsiaTheme="minorHAnsi" w:hAnsiTheme="minorHAnsi" w:cstheme="minorHAnsi"/>
          <w:color w:val="auto"/>
          <w:sz w:val="22"/>
          <w:szCs w:val="22"/>
          <w:lang w:val="en-GB"/>
        </w:rPr>
      </w:pPr>
      <w:hyperlink r:id="rId1148" w:history="1">
        <w:r w:rsidR="0005700F" w:rsidRPr="00CB2B3D">
          <w:rPr>
            <w:rStyle w:val="Hyperlink"/>
            <w:rFonts w:asciiTheme="minorHAnsi" w:eastAsiaTheme="minorHAnsi" w:hAnsiTheme="minorHAnsi" w:cstheme="minorHAnsi"/>
            <w:sz w:val="22"/>
            <w:szCs w:val="22"/>
            <w:lang w:val="en-GB"/>
          </w:rPr>
          <w:t>https://evaluare.ugal.ro/index.php/en/</w:t>
        </w:r>
      </w:hyperlink>
    </w:p>
    <w:p w14:paraId="6AF684C5" w14:textId="35E194CC" w:rsidR="0005700F" w:rsidRPr="00CB2B3D" w:rsidRDefault="0005700F" w:rsidP="0005700F">
      <w:pPr>
        <w:pStyle w:val="Heading4"/>
        <w:rPr>
          <w:rFonts w:asciiTheme="minorHAnsi" w:hAnsiTheme="minorHAnsi"/>
        </w:rPr>
      </w:pPr>
      <w:r w:rsidRPr="00CB2B3D">
        <w:rPr>
          <w:rFonts w:asciiTheme="minorHAnsi" w:hAnsiTheme="minorHAnsi"/>
        </w:rPr>
        <w:t xml:space="preserve">C.4.1.4. </w:t>
      </w:r>
      <w:r w:rsidR="001C5B94" w:rsidRPr="00CB2B3D">
        <w:rPr>
          <w:rFonts w:asciiTheme="minorHAnsi" w:hAnsiTheme="minorHAnsi"/>
        </w:rPr>
        <w:t>Evaluation by university management</w:t>
      </w:r>
      <w:r w:rsidRPr="00CB2B3D">
        <w:rPr>
          <w:rFonts w:asciiTheme="minorHAnsi" w:hAnsiTheme="minorHAnsi"/>
        </w:rPr>
        <w:t xml:space="preserve"> </w:t>
      </w:r>
    </w:p>
    <w:p w14:paraId="0E505D13" w14:textId="64DA23B6" w:rsidR="0005700F" w:rsidRPr="00CB2B3D" w:rsidRDefault="001C5B94"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Every year, each professor evaluates themselves using the Annual Self-Evaluation Sheet. Each professor is also evaluated by the Head of Department, using an evaluation form.</w:t>
      </w:r>
    </w:p>
    <w:p w14:paraId="3C0F5DC5" w14:textId="6B20590F" w:rsidR="0005700F" w:rsidRPr="00CB2B3D" w:rsidRDefault="001C5B94"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1:</w:t>
      </w:r>
      <w:r w:rsidRPr="00CB2B3D">
        <w:rPr>
          <w:rFonts w:asciiTheme="minorHAnsi" w:eastAsiaTheme="minorHAnsi" w:hAnsiTheme="minorHAnsi" w:cstheme="minorHAnsi"/>
          <w:color w:val="auto"/>
          <w:sz w:val="22"/>
          <w:szCs w:val="22"/>
          <w:lang w:val="en-GB"/>
        </w:rPr>
        <w:t xml:space="preserve"> The CQAA and QD update each year the self-evaluation sheet containing the quantification of teaching, research, evaluation and expertise activities, recognition of professional prestige, administrative, cultural and other activities. The set of criteria A in the sheet is the basic element for the promotion of teachers, to which the results of the colleagues and student evaluation are added. The CQAA and QD have developed the self-evaluation sheet, the criteria and procedure for self-evaluation, and the standard form for centralising the evaluation results. Self-evaluation results are processed statistically by faculties, departments and teaching functions.</w:t>
      </w:r>
    </w:p>
    <w:p w14:paraId="348D2D6D" w14:textId="07C9A674" w:rsidR="0005700F" w:rsidRPr="0082656E" w:rsidRDefault="00000000" w:rsidP="00016F5B">
      <w:pPr>
        <w:pStyle w:val="Default"/>
        <w:jc w:val="both"/>
        <w:rPr>
          <w:rFonts w:asciiTheme="minorHAnsi" w:eastAsiaTheme="minorHAnsi" w:hAnsiTheme="minorHAnsi" w:cstheme="minorHAnsi"/>
          <w:b/>
          <w:bCs/>
          <w:color w:val="4F81BD" w:themeColor="accent1"/>
          <w:sz w:val="22"/>
          <w:szCs w:val="22"/>
          <w:lang w:val="fr-FR"/>
        </w:rPr>
      </w:pPr>
      <w:hyperlink r:id="rId1149" w:history="1">
        <w:r w:rsidR="007261BF" w:rsidRPr="0082656E">
          <w:rPr>
            <w:rStyle w:val="Hyperlink"/>
            <w:rFonts w:asciiTheme="minorHAnsi" w:eastAsiaTheme="minorHAnsi" w:hAnsiTheme="minorHAnsi" w:cstheme="minorHAnsi"/>
            <w:b/>
            <w:bCs/>
            <w:sz w:val="22"/>
            <w:szCs w:val="22"/>
            <w:lang w:val="fr-FR"/>
          </w:rPr>
          <w:t>Anexa C.4.1.4 Evaluarea de catre management</w:t>
        </w:r>
      </w:hyperlink>
    </w:p>
    <w:p w14:paraId="271486CA" w14:textId="5547AB2B" w:rsidR="0005700F" w:rsidRPr="0082656E" w:rsidRDefault="00016F5B" w:rsidP="00016F5B">
      <w:pPr>
        <w:pStyle w:val="Default"/>
        <w:ind w:firstLine="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"Anexe/Anexa%20C.4.1.4%20Evaluarea%20de%20catre%20management/a.%20Fisa%20de%20autoevaluare"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a. Fişa de autoevaluare</w:t>
      </w:r>
    </w:p>
    <w:p w14:paraId="5983C534" w14:textId="645F9908" w:rsidR="0005700F" w:rsidRPr="0082656E" w:rsidRDefault="00016F5B" w:rsidP="00016F5B">
      <w:pPr>
        <w:pStyle w:val="Default"/>
        <w:ind w:firstLine="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"Anexe/Anexa%20C.4.1.4%20Evaluarea%20de%20catre%20management/b.%20Criterii%20si%20punctaje%20autoevaluare"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b. Criterii şi punctaje</w:t>
      </w:r>
    </w:p>
    <w:p w14:paraId="2F314338" w14:textId="61E21481" w:rsidR="0005700F" w:rsidRPr="0082656E" w:rsidRDefault="00016F5B" w:rsidP="00016F5B">
      <w:pPr>
        <w:pStyle w:val="Default"/>
        <w:ind w:firstLine="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"Anexe/Anexa%20C.4.1.4%20Evaluarea%20de%20catre%20management/c.%20Procedura%20autoevaluare"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c. Procedura de autoevaluare</w:t>
      </w:r>
    </w:p>
    <w:p w14:paraId="0FEC8154" w14:textId="55E4D891" w:rsidR="0005700F" w:rsidRPr="0082656E" w:rsidRDefault="00016F5B" w:rsidP="00016F5B">
      <w:pPr>
        <w:pStyle w:val="Default"/>
        <w:ind w:firstLine="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"Anexe/Anexa%20C.4.1.4%20Evaluarea%20de%20catre%20management/d.%20Tipizat_centralizator_autoevaluare"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d. Tipizat centralizator autoevaluare</w:t>
      </w:r>
    </w:p>
    <w:p w14:paraId="7F2A4004" w14:textId="01436517" w:rsidR="0005700F" w:rsidRPr="0082656E" w:rsidRDefault="00016F5B" w:rsidP="00016F5B">
      <w:pPr>
        <w:pStyle w:val="Default"/>
        <w:ind w:firstLine="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"Anexe/Anexa%20C.4.1.4%20Evaluarea%20de%20catre%20management/e.%20Formular%20evaluare%20cadre%20didactice-directorul%20de%20departament"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e. Formular evaluare cadre didactice – director departament</w:t>
      </w:r>
    </w:p>
    <w:p w14:paraId="12E6C4C1" w14:textId="49F166E0" w:rsidR="0005700F" w:rsidRPr="0082656E" w:rsidRDefault="00016F5B" w:rsidP="00016F5B">
      <w:pPr>
        <w:pStyle w:val="Default"/>
        <w:ind w:left="720"/>
        <w:jc w:val="both"/>
        <w:rPr>
          <w:rStyle w:val="Hyperlink"/>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hyperlink r:id="rId1150" w:history="1">
        <w:r w:rsidR="0005700F" w:rsidRPr="0082656E">
          <w:rPr>
            <w:rStyle w:val="Hyperlink"/>
            <w:rFonts w:asciiTheme="minorHAnsi" w:eastAsiaTheme="minorHAnsi" w:hAnsiTheme="minorHAnsi" w:cstheme="minorHAnsi"/>
            <w:sz w:val="22"/>
            <w:szCs w:val="22"/>
            <w:lang w:val="fr-FR"/>
          </w:rPr>
          <w:t>https://www.calitate.ugal.ro/index.php/ro/managementul-calitatii/evaluare-cadre-didactice/rezultat-evaluare/rezultate-evaluare-interna</w:t>
        </w:r>
      </w:hyperlink>
    </w:p>
    <w:p w14:paraId="3A16D7C9" w14:textId="77777777" w:rsidR="0005700F" w:rsidRPr="0082656E" w:rsidRDefault="00000000" w:rsidP="00016F5B">
      <w:pPr>
        <w:pStyle w:val="Default"/>
        <w:ind w:left="720"/>
        <w:jc w:val="both"/>
        <w:rPr>
          <w:rStyle w:val="Hyperlink"/>
          <w:rFonts w:asciiTheme="minorHAnsi" w:eastAsiaTheme="minorHAnsi" w:hAnsiTheme="minorHAnsi" w:cstheme="minorHAnsi"/>
          <w:sz w:val="22"/>
          <w:szCs w:val="22"/>
          <w:lang w:val="fr-FR"/>
        </w:rPr>
      </w:pPr>
      <w:hyperlink r:id="rId1151" w:history="1">
        <w:r w:rsidR="0005700F" w:rsidRPr="0082656E">
          <w:rPr>
            <w:rStyle w:val="Hyperlink"/>
            <w:rFonts w:asciiTheme="minorHAnsi" w:eastAsiaTheme="minorHAnsi" w:hAnsiTheme="minorHAnsi" w:cstheme="minorHAnsi"/>
            <w:sz w:val="22"/>
            <w:szCs w:val="22"/>
            <w:lang w:val="fr-FR"/>
          </w:rPr>
          <w:t>https://www.calitate.ugal.ro/index.php/ro/managementul-calitatii/evaluare-cadre-didactice/rezultat-evaluare/autoevaluare-2021</w:t>
        </w:r>
      </w:hyperlink>
    </w:p>
    <w:p w14:paraId="1961124A" w14:textId="77777777" w:rsidR="0005700F" w:rsidRPr="0082656E" w:rsidRDefault="00000000" w:rsidP="00016F5B">
      <w:pPr>
        <w:pStyle w:val="Default"/>
        <w:ind w:left="720"/>
        <w:jc w:val="both"/>
        <w:rPr>
          <w:rStyle w:val="Hyperlink"/>
          <w:rFonts w:asciiTheme="minorHAnsi" w:eastAsiaTheme="minorHAnsi" w:hAnsiTheme="minorHAnsi" w:cstheme="minorHAnsi"/>
          <w:sz w:val="22"/>
          <w:szCs w:val="22"/>
          <w:lang w:val="fr-FR"/>
        </w:rPr>
      </w:pPr>
      <w:hyperlink r:id="rId1152" w:history="1">
        <w:r w:rsidR="0005700F" w:rsidRPr="0082656E">
          <w:rPr>
            <w:rStyle w:val="Hyperlink"/>
            <w:rFonts w:asciiTheme="minorHAnsi" w:eastAsiaTheme="minorHAnsi" w:hAnsiTheme="minorHAnsi" w:cstheme="minorHAnsi"/>
            <w:sz w:val="22"/>
            <w:szCs w:val="22"/>
            <w:lang w:val="fr-FR"/>
          </w:rPr>
          <w:t>https://www.calitate.ugal.ro/index.php/ro/managementul-calitatii/evaluare-cadre-didactice/rezultat-evaluare/autoevaluare-2023</w:t>
        </w:r>
      </w:hyperlink>
    </w:p>
    <w:p w14:paraId="3C07534F" w14:textId="1FA26996" w:rsidR="0005700F" w:rsidRPr="00CB2B3D" w:rsidRDefault="0005700F" w:rsidP="0005700F">
      <w:pPr>
        <w:pStyle w:val="Heading4"/>
        <w:rPr>
          <w:rFonts w:asciiTheme="minorHAnsi" w:eastAsia="Calibri" w:hAnsiTheme="minorHAnsi" w:cstheme="minorHAnsi"/>
        </w:rPr>
      </w:pPr>
      <w:r w:rsidRPr="00CB2B3D">
        <w:rPr>
          <w:rFonts w:asciiTheme="minorHAnsi" w:eastAsia="Calibri" w:hAnsiTheme="minorHAnsi" w:cstheme="minorHAnsi"/>
        </w:rPr>
        <w:t xml:space="preserve">C.4.1.5. </w:t>
      </w:r>
      <w:r w:rsidR="001C5B94" w:rsidRPr="00CB2B3D">
        <w:rPr>
          <w:rFonts w:asciiTheme="minorHAnsi" w:eastAsia="Calibri" w:hAnsiTheme="minorHAnsi" w:cstheme="minorHAnsi"/>
        </w:rPr>
        <w:t>Conditions for the smooth running of professors' work</w:t>
      </w:r>
      <w:r w:rsidRPr="00CB2B3D">
        <w:rPr>
          <w:rFonts w:asciiTheme="minorHAnsi" w:eastAsia="Calibri" w:hAnsiTheme="minorHAnsi" w:cstheme="minorHAnsi"/>
        </w:rPr>
        <w:t xml:space="preserve"> </w:t>
      </w:r>
    </w:p>
    <w:p w14:paraId="0013E0E9" w14:textId="0C973870" w:rsidR="0005700F" w:rsidRPr="00CB2B3D" w:rsidRDefault="001C5B94"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"Dunarea de Jos" University of Galati has a Department for the Training of Teaching Staff which, together with the Department for Continuous Training and Technology Transfer, contributes to the professional development of teaching and auxiliary teaching staff, encouraging the use of efficient teaching methods and the use of new technologies. All the university's teaching assistants have completed courses in psycho-pedagogy or are following these courses on a postgraduate basis.</w:t>
      </w:r>
    </w:p>
    <w:p w14:paraId="15A7EAA4" w14:textId="1ED920F1" w:rsidR="0005700F" w:rsidRPr="00CB2B3D" w:rsidRDefault="001C5B94"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Ref.1:</w:t>
      </w:r>
      <w:r w:rsidRPr="00CB2B3D">
        <w:rPr>
          <w:rFonts w:asciiTheme="minorHAnsi" w:eastAsiaTheme="minorHAnsi" w:hAnsiTheme="minorHAnsi" w:cstheme="minorHAnsi"/>
          <w:color w:val="auto"/>
          <w:sz w:val="22"/>
          <w:szCs w:val="22"/>
          <w:lang w:val="en-GB"/>
        </w:rPr>
        <w:t xml:space="preserve"> "Dunarea de Jos" University of Galati supports the scientific activity of teaching staff, organizes scientific events, symposia, conferences, congresses, scientific sessions to strengthen the link between education and research.</w:t>
      </w:r>
    </w:p>
    <w:p w14:paraId="65E15E8F" w14:textId="6CD7AB3E" w:rsidR="0005700F" w:rsidRPr="00CB2B3D" w:rsidRDefault="001C5B94"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Ref.2:</w:t>
      </w:r>
      <w:r w:rsidRPr="00CB2B3D">
        <w:rPr>
          <w:rFonts w:asciiTheme="minorHAnsi" w:eastAsiaTheme="minorHAnsi" w:hAnsiTheme="minorHAnsi" w:cstheme="minorHAnsi"/>
          <w:color w:val="auto"/>
          <w:sz w:val="22"/>
          <w:szCs w:val="22"/>
          <w:lang w:val="en-GB"/>
        </w:rPr>
        <w:t xml:space="preserve"> The University supports the participation of teaching and teaching assistants in national and international mobility programmes, with numerous agreements with universities in the country and abroad. The development of the academic infrastructure and the acquisition of the necessary resources for the learning and research process are also carried out in accordance with the institution's development strategy.</w:t>
      </w:r>
    </w:p>
    <w:p w14:paraId="11F5784D" w14:textId="4215343F" w:rsidR="0005700F" w:rsidRPr="0082656E" w:rsidRDefault="00000000" w:rsidP="00901026">
      <w:pPr>
        <w:pStyle w:val="Default"/>
        <w:jc w:val="both"/>
        <w:rPr>
          <w:rFonts w:asciiTheme="minorHAnsi" w:eastAsiaTheme="minorHAnsi" w:hAnsiTheme="minorHAnsi" w:cstheme="minorHAnsi"/>
          <w:b/>
          <w:bCs/>
          <w:color w:val="4F81BD" w:themeColor="accent1"/>
          <w:sz w:val="22"/>
          <w:szCs w:val="22"/>
          <w:lang w:val="fr-FR"/>
        </w:rPr>
      </w:pPr>
      <w:hyperlink r:id="rId1153" w:history="1">
        <w:r w:rsidR="00901026" w:rsidRPr="0082656E">
          <w:rPr>
            <w:rStyle w:val="Hyperlink"/>
            <w:rFonts w:asciiTheme="minorHAnsi" w:eastAsiaTheme="minorHAnsi" w:hAnsiTheme="minorHAnsi" w:cstheme="minorHAnsi"/>
            <w:b/>
            <w:bCs/>
            <w:sz w:val="22"/>
            <w:szCs w:val="22"/>
            <w:lang w:val="fr-FR"/>
          </w:rPr>
          <w:t>Anexa C.4.1.5 Conditii activitate cadre didactice</w:t>
        </w:r>
      </w:hyperlink>
    </w:p>
    <w:p w14:paraId="1114D5E7" w14:textId="103F7BFC" w:rsidR="0005700F" w:rsidRPr="0082656E" w:rsidRDefault="00901026" w:rsidP="00901026">
      <w:pPr>
        <w:pStyle w:val="Default"/>
        <w:ind w:firstLine="720"/>
        <w:jc w:val="both"/>
        <w:rPr>
          <w:rStyle w:val="Hyperlink"/>
          <w:lang w:val="fr-FR"/>
        </w:rPr>
      </w:pPr>
      <w:r w:rsidRPr="00CB2B3D">
        <w:rPr>
          <w:rFonts w:asciiTheme="minorHAnsi" w:hAnsiTheme="minorHAnsi" w:cstheme="minorHAnsi"/>
          <w:sz w:val="22"/>
          <w:szCs w:val="22"/>
          <w:lang w:val="en-GB"/>
        </w:rPr>
        <w:fldChar w:fldCharType="begin"/>
      </w:r>
      <w:r w:rsidRPr="0082656E">
        <w:rPr>
          <w:rFonts w:asciiTheme="minorHAnsi" w:hAnsiTheme="minorHAnsi" w:cstheme="minorHAnsi"/>
          <w:sz w:val="22"/>
          <w:szCs w:val="22"/>
          <w:lang w:val="fr-FR"/>
        </w:rPr>
        <w:instrText xml:space="preserve"> HYPERLINK "Anexe/Anexa%20C.4.1.5%20Conditii%20activitate%20cadre%20didactice" </w:instrText>
      </w:r>
      <w:r w:rsidRPr="00CB2B3D">
        <w:rPr>
          <w:rFonts w:asciiTheme="minorHAnsi" w:hAnsiTheme="minorHAnsi" w:cstheme="minorHAnsi"/>
          <w:sz w:val="22"/>
          <w:szCs w:val="22"/>
          <w:lang w:val="en-GB"/>
        </w:rPr>
      </w:r>
      <w:r w:rsidRPr="00CB2B3D">
        <w:rPr>
          <w:rFonts w:asciiTheme="minorHAnsi" w:hAnsiTheme="minorHAnsi" w:cstheme="minorHAnsi"/>
          <w:sz w:val="22"/>
          <w:szCs w:val="22"/>
          <w:lang w:val="en-GB"/>
        </w:rPr>
        <w:fldChar w:fldCharType="separate"/>
      </w:r>
      <w:r w:rsidR="0005700F" w:rsidRPr="0082656E">
        <w:rPr>
          <w:rStyle w:val="Hyperlink"/>
          <w:rFonts w:asciiTheme="minorHAnsi" w:hAnsiTheme="minorHAnsi" w:cstheme="minorHAnsi"/>
          <w:sz w:val="22"/>
          <w:szCs w:val="22"/>
          <w:lang w:val="fr-FR"/>
        </w:rPr>
        <w:t>a. Stagii de perfecționare cadre didactice</w:t>
      </w:r>
    </w:p>
    <w:p w14:paraId="675EADAC" w14:textId="659B81FB" w:rsidR="0005700F" w:rsidRPr="00CB2B3D" w:rsidRDefault="00901026" w:rsidP="00901026">
      <w:pPr>
        <w:pStyle w:val="Default"/>
        <w:ind w:firstLine="720"/>
        <w:jc w:val="both"/>
        <w:rPr>
          <w:rStyle w:val="Hyperlink"/>
          <w:rFonts w:asciiTheme="minorHAnsi" w:hAnsiTheme="minorHAnsi" w:cstheme="minorHAnsi"/>
          <w:sz w:val="22"/>
          <w:szCs w:val="22"/>
          <w:lang w:val="en-GB"/>
        </w:rPr>
      </w:pPr>
      <w:r w:rsidRPr="00CB2B3D">
        <w:rPr>
          <w:rFonts w:asciiTheme="minorHAnsi" w:hAnsiTheme="minorHAnsi" w:cstheme="minorHAnsi"/>
          <w:sz w:val="22"/>
          <w:szCs w:val="22"/>
          <w:lang w:val="en-GB"/>
        </w:rPr>
        <w:fldChar w:fldCharType="end"/>
      </w:r>
      <w:r w:rsidRPr="00CB2B3D">
        <w:rPr>
          <w:rFonts w:asciiTheme="minorHAnsi" w:hAnsiTheme="minorHAnsi" w:cstheme="minorHAnsi"/>
          <w:sz w:val="22"/>
          <w:szCs w:val="22"/>
          <w:lang w:val="en-GB"/>
        </w:rPr>
        <w:fldChar w:fldCharType="begin"/>
      </w:r>
      <w:r w:rsidRPr="00CB2B3D">
        <w:rPr>
          <w:rFonts w:asciiTheme="minorHAnsi" w:hAnsiTheme="minorHAnsi" w:cstheme="minorHAnsi"/>
          <w:sz w:val="22"/>
          <w:szCs w:val="22"/>
          <w:lang w:val="en-GB"/>
        </w:rPr>
        <w:instrText xml:space="preserve"> HYPERLINK "Anexe/Anexa%20C.4.1.5%20Conditii%20activitate%20cadre%20didactice/b.%20Erasmus" </w:instrText>
      </w:r>
      <w:r w:rsidRPr="00CB2B3D">
        <w:rPr>
          <w:rFonts w:asciiTheme="minorHAnsi" w:hAnsiTheme="minorHAnsi" w:cstheme="minorHAnsi"/>
          <w:sz w:val="22"/>
          <w:szCs w:val="22"/>
          <w:lang w:val="en-GB"/>
        </w:rPr>
      </w:r>
      <w:r w:rsidRPr="00CB2B3D">
        <w:rPr>
          <w:rFonts w:asciiTheme="minorHAnsi" w:hAnsiTheme="minorHAnsi" w:cstheme="minorHAnsi"/>
          <w:sz w:val="22"/>
          <w:szCs w:val="22"/>
          <w:lang w:val="en-GB"/>
        </w:rPr>
        <w:fldChar w:fldCharType="separate"/>
      </w:r>
      <w:r w:rsidR="0005700F" w:rsidRPr="00CB2B3D">
        <w:rPr>
          <w:rStyle w:val="Hyperlink"/>
          <w:rFonts w:asciiTheme="minorHAnsi" w:hAnsiTheme="minorHAnsi" w:cstheme="minorHAnsi"/>
          <w:sz w:val="22"/>
          <w:szCs w:val="22"/>
          <w:lang w:val="en-GB"/>
        </w:rPr>
        <w:t>b. Erasmus – mobilităţi personal predare-învăţare</w:t>
      </w:r>
    </w:p>
    <w:p w14:paraId="36398683" w14:textId="7A9F08F6" w:rsidR="0005700F" w:rsidRPr="00CB2B3D" w:rsidRDefault="00901026" w:rsidP="00901026">
      <w:pPr>
        <w:pStyle w:val="Default"/>
        <w:ind w:firstLine="720"/>
        <w:jc w:val="both"/>
        <w:rPr>
          <w:rStyle w:val="Hyperlink"/>
          <w:rFonts w:asciiTheme="minorHAnsi" w:hAnsiTheme="minorHAnsi" w:cstheme="minorHAnsi"/>
          <w:sz w:val="22"/>
          <w:szCs w:val="22"/>
          <w:lang w:val="en-GB"/>
        </w:rPr>
      </w:pPr>
      <w:r w:rsidRPr="00CB2B3D">
        <w:rPr>
          <w:rFonts w:asciiTheme="minorHAnsi" w:hAnsiTheme="minorHAnsi" w:cstheme="minorHAnsi"/>
          <w:sz w:val="22"/>
          <w:szCs w:val="22"/>
          <w:lang w:val="en-GB"/>
        </w:rPr>
        <w:fldChar w:fldCharType="end"/>
      </w:r>
      <w:r w:rsidRPr="00CB2B3D">
        <w:rPr>
          <w:rFonts w:asciiTheme="minorHAnsi" w:hAnsiTheme="minorHAnsi" w:cstheme="minorHAnsi"/>
          <w:sz w:val="22"/>
          <w:szCs w:val="22"/>
          <w:lang w:val="en-GB"/>
        </w:rPr>
        <w:fldChar w:fldCharType="begin"/>
      </w:r>
      <w:r w:rsidRPr="00CB2B3D">
        <w:rPr>
          <w:rFonts w:asciiTheme="minorHAnsi" w:hAnsiTheme="minorHAnsi" w:cstheme="minorHAnsi"/>
          <w:sz w:val="22"/>
          <w:szCs w:val="22"/>
          <w:lang w:val="en-GB"/>
        </w:rPr>
        <w:instrText xml:space="preserve"> HYPERLINK "Anexe/Anexa%20C.4.1.5%20Conditii%20activitate%20cadre%20didactice/c.%20Act%20infiintare%20DPPD" </w:instrText>
      </w:r>
      <w:r w:rsidRPr="00CB2B3D">
        <w:rPr>
          <w:rFonts w:asciiTheme="minorHAnsi" w:hAnsiTheme="minorHAnsi" w:cstheme="minorHAnsi"/>
          <w:sz w:val="22"/>
          <w:szCs w:val="22"/>
          <w:lang w:val="en-GB"/>
        </w:rPr>
      </w:r>
      <w:r w:rsidRPr="00CB2B3D">
        <w:rPr>
          <w:rFonts w:asciiTheme="minorHAnsi" w:hAnsiTheme="minorHAnsi" w:cstheme="minorHAnsi"/>
          <w:sz w:val="22"/>
          <w:szCs w:val="22"/>
          <w:lang w:val="en-GB"/>
        </w:rPr>
        <w:fldChar w:fldCharType="separate"/>
      </w:r>
      <w:r w:rsidR="0005700F" w:rsidRPr="00CB2B3D">
        <w:rPr>
          <w:rStyle w:val="Hyperlink"/>
          <w:rFonts w:asciiTheme="minorHAnsi" w:hAnsiTheme="minorHAnsi" w:cstheme="minorHAnsi"/>
          <w:sz w:val="22"/>
          <w:szCs w:val="22"/>
          <w:lang w:val="en-GB"/>
        </w:rPr>
        <w:t>c. Act înființare DPPD</w:t>
      </w:r>
    </w:p>
    <w:p w14:paraId="57EA2010" w14:textId="12E1B2AC" w:rsidR="0005700F" w:rsidRPr="00CB2B3D" w:rsidRDefault="00901026" w:rsidP="00901026">
      <w:pPr>
        <w:pStyle w:val="Default"/>
        <w:ind w:firstLine="720"/>
        <w:jc w:val="both"/>
        <w:rPr>
          <w:rStyle w:val="Hyperlink"/>
          <w:rFonts w:asciiTheme="minorHAnsi" w:hAnsiTheme="minorHAnsi" w:cstheme="minorHAnsi"/>
          <w:sz w:val="22"/>
          <w:szCs w:val="22"/>
          <w:lang w:val="en-GB"/>
        </w:rPr>
      </w:pPr>
      <w:r w:rsidRPr="00CB2B3D">
        <w:rPr>
          <w:rFonts w:asciiTheme="minorHAnsi" w:hAnsiTheme="minorHAnsi" w:cstheme="minorHAnsi"/>
          <w:sz w:val="22"/>
          <w:szCs w:val="22"/>
          <w:lang w:val="en-GB"/>
        </w:rPr>
        <w:fldChar w:fldCharType="end"/>
      </w:r>
      <w:r w:rsidRPr="00CB2B3D">
        <w:rPr>
          <w:rFonts w:asciiTheme="minorHAnsi" w:hAnsiTheme="minorHAnsi" w:cstheme="minorHAnsi"/>
          <w:sz w:val="22"/>
          <w:szCs w:val="22"/>
          <w:lang w:val="en-GB"/>
        </w:rPr>
        <w:fldChar w:fldCharType="begin"/>
      </w:r>
      <w:r w:rsidRPr="00CB2B3D">
        <w:rPr>
          <w:rFonts w:asciiTheme="minorHAnsi" w:hAnsiTheme="minorHAnsi" w:cstheme="minorHAnsi"/>
          <w:sz w:val="22"/>
          <w:szCs w:val="22"/>
          <w:lang w:val="en-GB"/>
        </w:rPr>
        <w:instrText xml:space="preserve"> HYPERLINK "Anexe/Anexa%20C.4.1.5%20Conditii%20activitate%20cadre%20didactice/d.%20Decizie%20ARACIS%20acreditare%20DPPD" </w:instrText>
      </w:r>
      <w:r w:rsidRPr="00CB2B3D">
        <w:rPr>
          <w:rFonts w:asciiTheme="minorHAnsi" w:hAnsiTheme="minorHAnsi" w:cstheme="minorHAnsi"/>
          <w:sz w:val="22"/>
          <w:szCs w:val="22"/>
          <w:lang w:val="en-GB"/>
        </w:rPr>
      </w:r>
      <w:r w:rsidRPr="00CB2B3D">
        <w:rPr>
          <w:rFonts w:asciiTheme="minorHAnsi" w:hAnsiTheme="minorHAnsi" w:cstheme="minorHAnsi"/>
          <w:sz w:val="22"/>
          <w:szCs w:val="22"/>
          <w:lang w:val="en-GB"/>
        </w:rPr>
        <w:fldChar w:fldCharType="separate"/>
      </w:r>
      <w:r w:rsidR="0005700F" w:rsidRPr="00CB2B3D">
        <w:rPr>
          <w:rStyle w:val="Hyperlink"/>
          <w:rFonts w:asciiTheme="minorHAnsi" w:hAnsiTheme="minorHAnsi" w:cstheme="minorHAnsi"/>
          <w:sz w:val="22"/>
          <w:szCs w:val="22"/>
          <w:lang w:val="en-GB"/>
        </w:rPr>
        <w:t>d. Decizie ARACIS acreditare DPPD</w:t>
      </w:r>
    </w:p>
    <w:p w14:paraId="4BDCE2CC" w14:textId="1777BA2E" w:rsidR="0005700F" w:rsidRPr="00CB2B3D" w:rsidRDefault="00901026" w:rsidP="00901026">
      <w:pPr>
        <w:pStyle w:val="Default"/>
        <w:ind w:firstLine="720"/>
        <w:jc w:val="both"/>
        <w:rPr>
          <w:rStyle w:val="Hyperlink"/>
          <w:lang w:val="en-GB"/>
        </w:rPr>
      </w:pPr>
      <w:r w:rsidRPr="00CB2B3D">
        <w:rPr>
          <w:rFonts w:asciiTheme="minorHAnsi" w:hAnsiTheme="minorHAnsi" w:cstheme="minorHAnsi"/>
          <w:sz w:val="22"/>
          <w:szCs w:val="22"/>
          <w:lang w:val="en-GB"/>
        </w:rPr>
        <w:fldChar w:fldCharType="end"/>
      </w:r>
      <w:r w:rsidRPr="00CB2B3D">
        <w:rPr>
          <w:rFonts w:asciiTheme="minorHAnsi" w:hAnsiTheme="minorHAnsi" w:cstheme="minorHAnsi"/>
          <w:sz w:val="22"/>
          <w:szCs w:val="22"/>
          <w:lang w:val="en-GB"/>
        </w:rPr>
        <w:fldChar w:fldCharType="begin"/>
      </w:r>
      <w:r w:rsidRPr="00CB2B3D">
        <w:rPr>
          <w:rFonts w:asciiTheme="minorHAnsi" w:hAnsiTheme="minorHAnsi" w:cstheme="minorHAnsi"/>
          <w:sz w:val="22"/>
          <w:szCs w:val="22"/>
          <w:lang w:val="en-GB"/>
        </w:rPr>
        <w:instrText xml:space="preserve"> HYPERLINK "Anexe/Anexa%20C.4.1.5%20Conditii%20activitate%20cadre%20didactice/e.%20Centralizator%20lucrari%20stiintifice%20publicate%20UDJG" </w:instrText>
      </w:r>
      <w:r w:rsidRPr="00CB2B3D">
        <w:rPr>
          <w:rFonts w:asciiTheme="minorHAnsi" w:hAnsiTheme="minorHAnsi" w:cstheme="minorHAnsi"/>
          <w:sz w:val="22"/>
          <w:szCs w:val="22"/>
          <w:lang w:val="en-GB"/>
        </w:rPr>
      </w:r>
      <w:r w:rsidRPr="00CB2B3D">
        <w:rPr>
          <w:rFonts w:asciiTheme="minorHAnsi" w:hAnsiTheme="minorHAnsi" w:cstheme="minorHAnsi"/>
          <w:sz w:val="22"/>
          <w:szCs w:val="22"/>
          <w:lang w:val="en-GB"/>
        </w:rPr>
        <w:fldChar w:fldCharType="separate"/>
      </w:r>
      <w:r w:rsidR="0005700F" w:rsidRPr="00CB2B3D">
        <w:rPr>
          <w:rStyle w:val="Hyperlink"/>
          <w:rFonts w:asciiTheme="minorHAnsi" w:hAnsiTheme="minorHAnsi" w:cstheme="minorHAnsi"/>
          <w:sz w:val="22"/>
          <w:szCs w:val="22"/>
          <w:lang w:val="en-GB"/>
        </w:rPr>
        <w:t>e. Centralizator lucrări științifice publicate UDJG</w:t>
      </w:r>
    </w:p>
    <w:p w14:paraId="73F595E8" w14:textId="30915394" w:rsidR="0005700F" w:rsidRPr="00CB2B3D" w:rsidRDefault="00901026" w:rsidP="00901026">
      <w:pPr>
        <w:pStyle w:val="Default"/>
        <w:ind w:left="720"/>
        <w:jc w:val="both"/>
        <w:rPr>
          <w:rStyle w:val="Hyperlink"/>
          <w:rFonts w:eastAsia="Calibri"/>
          <w:lang w:val="en-GB"/>
        </w:rPr>
      </w:pPr>
      <w:r w:rsidRPr="00CB2B3D">
        <w:rPr>
          <w:rFonts w:asciiTheme="minorHAnsi" w:hAnsiTheme="minorHAnsi" w:cstheme="minorHAnsi"/>
          <w:sz w:val="22"/>
          <w:szCs w:val="22"/>
          <w:lang w:val="en-GB"/>
        </w:rPr>
        <w:fldChar w:fldCharType="end"/>
      </w:r>
      <w:hyperlink r:id="rId1154" w:history="1">
        <w:r w:rsidR="0005700F" w:rsidRPr="00CB2B3D">
          <w:rPr>
            <w:rStyle w:val="Hyperlink"/>
            <w:rFonts w:asciiTheme="minorHAnsi" w:eastAsia="Calibri" w:hAnsiTheme="minorHAnsi" w:cstheme="minorHAnsi"/>
            <w:sz w:val="22"/>
            <w:szCs w:val="22"/>
            <w:lang w:val="en-GB"/>
          </w:rPr>
          <w:t>https://www.dfctt.ugal.ro/files/Regulament%20DFCTT/HS_338_2022_Anexa-Regulament-DFCTT-modificat.pdf</w:t>
        </w:r>
      </w:hyperlink>
    </w:p>
    <w:p w14:paraId="2F84D167" w14:textId="77777777" w:rsidR="0005700F" w:rsidRPr="00CB2B3D" w:rsidRDefault="00000000" w:rsidP="00901026">
      <w:pPr>
        <w:pStyle w:val="Default"/>
        <w:ind w:left="720"/>
        <w:jc w:val="both"/>
        <w:rPr>
          <w:rStyle w:val="Hyperlink"/>
          <w:rFonts w:asciiTheme="minorHAnsi" w:eastAsia="Calibri" w:hAnsiTheme="minorHAnsi" w:cstheme="minorHAnsi"/>
          <w:sz w:val="22"/>
          <w:szCs w:val="22"/>
          <w:lang w:val="en-GB"/>
        </w:rPr>
      </w:pPr>
      <w:hyperlink r:id="rId1155" w:history="1">
        <w:r w:rsidR="0005700F" w:rsidRPr="00CB2B3D">
          <w:rPr>
            <w:rStyle w:val="Hyperlink"/>
            <w:rFonts w:asciiTheme="minorHAnsi" w:eastAsia="Calibri" w:hAnsiTheme="minorHAnsi" w:cstheme="minorHAnsi"/>
            <w:sz w:val="22"/>
            <w:szCs w:val="22"/>
            <w:lang w:val="en-GB"/>
          </w:rPr>
          <w:t>https://www.dppd.ugal.ro/</w:t>
        </w:r>
      </w:hyperlink>
    </w:p>
    <w:p w14:paraId="15623A75" w14:textId="77777777" w:rsidR="0005700F" w:rsidRPr="00CB2B3D" w:rsidRDefault="00000000" w:rsidP="00901026">
      <w:pPr>
        <w:pStyle w:val="Default"/>
        <w:ind w:left="720"/>
        <w:jc w:val="both"/>
        <w:rPr>
          <w:rStyle w:val="Hyperlink"/>
          <w:rFonts w:asciiTheme="minorHAnsi" w:eastAsia="Calibri" w:hAnsiTheme="minorHAnsi" w:cstheme="minorHAnsi"/>
          <w:sz w:val="22"/>
          <w:szCs w:val="22"/>
          <w:lang w:val="en-GB"/>
        </w:rPr>
      </w:pPr>
      <w:hyperlink r:id="rId1156" w:history="1">
        <w:r w:rsidR="0005700F" w:rsidRPr="00CB2B3D">
          <w:rPr>
            <w:rStyle w:val="Hyperlink"/>
            <w:rFonts w:asciiTheme="minorHAnsi" w:eastAsia="Calibri" w:hAnsiTheme="minorHAnsi" w:cstheme="minorHAnsi"/>
            <w:sz w:val="22"/>
            <w:szCs w:val="22"/>
            <w:lang w:val="en-GB"/>
          </w:rPr>
          <w:t>https://cercetare.ugal.ro/management/strategie-de-cercetare</w:t>
        </w:r>
      </w:hyperlink>
    </w:p>
    <w:p w14:paraId="74694C67" w14:textId="77777777" w:rsidR="0005700F" w:rsidRPr="00CB2B3D" w:rsidRDefault="00000000" w:rsidP="00901026">
      <w:pPr>
        <w:pStyle w:val="Default"/>
        <w:ind w:left="720"/>
        <w:jc w:val="both"/>
        <w:rPr>
          <w:rStyle w:val="Hyperlink"/>
          <w:rFonts w:asciiTheme="minorHAnsi" w:eastAsia="Calibri" w:hAnsiTheme="minorHAnsi" w:cstheme="minorHAnsi"/>
          <w:sz w:val="22"/>
          <w:szCs w:val="22"/>
          <w:lang w:val="en-GB"/>
        </w:rPr>
      </w:pPr>
      <w:hyperlink r:id="rId1157" w:history="1">
        <w:r w:rsidR="0005700F" w:rsidRPr="00CB2B3D">
          <w:rPr>
            <w:rStyle w:val="Hyperlink"/>
            <w:rFonts w:asciiTheme="minorHAnsi" w:eastAsia="Calibri" w:hAnsiTheme="minorHAnsi" w:cstheme="minorHAnsi"/>
            <w:sz w:val="22"/>
            <w:szCs w:val="22"/>
            <w:lang w:val="en-GB"/>
          </w:rPr>
          <w:t>https://cercetare.ugal.ro/management/plan-operational</w:t>
        </w:r>
      </w:hyperlink>
    </w:p>
    <w:p w14:paraId="06A50A93" w14:textId="77777777" w:rsidR="0005700F" w:rsidRPr="00CB2B3D" w:rsidRDefault="00000000" w:rsidP="00901026">
      <w:pPr>
        <w:pStyle w:val="Default"/>
        <w:ind w:left="720"/>
        <w:jc w:val="both"/>
        <w:rPr>
          <w:rStyle w:val="Hyperlink"/>
          <w:rFonts w:asciiTheme="minorHAnsi" w:eastAsia="Calibri" w:hAnsiTheme="minorHAnsi" w:cstheme="minorHAnsi"/>
          <w:sz w:val="22"/>
          <w:szCs w:val="22"/>
          <w:lang w:val="en-GB"/>
        </w:rPr>
      </w:pPr>
      <w:hyperlink r:id="rId1158" w:history="1">
        <w:r w:rsidR="0005700F" w:rsidRPr="00CB2B3D">
          <w:rPr>
            <w:rStyle w:val="Hyperlink"/>
            <w:rFonts w:asciiTheme="minorHAnsi" w:eastAsia="Calibri" w:hAnsiTheme="minorHAnsi" w:cstheme="minorHAnsi"/>
            <w:sz w:val="22"/>
            <w:szCs w:val="22"/>
            <w:lang w:val="en-GB"/>
          </w:rPr>
          <w:t>https://cercetare.ugal.ro/evenimente-stiintifice</w:t>
        </w:r>
      </w:hyperlink>
    </w:p>
    <w:p w14:paraId="04936653" w14:textId="77777777" w:rsidR="0005700F" w:rsidRPr="00CB2B3D" w:rsidRDefault="00000000" w:rsidP="00901026">
      <w:pPr>
        <w:pStyle w:val="Default"/>
        <w:ind w:left="720"/>
        <w:jc w:val="both"/>
        <w:rPr>
          <w:rStyle w:val="Hyperlink"/>
          <w:rFonts w:asciiTheme="minorHAnsi" w:eastAsia="Calibri" w:hAnsiTheme="minorHAnsi" w:cstheme="minorHAnsi"/>
          <w:sz w:val="22"/>
          <w:szCs w:val="22"/>
          <w:lang w:val="en-GB"/>
        </w:rPr>
      </w:pPr>
      <w:hyperlink r:id="rId1159" w:history="1">
        <w:r w:rsidR="0005700F" w:rsidRPr="00CB2B3D">
          <w:rPr>
            <w:rStyle w:val="Hyperlink"/>
            <w:rFonts w:asciiTheme="minorHAnsi" w:eastAsia="Calibri" w:hAnsiTheme="minorHAnsi" w:cstheme="minorHAnsi"/>
            <w:sz w:val="22"/>
            <w:szCs w:val="22"/>
            <w:lang w:val="en-GB"/>
          </w:rPr>
          <w:t>https://www.webofscience.com/wos/woscc/analyze-results/12641dc1-c3a4-4a12-afe9-5bf6c6220641-c6075509</w:t>
        </w:r>
      </w:hyperlink>
    </w:p>
    <w:p w14:paraId="25C9251E" w14:textId="1879FF25" w:rsidR="0005700F" w:rsidRPr="00CB2B3D" w:rsidRDefault="0005700F" w:rsidP="00901026">
      <w:pPr>
        <w:pStyle w:val="Heading2"/>
        <w:rPr>
          <w:rFonts w:eastAsia="Calibri"/>
        </w:rPr>
      </w:pPr>
      <w:bookmarkStart w:id="203" w:name="_Toc362337408"/>
      <w:bookmarkStart w:id="204" w:name="_Toc526005532"/>
      <w:bookmarkStart w:id="205" w:name="_Toc526854272"/>
      <w:bookmarkStart w:id="206" w:name="_Toc163560210"/>
      <w:bookmarkStart w:id="207" w:name="_Toc362337410"/>
      <w:bookmarkStart w:id="208" w:name="_Toc526005534"/>
      <w:bookmarkStart w:id="209" w:name="_Toc526854274"/>
      <w:r w:rsidRPr="00CB2B3D">
        <w:rPr>
          <w:rFonts w:eastAsia="Calibri"/>
        </w:rPr>
        <w:t xml:space="preserve">C.5 - </w:t>
      </w:r>
      <w:bookmarkEnd w:id="203"/>
      <w:bookmarkEnd w:id="204"/>
      <w:bookmarkEnd w:id="205"/>
      <w:r w:rsidR="00B4601E" w:rsidRPr="00CB2B3D">
        <w:rPr>
          <w:rFonts w:eastAsia="Calibri"/>
        </w:rPr>
        <w:t>Accessibility of appropriate learning resources</w:t>
      </w:r>
      <w:bookmarkEnd w:id="206"/>
      <w:r w:rsidRPr="00CB2B3D">
        <w:rPr>
          <w:rFonts w:eastAsia="Calibri"/>
        </w:rPr>
        <w:t xml:space="preserve"> </w:t>
      </w:r>
    </w:p>
    <w:p w14:paraId="30A1B4C2" w14:textId="48648D69" w:rsidR="0005700F" w:rsidRPr="00CB2B3D" w:rsidRDefault="0005700F" w:rsidP="00901026">
      <w:pPr>
        <w:pStyle w:val="Heading3"/>
      </w:pPr>
      <w:bookmarkStart w:id="210" w:name="_Toc362337409"/>
      <w:bookmarkStart w:id="211" w:name="_Toc526005533"/>
      <w:bookmarkStart w:id="212" w:name="_Toc526854273"/>
      <w:bookmarkStart w:id="213" w:name="_Toc163560211"/>
      <w:r w:rsidRPr="00CB2B3D">
        <w:t xml:space="preserve">C.5. 1. </w:t>
      </w:r>
      <w:bookmarkEnd w:id="210"/>
      <w:bookmarkEnd w:id="211"/>
      <w:bookmarkEnd w:id="212"/>
      <w:r w:rsidR="00B4601E" w:rsidRPr="00CB2B3D">
        <w:t>Learning resources and student services</w:t>
      </w:r>
      <w:bookmarkEnd w:id="213"/>
      <w:r w:rsidRPr="00CB2B3D">
        <w:t xml:space="preserve"> </w:t>
      </w:r>
    </w:p>
    <w:p w14:paraId="46A04D8B" w14:textId="7D2390F8" w:rsidR="0005700F" w:rsidRPr="00CB2B3D" w:rsidRDefault="0005700F" w:rsidP="00901026">
      <w:pPr>
        <w:pStyle w:val="Heading4"/>
        <w:rPr>
          <w:rFonts w:asciiTheme="minorHAnsi" w:hAnsiTheme="minorHAnsi"/>
        </w:rPr>
      </w:pPr>
      <w:r w:rsidRPr="00CB2B3D">
        <w:rPr>
          <w:rFonts w:asciiTheme="minorHAnsi" w:hAnsiTheme="minorHAnsi"/>
        </w:rPr>
        <w:t xml:space="preserve">C.5.1.1. </w:t>
      </w:r>
      <w:r w:rsidR="00B4601E" w:rsidRPr="00CB2B3D">
        <w:rPr>
          <w:rFonts w:asciiTheme="minorHAnsi" w:hAnsiTheme="minorHAnsi"/>
        </w:rPr>
        <w:t>Availability of learning resources</w:t>
      </w:r>
    </w:p>
    <w:p w14:paraId="0ECBA9E3" w14:textId="3B82A68B" w:rsidR="0005700F" w:rsidRPr="00CB2B3D" w:rsidRDefault="00B4601E" w:rsidP="0005700F">
      <w:pPr>
        <w:autoSpaceDE w:val="0"/>
        <w:autoSpaceDN w:val="0"/>
        <w:adjustRightInd w:val="0"/>
        <w:ind w:firstLine="720"/>
        <w:rPr>
          <w:rFonts w:cstheme="minorHAnsi"/>
        </w:rPr>
      </w:pPr>
      <w:r w:rsidRPr="00CB2B3D">
        <w:rPr>
          <w:rFonts w:cstheme="minorHAnsi"/>
          <w:b/>
        </w:rPr>
        <w:t>Min:</w:t>
      </w:r>
      <w:r w:rsidRPr="00CB2B3D">
        <w:rPr>
          <w:rFonts w:cstheme="minorHAnsi"/>
        </w:rPr>
        <w:t xml:space="preserve"> The University provides learning resources (textbooks, treatises, bibliographical references, citations, anthologies, etc.) for each degree programme in libraries, resource centres, etc., in classical or electronic format and free of charge. The university library has 357329 library volumes (books, periodicals, microfiche, electronic documents, standards and patents) and 2398 library volumes entered in 2023. A total of 53127 library volumes (printed books, periodicals and electronic resources) are made available to users in the 7 reading rooms at the library's headquarters and branches for free shelf access.</w:t>
      </w:r>
    </w:p>
    <w:p w14:paraId="36411B85" w14:textId="0D360BFF" w:rsidR="0005700F" w:rsidRPr="00CB2B3D" w:rsidRDefault="00B4601E" w:rsidP="0005700F">
      <w:pPr>
        <w:autoSpaceDE w:val="0"/>
        <w:autoSpaceDN w:val="0"/>
        <w:adjustRightInd w:val="0"/>
        <w:ind w:firstLine="720"/>
        <w:rPr>
          <w:rFonts w:cstheme="minorHAnsi"/>
        </w:rPr>
      </w:pPr>
      <w:r w:rsidRPr="00CB2B3D">
        <w:rPr>
          <w:rFonts w:cstheme="minorHAnsi"/>
        </w:rPr>
        <w:t>In order to diversify the collections and provide information support for the university's existing specialisations, the electronic document collection comprises over 3000 volumes (CD-ROM/DVD-ROM, audio and video CDs/DVDs, multimedia products). As a member of the Anelis Plus consortium, the university had secured in 2023 online access to the abstract and full-text content of scientific journal articles in the following databases: Clarivate Analytics - Derwent Innovations Index, Clarivate Analytics - Web of Science and Clarivate Analytics - Journal and Highly Cited Data (Journal Citation Reports and Essential Science Indicators), Clarivate Analytics - InCites Benchmarking &amp; Analytics, Elsevier - ScienceDirect Freedom Collection Journals, Elsevier - Scopus, Elsevier - SciVal, Cambridge Journals. Also through the Anelis Plus consortium, students, researchers and the university's academic community can access from the intranet and remotely over 9,000 e-books purchased from Elsevier (1,571 titles), DeGruyter (2,850 titles), CABI (157 titles), Emerald (1,321 titles), Wiley (1,313 titles), Sage (517 titles), IEEE - NOW Foundation Ebooks Collection (609 titles), iGroup - American Library Association Ebooks Collection (334 titles) and Cambridge University Press (224 titles). In addition, 107 other e-book titles from various foreign publishers have been purchased under the EXPERT project. Remote access to subscribed databases, electronic archives of Springer journals and e-books is via the Enformation platform at: https://www.e-nformation.ro/, under a user account. In 2023 there were 796677 remote accesses to online scientific databases.</w:t>
      </w:r>
    </w:p>
    <w:p w14:paraId="7AC97DAD" w14:textId="7D84A415" w:rsidR="0005700F" w:rsidRPr="00CB2B3D" w:rsidRDefault="00B4601E" w:rsidP="0005700F">
      <w:pPr>
        <w:autoSpaceDE w:val="0"/>
        <w:autoSpaceDN w:val="0"/>
        <w:adjustRightInd w:val="0"/>
        <w:ind w:firstLine="720"/>
        <w:rPr>
          <w:rFonts w:cstheme="minorHAnsi"/>
        </w:rPr>
      </w:pPr>
      <w:r w:rsidRPr="00CB2B3D">
        <w:rPr>
          <w:rFonts w:cstheme="minorHAnsi"/>
        </w:rPr>
        <w:t>The library has developed and modernised its computer network. There are now 57 computers in operation, including 30 user workstations with access to the Internet and the library's own databases. The library's equipment also includes 1 infodesk, 3 LCD TVs, 2 video projectors with projection screens, 6 multifunctional printers, 2 copiers and 8 scanners. The specific applications managed by the library (TLIB, Koha and DSpace) are hosted on 3 servers. The Bibliobox at the entrance to the Central Library can be used by users to return publications outside office hours.</w:t>
      </w:r>
    </w:p>
    <w:p w14:paraId="1EE7572D" w14:textId="78E4A3DA" w:rsidR="0005700F" w:rsidRPr="00CB2B3D" w:rsidRDefault="00B4601E" w:rsidP="0005700F">
      <w:pPr>
        <w:autoSpaceDE w:val="0"/>
        <w:autoSpaceDN w:val="0"/>
        <w:adjustRightInd w:val="0"/>
        <w:ind w:firstLine="720"/>
        <w:rPr>
          <w:rFonts w:cstheme="minorHAnsi"/>
        </w:rPr>
      </w:pPr>
      <w:r w:rsidRPr="00CB2B3D">
        <w:rPr>
          <w:rFonts w:cstheme="minorHAnsi"/>
        </w:rPr>
        <w:t>The university library has inter-library exchange relations with 71 domestic and 58 foreign partners (from Albania, Argentina, Austria, Belgium, Bulgaria, France, Germany, Greece, India, Italy, Japan, Latvia, Great Britain, Netherlands, Poland, Republic of Moldova, Serbia, Slovakia, Spain, USA, Taiwan, Ukraine). In the framework of the inter-library exchange, a total of 205 titles of publications (books, journals and electronic documents) in a total of 368 volumes have entered in 2023.</w:t>
      </w:r>
    </w:p>
    <w:p w14:paraId="74BC3993" w14:textId="77777777" w:rsidR="00B4601E" w:rsidRPr="00CB2B3D" w:rsidRDefault="00B4601E" w:rsidP="00B4601E">
      <w:pPr>
        <w:autoSpaceDE w:val="0"/>
        <w:autoSpaceDN w:val="0"/>
        <w:adjustRightInd w:val="0"/>
        <w:ind w:firstLine="720"/>
        <w:rPr>
          <w:rFonts w:cstheme="minorHAnsi"/>
          <w:bCs/>
        </w:rPr>
      </w:pPr>
      <w:r w:rsidRPr="00CB2B3D">
        <w:rPr>
          <w:rFonts w:cstheme="minorHAnsi"/>
          <w:b/>
        </w:rPr>
        <w:t>Ref. 1:</w:t>
      </w:r>
      <w:r w:rsidRPr="00CB2B3D">
        <w:rPr>
          <w:rFonts w:cstheme="minorHAnsi"/>
        </w:rPr>
        <w:t xml:space="preserve"> Every student of the university has free access to all library resources, and the ratio of available learning resources to students allows access according to the objectives and requirements of the study programmes</w:t>
      </w:r>
      <w:r w:rsidRPr="00CB2B3D">
        <w:rPr>
          <w:rFonts w:cstheme="minorHAnsi"/>
          <w:bCs/>
        </w:rPr>
        <w:t xml:space="preserve">. </w:t>
      </w:r>
    </w:p>
    <w:p w14:paraId="4ED1EA71" w14:textId="73F9A66C" w:rsidR="0005700F" w:rsidRPr="00CB2B3D" w:rsidRDefault="00B4601E" w:rsidP="00B4601E">
      <w:pPr>
        <w:autoSpaceDE w:val="0"/>
        <w:autoSpaceDN w:val="0"/>
        <w:adjustRightInd w:val="0"/>
        <w:ind w:firstLine="720"/>
        <w:rPr>
          <w:rFonts w:eastAsia="Calibri" w:cstheme="minorHAnsi"/>
        </w:rPr>
      </w:pPr>
      <w:r w:rsidRPr="00CB2B3D">
        <w:rPr>
          <w:rFonts w:cstheme="minorHAnsi"/>
          <w:b/>
        </w:rPr>
        <w:t>Ref. 2:</w:t>
      </w:r>
      <w:r w:rsidRPr="00CB2B3D">
        <w:rPr>
          <w:rFonts w:cstheme="minorHAnsi"/>
        </w:rPr>
        <w:t xml:space="preserve"> "Dunarea de Jos" University of Galati provides conditions for all categories of students (mature, part-time or distance learning, employed students or foreign students, students with disabilities), student-centred learning and teaching conditions, each individual case being treated and taken into account when planning and allocating learning and support services resources</w:t>
      </w:r>
      <w:r w:rsidRPr="00CB2B3D">
        <w:rPr>
          <w:rFonts w:eastAsia="Calibri" w:cstheme="minorHAnsi"/>
        </w:rPr>
        <w:t>.</w:t>
      </w:r>
    </w:p>
    <w:p w14:paraId="661BC4E5" w14:textId="3BD94A11" w:rsidR="0005700F" w:rsidRPr="0082656E" w:rsidRDefault="00000000" w:rsidP="00901026">
      <w:pPr>
        <w:autoSpaceDE w:val="0"/>
        <w:autoSpaceDN w:val="0"/>
        <w:adjustRightInd w:val="0"/>
        <w:rPr>
          <w:rFonts w:cstheme="minorHAnsi"/>
          <w:b/>
          <w:bCs/>
          <w:color w:val="4F81BD" w:themeColor="accent1"/>
          <w:lang w:val="fr-FR"/>
        </w:rPr>
      </w:pPr>
      <w:hyperlink r:id="rId1160" w:history="1">
        <w:r w:rsidR="00901026" w:rsidRPr="0082656E">
          <w:rPr>
            <w:rStyle w:val="Hyperlink"/>
            <w:rFonts w:cstheme="minorHAnsi"/>
            <w:b/>
            <w:bCs/>
            <w:lang w:val="fr-FR"/>
          </w:rPr>
          <w:t>Anexa C.5.1.1 Disponibilitatea resurselor de învățare</w:t>
        </w:r>
      </w:hyperlink>
    </w:p>
    <w:p w14:paraId="525D68D8" w14:textId="103BDE19" w:rsidR="0005700F" w:rsidRPr="0082656E" w:rsidRDefault="00371F32" w:rsidP="00371F32">
      <w:pPr>
        <w:pStyle w:val="Default"/>
        <w:ind w:firstLine="720"/>
        <w:jc w:val="both"/>
        <w:rPr>
          <w:rStyle w:val="Hyperlink"/>
          <w:rFonts w:eastAsia="Calibri"/>
          <w:lang w:val="fr-FR"/>
        </w:rPr>
      </w:pPr>
      <w:r w:rsidRPr="00CB2B3D">
        <w:rPr>
          <w:rFonts w:asciiTheme="minorHAnsi" w:eastAsia="Calibri" w:hAnsiTheme="minorHAnsi" w:cstheme="minorHAnsi"/>
          <w:sz w:val="22"/>
          <w:szCs w:val="22"/>
          <w:lang w:val="en-GB"/>
        </w:rPr>
        <w:fldChar w:fldCharType="begin"/>
      </w:r>
      <w:r w:rsidRPr="0082656E">
        <w:rPr>
          <w:rFonts w:asciiTheme="minorHAnsi" w:eastAsia="Calibri" w:hAnsiTheme="minorHAnsi" w:cstheme="minorHAnsi"/>
          <w:sz w:val="22"/>
          <w:szCs w:val="22"/>
          <w:lang w:val="fr-FR"/>
        </w:rPr>
        <w:instrText xml:space="preserve"> HYPERLINK "Anexe/Anexa%20C.5.1.1%20Disponibilitatea%20resurselor%20de%20invatare/a.%20Manuale%20si%20cursuri%20din%20biblioteca%20universitatii"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82656E">
        <w:rPr>
          <w:rStyle w:val="Hyperlink"/>
          <w:rFonts w:asciiTheme="minorHAnsi" w:eastAsia="Calibri" w:hAnsiTheme="minorHAnsi" w:cstheme="minorHAnsi"/>
          <w:sz w:val="22"/>
          <w:szCs w:val="22"/>
          <w:lang w:val="fr-FR"/>
        </w:rPr>
        <w:t>a. Manuale și cursuri universitare din biblioteca universității</w:t>
      </w:r>
    </w:p>
    <w:p w14:paraId="648C16A2" w14:textId="5B396CC7" w:rsidR="0005700F" w:rsidRPr="0082656E" w:rsidRDefault="00371F32" w:rsidP="00371F32">
      <w:pPr>
        <w:pStyle w:val="Default"/>
        <w:ind w:firstLine="720"/>
        <w:jc w:val="both"/>
        <w:rPr>
          <w:rFonts w:eastAsia="Calibri"/>
          <w:lang w:val="fr-FR"/>
        </w:rPr>
      </w:pPr>
      <w:r w:rsidRPr="00CB2B3D">
        <w:rPr>
          <w:rFonts w:asciiTheme="minorHAnsi" w:eastAsia="Calibri" w:hAnsiTheme="minorHAnsi" w:cstheme="minorHAnsi"/>
          <w:sz w:val="22"/>
          <w:szCs w:val="22"/>
          <w:lang w:val="en-GB"/>
        </w:rPr>
        <w:fldChar w:fldCharType="end"/>
      </w:r>
      <w:hyperlink r:id="rId1161" w:history="1">
        <w:r w:rsidR="0005700F" w:rsidRPr="0082656E">
          <w:rPr>
            <w:rStyle w:val="Hyperlink"/>
            <w:rFonts w:asciiTheme="minorHAnsi" w:eastAsia="Calibri" w:hAnsiTheme="minorHAnsi" w:cstheme="minorHAnsi"/>
            <w:sz w:val="22"/>
            <w:szCs w:val="22"/>
            <w:lang w:val="fr-FR"/>
          </w:rPr>
          <w:t>b. Prezentarea bibliotecii</w:t>
        </w:r>
      </w:hyperlink>
    </w:p>
    <w:p w14:paraId="6D4D41D4" w14:textId="1081B8E2" w:rsidR="0005700F" w:rsidRPr="0082656E" w:rsidRDefault="00371F32" w:rsidP="00371F32">
      <w:pPr>
        <w:pStyle w:val="Default"/>
        <w:ind w:firstLine="720"/>
        <w:jc w:val="both"/>
        <w:rPr>
          <w:rStyle w:val="Hyperlink"/>
          <w:rFonts w:eastAsia="Calibri"/>
          <w:lang w:val="fr-FR"/>
        </w:rPr>
      </w:pPr>
      <w:r w:rsidRPr="00CB2B3D">
        <w:rPr>
          <w:rFonts w:asciiTheme="minorHAnsi" w:eastAsia="Calibri" w:hAnsiTheme="minorHAnsi" w:cstheme="minorHAnsi"/>
          <w:sz w:val="22"/>
          <w:szCs w:val="22"/>
          <w:lang w:val="en-GB"/>
        </w:rPr>
        <w:fldChar w:fldCharType="begin"/>
      </w:r>
      <w:r w:rsidRPr="0082656E">
        <w:rPr>
          <w:rFonts w:asciiTheme="minorHAnsi" w:eastAsia="Calibri" w:hAnsiTheme="minorHAnsi" w:cstheme="minorHAnsi"/>
          <w:sz w:val="22"/>
          <w:szCs w:val="22"/>
          <w:lang w:val="fr-FR"/>
        </w:rPr>
        <w:instrText xml:space="preserve"> HYPERLINK "Anexe/Anexa%20C.5.1.1%20Disponibilitatea%20resurselor%20de%20invatare/c.%20Abonamente%20reviste%20romanesti"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82656E">
        <w:rPr>
          <w:rStyle w:val="Hyperlink"/>
          <w:rFonts w:asciiTheme="minorHAnsi" w:eastAsia="Calibri" w:hAnsiTheme="minorHAnsi" w:cstheme="minorHAnsi"/>
          <w:sz w:val="22"/>
          <w:szCs w:val="22"/>
          <w:lang w:val="fr-FR"/>
        </w:rPr>
        <w:t>c. Abonamente reviste românești</w:t>
      </w:r>
    </w:p>
    <w:p w14:paraId="47E36152" w14:textId="005D2CD9" w:rsidR="0005700F" w:rsidRPr="0082656E" w:rsidRDefault="00371F32" w:rsidP="00371F32">
      <w:pPr>
        <w:pStyle w:val="Default"/>
        <w:ind w:firstLine="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sz w:val="22"/>
          <w:szCs w:val="22"/>
          <w:lang w:val="en-GB"/>
        </w:rPr>
        <w:fldChar w:fldCharType="end"/>
      </w:r>
      <w:r w:rsidRPr="00CB2B3D">
        <w:rPr>
          <w:rFonts w:asciiTheme="minorHAnsi" w:eastAsia="Calibri" w:hAnsiTheme="minorHAnsi" w:cstheme="minorHAnsi"/>
          <w:sz w:val="22"/>
          <w:szCs w:val="22"/>
          <w:lang w:val="en-GB"/>
        </w:rPr>
        <w:fldChar w:fldCharType="begin"/>
      </w:r>
      <w:r w:rsidRPr="0082656E">
        <w:rPr>
          <w:rFonts w:asciiTheme="minorHAnsi" w:eastAsia="Calibri" w:hAnsiTheme="minorHAnsi" w:cstheme="minorHAnsi"/>
          <w:sz w:val="22"/>
          <w:szCs w:val="22"/>
          <w:lang w:val="fr-FR"/>
        </w:rPr>
        <w:instrText xml:space="preserve"> HYPERLINK "Anexe/Anexa%20C.5.1.1%20Disponibilitatea%20resurselor%20de%20invatare/d.%20Abonamente%20reviste%20straine"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82656E">
        <w:rPr>
          <w:rStyle w:val="Hyperlink"/>
          <w:rFonts w:asciiTheme="minorHAnsi" w:eastAsia="Calibri" w:hAnsiTheme="minorHAnsi" w:cstheme="minorHAnsi"/>
          <w:sz w:val="22"/>
          <w:szCs w:val="22"/>
          <w:lang w:val="fr-FR"/>
        </w:rPr>
        <w:t>d. Abonamente reviste străine</w:t>
      </w:r>
    </w:p>
    <w:bookmarkStart w:id="214" w:name="_Hlk157520721"/>
    <w:p w14:paraId="791951A4" w14:textId="088CA5ED" w:rsidR="0005700F" w:rsidRPr="0082656E" w:rsidRDefault="00371F32" w:rsidP="00371F32">
      <w:pPr>
        <w:pStyle w:val="Default"/>
        <w:ind w:firstLine="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sz w:val="22"/>
          <w:szCs w:val="22"/>
          <w:lang w:val="en-GB"/>
        </w:rPr>
        <w:fldChar w:fldCharType="end"/>
      </w:r>
      <w:r w:rsidRPr="00CB2B3D">
        <w:rPr>
          <w:rStyle w:val="Hyperlink"/>
          <w:rFonts w:asciiTheme="minorHAnsi" w:eastAsia="Calibri" w:hAnsiTheme="minorHAnsi" w:cstheme="minorHAnsi"/>
          <w:color w:val="auto"/>
          <w:sz w:val="22"/>
          <w:szCs w:val="22"/>
          <w:lang w:val="en-GB"/>
        </w:rPr>
        <w:fldChar w:fldCharType="begin"/>
      </w:r>
      <w:r w:rsidRPr="0082656E">
        <w:rPr>
          <w:rStyle w:val="Hyperlink"/>
          <w:rFonts w:asciiTheme="minorHAnsi" w:eastAsia="Calibri" w:hAnsiTheme="minorHAnsi" w:cstheme="minorHAnsi"/>
          <w:color w:val="auto"/>
          <w:sz w:val="22"/>
          <w:szCs w:val="22"/>
          <w:lang w:val="fr-FR"/>
        </w:rPr>
        <w:instrText xml:space="preserve"> HYPERLINK "Anexe/Anexa%20C.5.1.1%20Disponibilitatea%20resurselor%20de%20invatare/e.%20Facilitati%20studenti%20cu%20dizabilitati" </w:instrText>
      </w:r>
      <w:r w:rsidRPr="00CB2B3D">
        <w:rPr>
          <w:rStyle w:val="Hyperlink"/>
          <w:rFonts w:asciiTheme="minorHAnsi" w:eastAsia="Calibri" w:hAnsiTheme="minorHAnsi" w:cstheme="minorHAnsi"/>
          <w:color w:val="auto"/>
          <w:sz w:val="22"/>
          <w:szCs w:val="22"/>
          <w:lang w:val="en-GB"/>
        </w:rPr>
      </w:r>
      <w:r w:rsidRPr="00CB2B3D">
        <w:rPr>
          <w:rStyle w:val="Hyperlink"/>
          <w:rFonts w:asciiTheme="minorHAnsi" w:eastAsia="Calibri" w:hAnsiTheme="minorHAnsi" w:cstheme="minorHAnsi"/>
          <w:color w:val="auto"/>
          <w:sz w:val="22"/>
          <w:szCs w:val="22"/>
          <w:lang w:val="en-GB"/>
        </w:rPr>
        <w:fldChar w:fldCharType="separate"/>
      </w:r>
      <w:r w:rsidR="0005700F" w:rsidRPr="0082656E">
        <w:rPr>
          <w:rStyle w:val="Hyperlink"/>
          <w:rFonts w:asciiTheme="minorHAnsi" w:eastAsia="Calibri" w:hAnsiTheme="minorHAnsi" w:cstheme="minorHAnsi"/>
          <w:sz w:val="22"/>
          <w:szCs w:val="22"/>
          <w:lang w:val="fr-FR"/>
        </w:rPr>
        <w:t>e. Facilități studenți cu dizabilități</w:t>
      </w:r>
    </w:p>
    <w:bookmarkEnd w:id="214"/>
    <w:p w14:paraId="5B5DEC06" w14:textId="6115FC62" w:rsidR="0005700F" w:rsidRPr="0082656E" w:rsidRDefault="00371F32" w:rsidP="00371F32">
      <w:pPr>
        <w:pStyle w:val="Default"/>
        <w:ind w:firstLine="720"/>
        <w:jc w:val="both"/>
        <w:rPr>
          <w:rStyle w:val="Hyperlink"/>
          <w:rFonts w:eastAsia="Calibri"/>
          <w:lang w:val="fr-FR"/>
        </w:rPr>
      </w:pPr>
      <w:r w:rsidRPr="00CB2B3D">
        <w:rPr>
          <w:rStyle w:val="Hyperlink"/>
          <w:rFonts w:asciiTheme="minorHAnsi" w:eastAsia="Calibri" w:hAnsiTheme="minorHAnsi" w:cstheme="minorHAnsi"/>
          <w:color w:val="auto"/>
          <w:sz w:val="22"/>
          <w:szCs w:val="22"/>
          <w:lang w:val="en-GB"/>
        </w:rPr>
        <w:fldChar w:fldCharType="end"/>
      </w:r>
      <w:hyperlink r:id="rId1162" w:history="1">
        <w:r w:rsidR="0005700F" w:rsidRPr="0082656E">
          <w:rPr>
            <w:rStyle w:val="Hyperlink"/>
            <w:rFonts w:asciiTheme="minorHAnsi" w:eastAsia="Calibri" w:hAnsiTheme="minorHAnsi" w:cstheme="minorHAnsi"/>
            <w:sz w:val="22"/>
            <w:szCs w:val="22"/>
            <w:lang w:val="fr-FR"/>
          </w:rPr>
          <w:t>www.biblioteca.ugal.ro</w:t>
        </w:r>
      </w:hyperlink>
    </w:p>
    <w:p w14:paraId="3D348E27" w14:textId="2069DBE3" w:rsidR="0005700F" w:rsidRPr="00CB2B3D" w:rsidRDefault="0005700F" w:rsidP="00371F32">
      <w:pPr>
        <w:pStyle w:val="Heading4"/>
        <w:rPr>
          <w:rFonts w:asciiTheme="minorHAnsi" w:hAnsiTheme="minorHAnsi"/>
        </w:rPr>
      </w:pPr>
      <w:r w:rsidRPr="0082656E">
        <w:rPr>
          <w:rFonts w:asciiTheme="minorHAnsi" w:hAnsiTheme="minorHAnsi"/>
          <w:lang w:val="fr-FR"/>
        </w:rPr>
        <w:t xml:space="preserve">C.5.1.2. </w:t>
      </w:r>
      <w:r w:rsidR="00B4601E" w:rsidRPr="00CB2B3D">
        <w:rPr>
          <w:rFonts w:asciiTheme="minorHAnsi" w:hAnsiTheme="minorHAnsi"/>
        </w:rPr>
        <w:t>Teaching as a source of learning</w:t>
      </w:r>
      <w:r w:rsidRPr="00CB2B3D">
        <w:rPr>
          <w:rFonts w:asciiTheme="minorHAnsi" w:hAnsiTheme="minorHAnsi"/>
        </w:rPr>
        <w:t xml:space="preserve"> </w:t>
      </w:r>
    </w:p>
    <w:p w14:paraId="243E3E32" w14:textId="22EE549D" w:rsidR="0005700F" w:rsidRPr="00CB2B3D" w:rsidRDefault="00B4601E"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The internal quality assurance structures in "Dunarea de Jos" University of Galati monitor the teaching process, so that each teaching staff applies updated student-centred teaching and evaluation strategies for each course, in line with the study programme, the characteristics of the students, the form of teaching and the predefined quality criteria.</w:t>
      </w:r>
    </w:p>
    <w:p w14:paraId="00D55B8A" w14:textId="77777777" w:rsidR="00B4601E" w:rsidRPr="00CB2B3D" w:rsidRDefault="00B4601E" w:rsidP="00B4601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Ref.1</w:t>
      </w:r>
      <w:r w:rsidRPr="00CB2B3D">
        <w:rPr>
          <w:rFonts w:asciiTheme="minorHAnsi" w:eastAsia="Calibri" w:hAnsiTheme="minorHAnsi" w:cstheme="minorHAnsi"/>
          <w:color w:val="auto"/>
          <w:sz w:val="22"/>
          <w:szCs w:val="22"/>
          <w:lang w:val="en-GB"/>
        </w:rPr>
        <w:t xml:space="preserve">: The University has a laboratory for analysis, research and formulation of innovative teaching/learning strategies involving teaching staff and students </w:t>
      </w:r>
      <w:hyperlink r:id="rId1163" w:history="1">
        <w:r w:rsidRPr="00CB2B3D">
          <w:rPr>
            <w:rStyle w:val="Hyperlink"/>
            <w:rFonts w:asciiTheme="minorHAnsi" w:eastAsiaTheme="minorHAnsi" w:hAnsiTheme="minorHAnsi" w:cstheme="minorHAnsi"/>
            <w:sz w:val="22"/>
            <w:szCs w:val="22"/>
            <w:lang w:val="en-GB"/>
          </w:rPr>
          <w:t>www.calitate.ugal.ro</w:t>
        </w:r>
      </w:hyperlink>
      <w:r w:rsidRPr="00CB2B3D">
        <w:rPr>
          <w:rFonts w:asciiTheme="minorHAnsi" w:eastAsia="Calibri" w:hAnsiTheme="minorHAnsi" w:cstheme="minorHAnsi"/>
          <w:color w:val="auto"/>
          <w:sz w:val="22"/>
          <w:szCs w:val="22"/>
          <w:lang w:val="en-GB"/>
        </w:rPr>
        <w:t>.</w:t>
      </w:r>
    </w:p>
    <w:p w14:paraId="1B5A60C5" w14:textId="1425685F" w:rsidR="0005700F" w:rsidRPr="00CB2B3D" w:rsidRDefault="00B4601E" w:rsidP="00B4601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Within "Dunarea de Jos" University of Galati, good practice systems are implemented in the activity of quality evaluation of the teaching staff. The University has teaching staff adequate to the total number of students, in terms of number and operational basis, for each field. The teaching staff corresponds, in terms of qualifications, to the specifics of the study programmes and the quality objectives they have set themselves. For the teaching activity carried out, priority attention is given to the procedure for evaluating the quality of the teaching staff, using all types of evaluation specified by the ARACIS standards.</w:t>
      </w:r>
    </w:p>
    <w:p w14:paraId="57FF79ED" w14:textId="77777777" w:rsidR="00B4601E" w:rsidRPr="00CB2B3D" w:rsidRDefault="00B4601E" w:rsidP="00B4601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public transparency of all data and information, provided in printed and electronic form, relating to all qualifications and study programmes, and the currency, accuracy and validity of this information, is continuously demonstrated. "Dunarea de Jos" University of Galati and all its faculties provide current and accurate quantitative and/or qualitative information and data on qualifications, study programmes, diplomas, teaching and research staff, student facilities and any other aspects of interest to the public in general and students in particular. The information provided to the public by the university is comparable, quantitatively and qualitatively, with that provided by universities in the European Higher Education Area.</w:t>
      </w:r>
    </w:p>
    <w:p w14:paraId="1317C800" w14:textId="7EF55F4C" w:rsidR="0005700F" w:rsidRPr="00CB2B3D" w:rsidRDefault="00B4601E" w:rsidP="00B4601E">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"Dunarea de Jos" University of Galati has a system for regular evaluation of teaching, research and management activities (Self-evaluation of teaching staff, Evaluation of teaching staff by students, evaluation between colleagues, Evaluation by department director), which is constantly used, improved from year to year and has become a basic component of the quality culture.</w:t>
      </w:r>
    </w:p>
    <w:p w14:paraId="1260527D" w14:textId="5EC96B6D" w:rsidR="0005700F" w:rsidRPr="00CB2B3D" w:rsidRDefault="00000000" w:rsidP="00371F32">
      <w:pPr>
        <w:pStyle w:val="Default"/>
        <w:jc w:val="both"/>
        <w:rPr>
          <w:rFonts w:asciiTheme="minorHAnsi" w:eastAsia="Calibri" w:hAnsiTheme="minorHAnsi" w:cstheme="minorHAnsi"/>
          <w:b/>
          <w:bCs/>
          <w:color w:val="4F81BD" w:themeColor="accent1"/>
          <w:sz w:val="22"/>
          <w:szCs w:val="22"/>
          <w:lang w:val="en-GB"/>
        </w:rPr>
      </w:pPr>
      <w:hyperlink r:id="rId1164" w:history="1">
        <w:r w:rsidR="0005700F" w:rsidRPr="00CB2B3D">
          <w:rPr>
            <w:rStyle w:val="Hyperlink"/>
            <w:rFonts w:asciiTheme="minorHAnsi" w:eastAsia="Calibri" w:hAnsiTheme="minorHAnsi" w:cstheme="minorHAnsi"/>
            <w:b/>
            <w:bCs/>
            <w:sz w:val="22"/>
            <w:szCs w:val="22"/>
            <w:lang w:val="en-GB"/>
          </w:rPr>
          <w:t>Anexa C.5.1.2</w:t>
        </w:r>
        <w:r w:rsidR="00371F32" w:rsidRPr="00CB2B3D">
          <w:rPr>
            <w:rStyle w:val="Hyperlink"/>
            <w:rFonts w:asciiTheme="minorHAnsi" w:eastAsia="Calibri" w:hAnsiTheme="minorHAnsi" w:cstheme="minorHAnsi"/>
            <w:b/>
            <w:bCs/>
            <w:sz w:val="22"/>
            <w:szCs w:val="22"/>
            <w:lang w:val="en-GB"/>
          </w:rPr>
          <w:t xml:space="preserve"> Predarea ca sursă a învăţării</w:t>
        </w:r>
      </w:hyperlink>
    </w:p>
    <w:p w14:paraId="14493884" w14:textId="59A8E85E" w:rsidR="0005700F" w:rsidRPr="0082656E" w:rsidRDefault="00154C9B" w:rsidP="00371F32">
      <w:pPr>
        <w:ind w:firstLine="720"/>
        <w:rPr>
          <w:rStyle w:val="Hyperlink"/>
          <w:lang w:val="fr-FR"/>
        </w:rPr>
      </w:pPr>
      <w:r w:rsidRPr="00CB2B3D">
        <w:rPr>
          <w:rFonts w:cstheme="minorHAnsi"/>
        </w:rPr>
        <w:fldChar w:fldCharType="begin"/>
      </w:r>
      <w:r w:rsidRPr="0082656E">
        <w:rPr>
          <w:rFonts w:cstheme="minorHAnsi"/>
          <w:lang w:val="fr-FR"/>
        </w:rPr>
        <w:instrText xml:space="preserve"> HYPERLINK "Anexe/Anexa%20C.5.1.2%20Predarea%20ca%20sursa%20a%20invatariii/a.%20Regulament%20programe%20de%20studiu" </w:instrText>
      </w:r>
      <w:r w:rsidRPr="00CB2B3D">
        <w:rPr>
          <w:rFonts w:cstheme="minorHAnsi"/>
        </w:rPr>
      </w:r>
      <w:r w:rsidRPr="00CB2B3D">
        <w:rPr>
          <w:rFonts w:cstheme="minorHAnsi"/>
        </w:rPr>
        <w:fldChar w:fldCharType="separate"/>
      </w:r>
      <w:r w:rsidR="0005700F" w:rsidRPr="0082656E">
        <w:rPr>
          <w:rStyle w:val="Hyperlink"/>
          <w:rFonts w:cstheme="minorHAnsi"/>
          <w:lang w:val="fr-FR"/>
        </w:rPr>
        <w:t>a. Regulamentul programe de studii</w:t>
      </w:r>
    </w:p>
    <w:p w14:paraId="5809CEC8" w14:textId="26928ADB" w:rsidR="0005700F" w:rsidRPr="0082656E" w:rsidRDefault="00154C9B" w:rsidP="00371F32">
      <w:pPr>
        <w:ind w:firstLine="720"/>
        <w:rPr>
          <w:rStyle w:val="Hyperlink"/>
          <w:lang w:val="fr-FR"/>
        </w:rPr>
      </w:pPr>
      <w:r w:rsidRPr="00CB2B3D">
        <w:rPr>
          <w:rFonts w:cstheme="minorHAnsi"/>
        </w:rPr>
        <w:fldChar w:fldCharType="end"/>
      </w:r>
      <w:r w:rsidRPr="00CB2B3D">
        <w:rPr>
          <w:rFonts w:cstheme="minorHAnsi"/>
        </w:rPr>
        <w:fldChar w:fldCharType="begin"/>
      </w:r>
      <w:r w:rsidRPr="0082656E">
        <w:rPr>
          <w:rFonts w:cstheme="minorHAnsi"/>
          <w:lang w:val="fr-FR"/>
        </w:rPr>
        <w:instrText xml:space="preserve"> HYPERLINK "Anexe/Anexa%20C.5.1.2%20Predarea%20ca%20sursa%20a%20invatariii/b.%20Formular%20de%20evaluare%20colegiala" </w:instrText>
      </w:r>
      <w:r w:rsidRPr="00CB2B3D">
        <w:rPr>
          <w:rFonts w:cstheme="minorHAnsi"/>
        </w:rPr>
      </w:r>
      <w:r w:rsidRPr="00CB2B3D">
        <w:rPr>
          <w:rFonts w:cstheme="minorHAnsi"/>
        </w:rPr>
        <w:fldChar w:fldCharType="separate"/>
      </w:r>
      <w:r w:rsidR="0005700F" w:rsidRPr="0082656E">
        <w:rPr>
          <w:rStyle w:val="Hyperlink"/>
          <w:rFonts w:cstheme="minorHAnsi"/>
          <w:lang w:val="fr-FR"/>
        </w:rPr>
        <w:t>b. Formular de evaluare colegială</w:t>
      </w:r>
    </w:p>
    <w:p w14:paraId="0B4EBCA8" w14:textId="63F6C1C6" w:rsidR="0005700F" w:rsidRPr="0082656E" w:rsidRDefault="00154C9B" w:rsidP="00371F32">
      <w:pPr>
        <w:ind w:firstLine="720"/>
        <w:rPr>
          <w:lang w:val="fr-FR"/>
        </w:rPr>
      </w:pPr>
      <w:r w:rsidRPr="00CB2B3D">
        <w:rPr>
          <w:rFonts w:cstheme="minorHAnsi"/>
        </w:rPr>
        <w:fldChar w:fldCharType="end"/>
      </w:r>
      <w:hyperlink r:id="rId1165" w:history="1">
        <w:r w:rsidR="0005700F" w:rsidRPr="0082656E">
          <w:rPr>
            <w:rStyle w:val="Hyperlink"/>
            <w:rFonts w:cstheme="minorHAnsi"/>
            <w:lang w:val="fr-FR"/>
          </w:rPr>
          <w:t>c. Fişa de autoevaluare</w:t>
        </w:r>
      </w:hyperlink>
    </w:p>
    <w:p w14:paraId="66A81F05" w14:textId="4C9D1157" w:rsidR="0005700F" w:rsidRPr="0082656E" w:rsidRDefault="00000000" w:rsidP="00371F32">
      <w:pPr>
        <w:ind w:firstLine="720"/>
        <w:rPr>
          <w:lang w:val="fr-FR"/>
        </w:rPr>
      </w:pPr>
      <w:hyperlink r:id="rId1166" w:history="1">
        <w:r w:rsidR="0005700F" w:rsidRPr="0082656E">
          <w:rPr>
            <w:rStyle w:val="Hyperlink"/>
            <w:rFonts w:cstheme="minorHAnsi"/>
            <w:lang w:val="fr-FR"/>
          </w:rPr>
          <w:t>d. Criterii şi punctaje autoevaluare</w:t>
        </w:r>
      </w:hyperlink>
    </w:p>
    <w:p w14:paraId="5ABAE02D" w14:textId="6F7ED2AB" w:rsidR="0005700F" w:rsidRPr="0082656E" w:rsidRDefault="00154C9B" w:rsidP="00371F32">
      <w:pPr>
        <w:ind w:firstLine="720"/>
        <w:rPr>
          <w:rStyle w:val="Hyperlink"/>
          <w:lang w:val="fr-FR"/>
        </w:rPr>
      </w:pPr>
      <w:r w:rsidRPr="00CB2B3D">
        <w:rPr>
          <w:rFonts w:cstheme="minorHAnsi"/>
        </w:rPr>
        <w:fldChar w:fldCharType="begin"/>
      </w:r>
      <w:r w:rsidRPr="0082656E">
        <w:rPr>
          <w:rFonts w:cstheme="minorHAnsi"/>
          <w:lang w:val="fr-FR"/>
        </w:rPr>
        <w:instrText xml:space="preserve"> HYPERLINK "Anexe/Anexa%20C.5.1.2%20Predarea%20ca%20sursa%20a%20invatariii/e.%20Procedura%20autoevaluare" </w:instrText>
      </w:r>
      <w:r w:rsidRPr="00CB2B3D">
        <w:rPr>
          <w:rFonts w:cstheme="minorHAnsi"/>
        </w:rPr>
      </w:r>
      <w:r w:rsidRPr="00CB2B3D">
        <w:rPr>
          <w:rFonts w:cstheme="minorHAnsi"/>
        </w:rPr>
        <w:fldChar w:fldCharType="separate"/>
      </w:r>
      <w:r w:rsidR="0005700F" w:rsidRPr="0082656E">
        <w:rPr>
          <w:rStyle w:val="Hyperlink"/>
          <w:rFonts w:cstheme="minorHAnsi"/>
          <w:lang w:val="fr-FR"/>
        </w:rPr>
        <w:t>e. Procedura de autoevaluare</w:t>
      </w:r>
    </w:p>
    <w:p w14:paraId="4E3704A0" w14:textId="2EBFAD70" w:rsidR="0005700F" w:rsidRPr="0082656E" w:rsidRDefault="00154C9B" w:rsidP="00371F32">
      <w:pPr>
        <w:ind w:firstLine="720"/>
        <w:rPr>
          <w:rStyle w:val="Hyperlink"/>
          <w:rFonts w:cstheme="minorHAnsi"/>
          <w:lang w:val="fr-FR"/>
        </w:rPr>
      </w:pPr>
      <w:r w:rsidRPr="00CB2B3D">
        <w:rPr>
          <w:rFonts w:cstheme="minorHAnsi"/>
        </w:rPr>
        <w:fldChar w:fldCharType="end"/>
      </w:r>
      <w:hyperlink r:id="rId1167" w:history="1">
        <w:r w:rsidR="0005700F" w:rsidRPr="0082656E">
          <w:rPr>
            <w:rStyle w:val="Hyperlink"/>
            <w:rFonts w:cstheme="minorHAnsi"/>
            <w:lang w:val="fr-FR"/>
          </w:rPr>
          <w:t>f. Chestionar evaluare cadre didactice – director departament</w:t>
        </w:r>
      </w:hyperlink>
    </w:p>
    <w:p w14:paraId="2FB945A4" w14:textId="1C55CB4F" w:rsidR="0005700F" w:rsidRPr="0082656E" w:rsidRDefault="00000000" w:rsidP="00371F32">
      <w:pPr>
        <w:ind w:firstLine="720"/>
        <w:rPr>
          <w:rStyle w:val="Hyperlink"/>
          <w:rFonts w:cstheme="minorHAnsi"/>
          <w:lang w:val="fr-FR"/>
        </w:rPr>
      </w:pPr>
      <w:hyperlink r:id="rId1168" w:history="1">
        <w:r w:rsidR="0005700F" w:rsidRPr="0082656E">
          <w:rPr>
            <w:rStyle w:val="Hyperlink"/>
            <w:rFonts w:cstheme="minorHAnsi"/>
            <w:lang w:val="fr-FR"/>
          </w:rPr>
          <w:t>g. Platforma informatică de management al procesului didactic</w:t>
        </w:r>
      </w:hyperlink>
      <w:r w:rsidR="0005700F" w:rsidRPr="0082656E">
        <w:rPr>
          <w:rStyle w:val="Hyperlink"/>
          <w:rFonts w:cstheme="minorHAnsi"/>
          <w:lang w:val="fr-FR"/>
        </w:rPr>
        <w:t xml:space="preserve"> </w:t>
      </w:r>
    </w:p>
    <w:p w14:paraId="71B18469" w14:textId="1F519040" w:rsidR="0005700F" w:rsidRPr="0082656E" w:rsidRDefault="00000000" w:rsidP="00371F32">
      <w:pPr>
        <w:ind w:firstLine="720"/>
        <w:rPr>
          <w:rFonts w:cstheme="minorHAnsi"/>
          <w:lang w:val="fr-FR"/>
        </w:rPr>
      </w:pPr>
      <w:hyperlink r:id="rId1169" w:history="1">
        <w:r w:rsidR="0005700F" w:rsidRPr="0082656E">
          <w:rPr>
            <w:rStyle w:val="Hyperlink"/>
            <w:rFonts w:cstheme="minorHAnsi"/>
            <w:lang w:val="fr-FR"/>
          </w:rPr>
          <w:t>h. Plan de măsuri pentru aplicarea codului de bune practici în asigurarea calităţii</w:t>
        </w:r>
      </w:hyperlink>
    </w:p>
    <w:p w14:paraId="42319632" w14:textId="77777777" w:rsidR="0005700F" w:rsidRPr="0082656E" w:rsidRDefault="00000000" w:rsidP="00371F32">
      <w:pPr>
        <w:pStyle w:val="Default"/>
        <w:ind w:left="720"/>
        <w:jc w:val="both"/>
        <w:rPr>
          <w:rStyle w:val="Hyperlink"/>
          <w:rFonts w:asciiTheme="minorHAnsi" w:eastAsiaTheme="minorHAnsi" w:hAnsiTheme="minorHAnsi" w:cstheme="minorHAnsi"/>
          <w:sz w:val="22"/>
          <w:szCs w:val="22"/>
          <w:lang w:val="fr-FR"/>
        </w:rPr>
      </w:pPr>
      <w:hyperlink r:id="rId1170" w:history="1">
        <w:r w:rsidR="0005700F" w:rsidRPr="0082656E">
          <w:rPr>
            <w:rStyle w:val="Hyperlink"/>
            <w:rFonts w:asciiTheme="minorHAnsi" w:eastAsiaTheme="minorHAnsi" w:hAnsiTheme="minorHAnsi" w:cstheme="minorHAnsi"/>
            <w:sz w:val="22"/>
            <w:szCs w:val="22"/>
            <w:lang w:val="fr-FR"/>
          </w:rPr>
          <w:t>https://www.calitate.ugal.ro/images/2022/HS_368_2022_Anexa_Consiliul_calitatii_2022-2023.pdf</w:t>
        </w:r>
      </w:hyperlink>
    </w:p>
    <w:p w14:paraId="035BE525" w14:textId="77777777" w:rsidR="0005700F" w:rsidRPr="0082656E" w:rsidRDefault="00000000" w:rsidP="00371F32">
      <w:pPr>
        <w:ind w:left="720"/>
        <w:rPr>
          <w:rStyle w:val="Hyperlink"/>
          <w:rFonts w:cstheme="minorHAnsi"/>
          <w:lang w:val="fr-FR"/>
        </w:rPr>
      </w:pPr>
      <w:hyperlink r:id="rId1171" w:history="1">
        <w:r w:rsidR="0005700F" w:rsidRPr="0082656E">
          <w:rPr>
            <w:rStyle w:val="Hyperlink"/>
            <w:rFonts w:cstheme="minorHAnsi"/>
            <w:lang w:val="fr-FR"/>
          </w:rPr>
          <w:t>https://www.calitate.ugal.ro/index.php/ro/managementul-calitatii/reglementari-interne-ale-udjg</w:t>
        </w:r>
      </w:hyperlink>
    </w:p>
    <w:p w14:paraId="77725BE9" w14:textId="77777777" w:rsidR="0005700F" w:rsidRPr="0082656E" w:rsidRDefault="00000000" w:rsidP="00371F32">
      <w:pPr>
        <w:ind w:left="720"/>
        <w:rPr>
          <w:rStyle w:val="Hyperlink"/>
          <w:rFonts w:cstheme="minorHAnsi"/>
          <w:bCs/>
          <w:lang w:val="fr-FR"/>
        </w:rPr>
      </w:pPr>
      <w:hyperlink r:id="rId1172" w:history="1">
        <w:r w:rsidR="0005700F" w:rsidRPr="0082656E">
          <w:rPr>
            <w:rStyle w:val="Hyperlink"/>
            <w:rFonts w:cstheme="minorHAnsi"/>
            <w:bCs/>
            <w:lang w:val="fr-FR"/>
          </w:rPr>
          <w:t>https://www.calitate.ugal.ro/index.php/ro/managementul-calitatii/rapoarte-anuale/rapoarte-comisia-de-calitate</w:t>
        </w:r>
      </w:hyperlink>
    </w:p>
    <w:p w14:paraId="793CDE92" w14:textId="77777777" w:rsidR="0005700F" w:rsidRPr="0082656E" w:rsidRDefault="00000000" w:rsidP="00371F32">
      <w:pPr>
        <w:ind w:left="720"/>
        <w:rPr>
          <w:rStyle w:val="Hyperlink"/>
          <w:rFonts w:cstheme="minorHAnsi"/>
          <w:lang w:val="fr-FR"/>
        </w:rPr>
      </w:pPr>
      <w:hyperlink r:id="rId1173" w:history="1">
        <w:r w:rsidR="0005700F" w:rsidRPr="0082656E">
          <w:rPr>
            <w:rStyle w:val="Hyperlink"/>
            <w:rFonts w:cstheme="minorHAnsi"/>
            <w:lang w:val="fr-FR"/>
          </w:rPr>
          <w:t>https://www.calitate.ugal.ro/index.php/ro/managementul-calitatii/evaluare-cadre-didactice/rezultat-evaluare/rezultate-evaluare-interna</w:t>
        </w:r>
      </w:hyperlink>
    </w:p>
    <w:p w14:paraId="2F337AA8" w14:textId="77777777" w:rsidR="0005700F" w:rsidRPr="0082656E" w:rsidRDefault="00000000" w:rsidP="00371F32">
      <w:pPr>
        <w:ind w:left="720"/>
        <w:rPr>
          <w:rStyle w:val="Hyperlink"/>
          <w:rFonts w:cstheme="minorHAnsi"/>
          <w:lang w:val="fr-FR"/>
        </w:rPr>
      </w:pPr>
      <w:hyperlink r:id="rId1174" w:history="1">
        <w:r w:rsidR="0005700F" w:rsidRPr="0082656E">
          <w:rPr>
            <w:rStyle w:val="Hyperlink"/>
            <w:rFonts w:cstheme="minorHAnsi"/>
            <w:lang w:val="fr-FR"/>
          </w:rPr>
          <w:t>https://www.calitate.ugal.ro/index.php/ro/managementul-calitatii/evaluare-cadre-didactice/rezultat-evaluare/autoevaluare-2021</w:t>
        </w:r>
      </w:hyperlink>
    </w:p>
    <w:p w14:paraId="64F53CFF" w14:textId="77777777" w:rsidR="0005700F" w:rsidRPr="0082656E" w:rsidRDefault="00000000" w:rsidP="00371F32">
      <w:pPr>
        <w:ind w:left="720"/>
        <w:rPr>
          <w:rStyle w:val="Hyperlink"/>
          <w:rFonts w:cstheme="minorHAnsi"/>
          <w:lang w:val="fr-FR"/>
        </w:rPr>
      </w:pPr>
      <w:hyperlink r:id="rId1175" w:history="1">
        <w:r w:rsidR="0005700F" w:rsidRPr="0082656E">
          <w:rPr>
            <w:rStyle w:val="Hyperlink"/>
            <w:rFonts w:cstheme="minorHAnsi"/>
            <w:lang w:val="fr-FR"/>
          </w:rPr>
          <w:t>https://www.calitate.ugal.ro/index.php/ro/managementul-calitatii/evaluare-cadre-didactice/rezultat-evaluare/autoevaluare-2023</w:t>
        </w:r>
      </w:hyperlink>
    </w:p>
    <w:p w14:paraId="2F31E4CB" w14:textId="77777777" w:rsidR="0005700F" w:rsidRPr="0082656E" w:rsidRDefault="00000000" w:rsidP="00371F32">
      <w:pPr>
        <w:ind w:left="720"/>
        <w:rPr>
          <w:rStyle w:val="Hyperlink"/>
          <w:rFonts w:cstheme="minorHAnsi"/>
          <w:lang w:val="fr-FR"/>
        </w:rPr>
      </w:pPr>
      <w:hyperlink r:id="rId1176" w:history="1">
        <w:r w:rsidR="0005700F" w:rsidRPr="0082656E">
          <w:rPr>
            <w:rStyle w:val="Hyperlink"/>
            <w:rFonts w:cstheme="minorHAnsi"/>
            <w:lang w:val="fr-FR"/>
          </w:rPr>
          <w:t>https://www.dppd.ugal.ro/</w:t>
        </w:r>
      </w:hyperlink>
    </w:p>
    <w:p w14:paraId="282317A4" w14:textId="77777777" w:rsidR="0005700F" w:rsidRPr="0082656E" w:rsidRDefault="00000000" w:rsidP="00371F32">
      <w:pPr>
        <w:ind w:left="720"/>
        <w:rPr>
          <w:rStyle w:val="Hyperlink"/>
          <w:rFonts w:cstheme="minorHAnsi"/>
          <w:lang w:val="fr-FR"/>
        </w:rPr>
      </w:pPr>
      <w:hyperlink r:id="rId1177" w:history="1">
        <w:r w:rsidR="0005700F" w:rsidRPr="0082656E">
          <w:rPr>
            <w:rStyle w:val="Hyperlink"/>
            <w:rFonts w:cstheme="minorHAnsi"/>
            <w:lang w:val="fr-FR"/>
          </w:rPr>
          <w:t>https://ugal.ro/informatii/organizare/serviciile-universitatii/compartiment-audit-intern/documente-audit</w:t>
        </w:r>
      </w:hyperlink>
    </w:p>
    <w:p w14:paraId="654EA486" w14:textId="77777777" w:rsidR="0005700F" w:rsidRPr="0082656E" w:rsidRDefault="0005700F" w:rsidP="00371F32">
      <w:pPr>
        <w:ind w:left="720"/>
        <w:rPr>
          <w:rStyle w:val="Hyperlink"/>
          <w:rFonts w:cstheme="minorHAnsi"/>
          <w:lang w:val="fr-FR"/>
        </w:rPr>
      </w:pPr>
      <w:r w:rsidRPr="0082656E">
        <w:rPr>
          <w:rStyle w:val="Hyperlink"/>
          <w:rFonts w:cstheme="minorHAnsi"/>
          <w:lang w:val="fr-FR"/>
        </w:rPr>
        <w:t>https://ccoc.ugal.ro/index.php/ro/despre/documente</w:t>
      </w:r>
    </w:p>
    <w:p w14:paraId="150AA07E" w14:textId="77777777" w:rsidR="0005700F" w:rsidRPr="0082656E" w:rsidRDefault="0005700F" w:rsidP="0005700F">
      <w:pPr>
        <w:ind w:left="720"/>
        <w:rPr>
          <w:rStyle w:val="Hyperlink"/>
          <w:rFonts w:cstheme="minorHAnsi"/>
          <w:lang w:val="fr-FR"/>
        </w:rPr>
      </w:pPr>
    </w:p>
    <w:p w14:paraId="53BBC642" w14:textId="58684D08" w:rsidR="0005700F" w:rsidRPr="00CB2B3D" w:rsidRDefault="0005700F" w:rsidP="004C284E">
      <w:pPr>
        <w:pStyle w:val="Heading4"/>
        <w:rPr>
          <w:rFonts w:asciiTheme="minorHAnsi" w:hAnsiTheme="minorHAnsi"/>
        </w:rPr>
      </w:pPr>
      <w:r w:rsidRPr="00CB2B3D">
        <w:rPr>
          <w:rFonts w:asciiTheme="minorHAnsi" w:hAnsiTheme="minorHAnsi"/>
        </w:rPr>
        <w:t xml:space="preserve">C.5.1.3. </w:t>
      </w:r>
      <w:r w:rsidR="00CD6037" w:rsidRPr="00CB2B3D">
        <w:rPr>
          <w:rFonts w:asciiTheme="minorHAnsi" w:hAnsiTheme="minorHAnsi"/>
        </w:rPr>
        <w:t>Stimulation and recovery programmes</w:t>
      </w:r>
    </w:p>
    <w:p w14:paraId="65B1AC90" w14:textId="4CCA3339" w:rsidR="0005700F" w:rsidRPr="00CB2B3D" w:rsidRDefault="00CD6037"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Within "Dunarea de Jos" University of Galati the educational process is student-centered and the evaluation of students' professional performance is a continuous process, carried out throughout the teaching activity.</w:t>
      </w:r>
    </w:p>
    <w:p w14:paraId="5F4B7B55" w14:textId="77777777" w:rsidR="00CD6037" w:rsidRPr="00CB2B3D" w:rsidRDefault="00CD6037" w:rsidP="00CD6037">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b/>
          <w:color w:val="auto"/>
          <w:sz w:val="22"/>
          <w:szCs w:val="22"/>
          <w:lang w:val="en-GB"/>
        </w:rPr>
        <w:t>Min.:</w:t>
      </w:r>
      <w:r w:rsidRPr="00CB2B3D">
        <w:rPr>
          <w:rFonts w:asciiTheme="minorHAnsi" w:eastAsia="Calibri" w:hAnsiTheme="minorHAnsi" w:cstheme="minorHAnsi"/>
          <w:color w:val="auto"/>
          <w:sz w:val="22"/>
          <w:szCs w:val="22"/>
          <w:lang w:val="en-GB"/>
        </w:rPr>
        <w:t xml:space="preserve"> "Dunarea de Jos" University of Galati has programs to stimulate students with high learning performance and to recover those with learning difficulties.</w:t>
      </w:r>
    </w:p>
    <w:p w14:paraId="6DC7500E" w14:textId="77777777" w:rsidR="00CD6037" w:rsidRPr="00CB2B3D" w:rsidRDefault="00CD6037" w:rsidP="00CD6037">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Students' results are reviewed periodically, after each examination session or whenever the situation requires it.  </w:t>
      </w:r>
    </w:p>
    <w:p w14:paraId="2B1F00C9" w14:textId="125723AC" w:rsidR="0005700F" w:rsidRPr="00CB2B3D" w:rsidRDefault="00CD6037" w:rsidP="00CD6037">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The classification of students in the category of those with learning difficulties is made in order to help them in the normal development of their intellectual capacity, so that the educational process and instruction of other students is not affected.</w:t>
      </w:r>
    </w:p>
    <w:p w14:paraId="5F6DF4F6" w14:textId="2958AD70" w:rsidR="0005700F" w:rsidRPr="00CB2B3D" w:rsidRDefault="00CD6037"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The following methods are used in the design of remedial programmes for students with learning difficulties: </w:t>
      </w:r>
      <w:r w:rsidR="0005700F" w:rsidRPr="00CB2B3D">
        <w:rPr>
          <w:rFonts w:asciiTheme="minorHAnsi" w:eastAsia="Calibri" w:hAnsiTheme="minorHAnsi" w:cstheme="minorHAnsi"/>
          <w:color w:val="auto"/>
          <w:sz w:val="22"/>
          <w:szCs w:val="22"/>
          <w:lang w:val="en-GB"/>
        </w:rPr>
        <w:t xml:space="preserve"> </w:t>
      </w:r>
    </w:p>
    <w:p w14:paraId="5248129E" w14:textId="77777777" w:rsidR="00CD6037" w:rsidRPr="00CB2B3D" w:rsidRDefault="00CD6037" w:rsidP="00CD6037">
      <w:pPr>
        <w:pStyle w:val="Default"/>
        <w:numPr>
          <w:ilvl w:val="0"/>
          <w:numId w:val="6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organisation of tutorial teaching activities; </w:t>
      </w:r>
    </w:p>
    <w:p w14:paraId="05BDDB4C" w14:textId="31FF2924" w:rsidR="0005700F" w:rsidRPr="00CB2B3D" w:rsidRDefault="00CD6037" w:rsidP="00CD6037">
      <w:pPr>
        <w:pStyle w:val="Default"/>
        <w:numPr>
          <w:ilvl w:val="0"/>
          <w:numId w:val="6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setting up individual programmes to make up for seminars, laboratories and other teaching obligations;</w:t>
      </w:r>
    </w:p>
    <w:p w14:paraId="16468C2F" w14:textId="77777777" w:rsidR="00CD6037" w:rsidRPr="00CB2B3D" w:rsidRDefault="00CD6037" w:rsidP="00CD6037">
      <w:pPr>
        <w:pStyle w:val="Default"/>
        <w:numPr>
          <w:ilvl w:val="0"/>
          <w:numId w:val="6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 xml:space="preserve">permanent contact between the student and the teacher in order to explain and deepen the notions taught; </w:t>
      </w:r>
    </w:p>
    <w:p w14:paraId="19113F1F" w14:textId="2B7CB53A" w:rsidR="0005700F" w:rsidRPr="00CB2B3D" w:rsidRDefault="00CD6037" w:rsidP="00CD6037">
      <w:pPr>
        <w:pStyle w:val="Default"/>
        <w:numPr>
          <w:ilvl w:val="0"/>
          <w:numId w:val="61"/>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use of modern teaching methods, oriented towards the use of examples from practice, etc., use of the e-learning platform, guidance towards practice in the exercise firm.</w:t>
      </w:r>
    </w:p>
    <w:p w14:paraId="45AF518B" w14:textId="6A1D828E" w:rsidR="0005700F" w:rsidRPr="00CB2B3D" w:rsidRDefault="00CD6037" w:rsidP="0005700F">
      <w:pPr>
        <w:pStyle w:val="Default"/>
        <w:ind w:firstLine="720"/>
        <w:jc w:val="both"/>
        <w:rPr>
          <w:rFonts w:asciiTheme="minorHAnsi" w:hAnsiTheme="minorHAnsi" w:cstheme="minorHAnsi"/>
          <w:sz w:val="22"/>
          <w:szCs w:val="22"/>
          <w:lang w:val="en-GB"/>
        </w:rPr>
      </w:pPr>
      <w:r w:rsidRPr="00CB2B3D">
        <w:rPr>
          <w:rFonts w:asciiTheme="minorHAnsi" w:eastAsia="Calibri" w:hAnsiTheme="minorHAnsi" w:cstheme="minorHAnsi"/>
          <w:b/>
          <w:color w:val="auto"/>
          <w:sz w:val="22"/>
          <w:szCs w:val="22"/>
          <w:lang w:val="en-GB"/>
        </w:rPr>
        <w:t>Ref. 1</w:t>
      </w:r>
      <w:r w:rsidRPr="00CB2B3D">
        <w:rPr>
          <w:rFonts w:asciiTheme="minorHAnsi" w:eastAsia="Calibri" w:hAnsiTheme="minorHAnsi" w:cstheme="minorHAnsi"/>
          <w:color w:val="auto"/>
          <w:sz w:val="22"/>
          <w:szCs w:val="22"/>
          <w:lang w:val="en-GB"/>
        </w:rPr>
        <w:t xml:space="preserve">: At the level of each faculty a tutoring and consultation program is organized, with a program posted on the notice board (ex: </w:t>
      </w:r>
      <w:hyperlink r:id="rId1178" w:history="1">
        <w:r w:rsidRPr="00CB2B3D">
          <w:rPr>
            <w:rStyle w:val="Hyperlink"/>
            <w:rFonts w:asciiTheme="minorHAnsi" w:eastAsiaTheme="majorEastAsia" w:hAnsiTheme="minorHAnsi" w:cstheme="minorHAnsi"/>
            <w:sz w:val="22"/>
            <w:szCs w:val="22"/>
            <w:lang w:val="en-GB"/>
          </w:rPr>
          <w:t>Tutore de an - FEAA Galati (ugal.ro)</w:t>
        </w:r>
      </w:hyperlink>
      <w:r w:rsidRPr="00CB2B3D">
        <w:rPr>
          <w:rFonts w:asciiTheme="minorHAnsi" w:hAnsiTheme="minorHAnsi" w:cstheme="minorHAnsi"/>
          <w:sz w:val="22"/>
          <w:szCs w:val="22"/>
          <w:lang w:val="en-GB"/>
        </w:rPr>
        <w:t xml:space="preserve">. The University has a Regulation on the tutoring activity, Annex 1 to the Senate Decision no. 84 of 16 March 2021 </w:t>
      </w:r>
      <w:hyperlink r:id="rId1179" w:history="1">
        <w:r w:rsidRPr="00CB2B3D">
          <w:rPr>
            <w:rStyle w:val="Hyperlink"/>
            <w:rFonts w:asciiTheme="minorHAnsi" w:eastAsiaTheme="majorEastAsia" w:hAnsiTheme="minorHAnsi" w:cstheme="minorHAnsi"/>
            <w:sz w:val="22"/>
            <w:szCs w:val="22"/>
            <w:lang w:val="en-GB"/>
          </w:rPr>
          <w:t>https://www.calitate.ugal.ro/images/2021/regulamente/Regulament_privind_activitatea_de_tutoriat.pdf</w:t>
        </w:r>
      </w:hyperlink>
      <w:r w:rsidRPr="00CB2B3D">
        <w:rPr>
          <w:rFonts w:asciiTheme="minorHAnsi" w:hAnsiTheme="minorHAnsi" w:cstheme="minorHAnsi"/>
          <w:sz w:val="22"/>
          <w:szCs w:val="22"/>
          <w:lang w:val="en-GB"/>
        </w:rPr>
        <w:t>, which sets out the duties and activities of the tutor and which reports to the vice-dean responsible for student relations on the work carried out every semester.</w:t>
      </w:r>
    </w:p>
    <w:p w14:paraId="71D80DB2" w14:textId="24B504F3" w:rsidR="0005700F" w:rsidRPr="00CB2B3D" w:rsidRDefault="00CD6037" w:rsidP="0005700F">
      <w:pPr>
        <w:ind w:firstLine="720"/>
      </w:pPr>
      <w:r w:rsidRPr="00CB2B3D">
        <w:rPr>
          <w:rFonts w:cstheme="minorHAnsi"/>
          <w:b/>
          <w:bCs/>
        </w:rPr>
        <w:t>Ref. 2:</w:t>
      </w:r>
      <w:r w:rsidRPr="00CB2B3D">
        <w:rPr>
          <w:rFonts w:cstheme="minorHAnsi"/>
          <w:bCs/>
        </w:rPr>
        <w:t xml:space="preserve"> "Dunarea de Jos" University of Galati has structures and procedures to facilitate student mobility within the same system or between different higher education systems, such as the International Cooperation Office, foreign students and university extensions.</w:t>
      </w:r>
      <w:r w:rsidRPr="00CB2B3D">
        <w:rPr>
          <w:rFonts w:cstheme="minorHAnsi"/>
        </w:rPr>
        <w:t xml:space="preserve"> (</w:t>
      </w:r>
      <w:hyperlink r:id="rId1180" w:history="1">
        <w:r w:rsidRPr="00CB2B3D">
          <w:rPr>
            <w:rStyle w:val="Hyperlink"/>
            <w:rFonts w:cstheme="minorHAnsi"/>
          </w:rPr>
          <w:t>https://www.ugal.ro/relatii-internationale/biroul-de-relatii-internationale/echipa</w:t>
        </w:r>
      </w:hyperlink>
      <w:r w:rsidRPr="00CB2B3D">
        <w:rPr>
          <w:rFonts w:cstheme="minorHAnsi"/>
        </w:rPr>
        <w:t>) and Erasmus Office (</w:t>
      </w:r>
      <w:hyperlink r:id="rId1181" w:history="1">
        <w:r w:rsidRPr="00CB2B3D">
          <w:rPr>
            <w:rStyle w:val="Hyperlink"/>
            <w:rFonts w:cstheme="minorHAnsi"/>
          </w:rPr>
          <w:t>https://www.ugal.ro/relatii-internationale/biroul-erasmus</w:t>
        </w:r>
      </w:hyperlink>
      <w:r w:rsidRPr="00CB2B3D">
        <w:rPr>
          <w:rFonts w:cstheme="minorHAnsi"/>
        </w:rPr>
        <w:t xml:space="preserve">). In addition, at the beginning of 2023, "Dunarea de Jos" University of Galati approved the Operational Procedure for granting additional financial support (top-up) of 250 euro/month to Erasmus+ outgoing students and recent graduates with reduced opportunities (6 February 2023) </w:t>
      </w:r>
      <w:hyperlink r:id="rId1182" w:history="1">
        <w:r w:rsidRPr="00CB2B3D">
          <w:rPr>
            <w:rStyle w:val="Hyperlink"/>
            <w:rFonts w:cstheme="minorHAnsi"/>
          </w:rPr>
          <w:t>36.PO_acordareTop-up_ERASMUS+.pdf (ugal.ro)</w:t>
        </w:r>
      </w:hyperlink>
      <w:r w:rsidRPr="00CB2B3D">
        <w:rPr>
          <w:rStyle w:val="Hyperlink"/>
          <w:rFonts w:cstheme="minorHAnsi"/>
        </w:rPr>
        <w:t xml:space="preserve">, </w:t>
      </w:r>
      <w:r w:rsidRPr="00CB2B3D">
        <w:rPr>
          <w:rFonts w:cstheme="minorHAnsi"/>
        </w:rPr>
        <w:t>to support students by adding to the Erasmus+ grant for long-term (minimum 2 months) physical Erasmus+ mobility, the amount of €250/month, within the limit of available funds, thus encouraging student mobility</w:t>
      </w:r>
      <w:r w:rsidRPr="00CB2B3D">
        <w:t>.</w:t>
      </w:r>
    </w:p>
    <w:p w14:paraId="08925B74" w14:textId="02C29366" w:rsidR="0005700F" w:rsidRPr="00CB2B3D" w:rsidRDefault="00CD6037" w:rsidP="0005700F">
      <w:pPr>
        <w:ind w:firstLine="720"/>
      </w:pPr>
      <w:r w:rsidRPr="00CB2B3D">
        <w:t>In the period 2020-2023 UDJG granted scholarships both from the state budget and from its own income, social aid as well as fee reductions for hostels and tuition fees.</w:t>
      </w:r>
    </w:p>
    <w:p w14:paraId="71CB394B" w14:textId="77777777" w:rsidR="0005700F" w:rsidRPr="00CB2B3D" w:rsidRDefault="00000000" w:rsidP="0005700F">
      <w:pPr>
        <w:pStyle w:val="Default"/>
        <w:ind w:firstLine="720"/>
        <w:jc w:val="both"/>
        <w:rPr>
          <w:rFonts w:asciiTheme="minorHAnsi" w:eastAsia="Calibri" w:hAnsiTheme="minorHAnsi" w:cstheme="minorHAnsi"/>
          <w:color w:val="auto"/>
          <w:sz w:val="22"/>
          <w:szCs w:val="22"/>
          <w:lang w:val="en-GB"/>
        </w:rPr>
      </w:pPr>
      <w:hyperlink r:id="rId1183" w:history="1">
        <w:r w:rsidR="0005700F" w:rsidRPr="00CB2B3D">
          <w:rPr>
            <w:rStyle w:val="Hyperlink"/>
            <w:rFonts w:asciiTheme="minorHAnsi" w:eastAsia="Calibri" w:hAnsiTheme="minorHAnsi" w:cstheme="minorHAnsi"/>
            <w:sz w:val="22"/>
            <w:szCs w:val="22"/>
            <w:lang w:val="en-GB"/>
          </w:rPr>
          <w:t>https://www.ugal.ro/files/hotarari/hs/2023/HS_300_202_Anexa_2-Metodologie-burse.pdf</w:t>
        </w:r>
      </w:hyperlink>
      <w:r w:rsidR="0005700F" w:rsidRPr="00CB2B3D">
        <w:rPr>
          <w:rFonts w:asciiTheme="minorHAnsi" w:eastAsia="Calibri" w:hAnsiTheme="minorHAnsi" w:cstheme="minorHAnsi"/>
          <w:color w:val="auto"/>
          <w:sz w:val="22"/>
          <w:szCs w:val="22"/>
          <w:lang w:val="en-GB"/>
        </w:rPr>
        <w:t xml:space="preserve">, </w:t>
      </w:r>
    </w:p>
    <w:p w14:paraId="1C61EF61" w14:textId="7A68FC21" w:rsidR="0005700F" w:rsidRPr="00CB2B3D" w:rsidRDefault="00CD6037" w:rsidP="0005700F">
      <w:pPr>
        <w:pStyle w:val="Default"/>
        <w:ind w:firstLine="720"/>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In 2019-2023, "Danarea de Jos" University of Galati implemented a series of projects targeting the University's students, offering them unique opportunities to get involved in the socio-economic environment and to obtain funding for setting up and running economic activities on their own:</w:t>
      </w:r>
      <w:r w:rsidR="0005700F" w:rsidRPr="00CB2B3D">
        <w:rPr>
          <w:rFonts w:asciiTheme="minorHAnsi" w:eastAsia="Calibri" w:hAnsiTheme="minorHAnsi" w:cstheme="minorHAnsi"/>
          <w:color w:val="auto"/>
          <w:sz w:val="22"/>
          <w:szCs w:val="22"/>
          <w:lang w:val="en-GB"/>
        </w:rPr>
        <w:t xml:space="preserve"> </w:t>
      </w:r>
    </w:p>
    <w:p w14:paraId="74291CC0" w14:textId="73153918" w:rsidR="0005700F" w:rsidRPr="00CB2B3D" w:rsidRDefault="0005700F" w:rsidP="0005700F">
      <w:pPr>
        <w:pStyle w:val="Default"/>
        <w:ind w:firstLine="720"/>
        <w:jc w:val="both"/>
        <w:rPr>
          <w:rFonts w:asciiTheme="minorHAnsi" w:eastAsia="Calibri" w:hAnsiTheme="minorHAnsi" w:cstheme="minorHAnsi"/>
          <w:bCs/>
          <w:color w:val="auto"/>
          <w:sz w:val="22"/>
          <w:szCs w:val="22"/>
          <w:lang w:val="en-GB"/>
        </w:rPr>
      </w:pPr>
      <w:r w:rsidRPr="00CB2B3D">
        <w:rPr>
          <w:rFonts w:asciiTheme="minorHAnsi" w:eastAsia="Calibri" w:hAnsiTheme="minorHAnsi" w:cstheme="minorHAnsi"/>
          <w:color w:val="auto"/>
          <w:sz w:val="22"/>
          <w:szCs w:val="22"/>
          <w:lang w:val="en-GB"/>
        </w:rPr>
        <w:t xml:space="preserve">1. </w:t>
      </w:r>
      <w:r w:rsidR="00CD6037" w:rsidRPr="00CB2B3D">
        <w:rPr>
          <w:rFonts w:asciiTheme="minorHAnsi" w:eastAsia="Calibri" w:hAnsiTheme="minorHAnsi" w:cstheme="minorHAnsi"/>
          <w:i/>
          <w:iCs/>
          <w:color w:val="auto"/>
          <w:sz w:val="22"/>
          <w:szCs w:val="22"/>
          <w:lang w:val="en-GB"/>
        </w:rPr>
        <w:t>Innovative internships in areas of smart specialisation</w:t>
      </w:r>
      <w:r w:rsidR="00CD6037" w:rsidRPr="00CB2B3D">
        <w:rPr>
          <w:rFonts w:asciiTheme="minorHAnsi" w:eastAsia="Calibri" w:hAnsiTheme="minorHAnsi" w:cstheme="minorHAnsi"/>
          <w:color w:val="auto"/>
          <w:sz w:val="22"/>
          <w:szCs w:val="22"/>
          <w:lang w:val="en-GB"/>
        </w:rPr>
        <w:t xml:space="preserve"> - SMIS code 133256. The project was implemented in the period 2021-2023, through a partnership between the National Association of Goat Breeders in Romania CAPRIROM, Titan Edilitare SRL Brăila, "Ștefan cel Mare" University of Suceava, "</w:t>
      </w:r>
      <w:r w:rsidR="0028147C">
        <w:rPr>
          <w:rFonts w:asciiTheme="minorHAnsi" w:eastAsia="Calibri" w:hAnsiTheme="minorHAnsi" w:cstheme="minorHAnsi"/>
          <w:color w:val="auto"/>
          <w:sz w:val="22"/>
          <w:szCs w:val="22"/>
          <w:lang w:val="en-GB"/>
        </w:rPr>
        <w:t>Dunarea</w:t>
      </w:r>
      <w:r w:rsidR="00CD6037" w:rsidRPr="00CB2B3D">
        <w:rPr>
          <w:rFonts w:asciiTheme="minorHAnsi" w:eastAsia="Calibri" w:hAnsiTheme="minorHAnsi" w:cstheme="minorHAnsi"/>
          <w:color w:val="auto"/>
          <w:sz w:val="22"/>
          <w:szCs w:val="22"/>
          <w:lang w:val="en-GB"/>
        </w:rPr>
        <w:t xml:space="preserve"> de Jos" University of Galați and "Ovidius" University of Constanta. The general objective of the project corresponds to the main objective of the POCU to develop human resources by increasing access to a quality education system, stimulating employment and partnerships between educational institutions and economic agents, future employers. </w:t>
      </w:r>
      <w:r w:rsidR="00CD6037" w:rsidRPr="00CB2B3D">
        <w:rPr>
          <w:rFonts w:asciiTheme="minorHAnsi" w:eastAsia="Calibri" w:hAnsiTheme="minorHAnsi" w:cstheme="minorHAnsi"/>
          <w:bCs/>
          <w:color w:val="auto"/>
          <w:sz w:val="22"/>
          <w:szCs w:val="22"/>
          <w:lang w:val="en-GB"/>
        </w:rPr>
        <w:t>The project facilitated the following main activities for 350 students from the Target Group in the 3 partner universities:</w:t>
      </w:r>
    </w:p>
    <w:p w14:paraId="24FA65FB" w14:textId="77777777" w:rsidR="00CD6037"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participation in innovative internships;</w:t>
      </w:r>
    </w:p>
    <w:p w14:paraId="1B10F789" w14:textId="35270927" w:rsidR="0005700F"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7777777" w:rsidR="00CD6037"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study visits and exchange of experience between partner universities as well as to economic operators in the South-East and North-East Regions;</w:t>
      </w:r>
    </w:p>
    <w:p w14:paraId="76DF264D" w14:textId="077229DA" w:rsidR="0005700F"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partnerships with economic agents and representative entities with experience and expertise in various fields of activity;</w:t>
      </w:r>
    </w:p>
    <w:p w14:paraId="61E242AC" w14:textId="77777777" w:rsidR="00CD6037"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organisation of meetings, round tables, study visits, best practice examples, conferences with sections of interest: legislation, regulations, food quality and safety, traditional food products, etc.;</w:t>
      </w:r>
    </w:p>
    <w:p w14:paraId="4024B91F" w14:textId="77777777" w:rsidR="00CD6037" w:rsidRPr="00CB2B3D" w:rsidRDefault="00CD6037" w:rsidP="00CD6037">
      <w:pPr>
        <w:pStyle w:val="Default"/>
        <w:numPr>
          <w:ilvl w:val="0"/>
          <w:numId w:val="53"/>
        </w:numPr>
        <w:jc w:val="both"/>
        <w:rPr>
          <w:rFonts w:asciiTheme="minorHAnsi" w:eastAsia="Calibri" w:hAnsiTheme="minorHAnsi" w:cstheme="minorHAnsi"/>
          <w:color w:val="auto"/>
          <w:sz w:val="22"/>
          <w:szCs w:val="22"/>
          <w:lang w:val="en-GB"/>
        </w:rPr>
      </w:pPr>
      <w:r w:rsidRPr="00CB2B3D">
        <w:rPr>
          <w:rFonts w:asciiTheme="minorHAnsi" w:eastAsia="Calibri" w:hAnsiTheme="minorHAnsi" w:cstheme="minorHAnsi"/>
          <w:color w:val="auto"/>
          <w:sz w:val="22"/>
          <w:szCs w:val="22"/>
          <w:lang w:val="en-GB"/>
        </w:rPr>
        <w:t>organisation and involvement in innovative competitions in the field of food production and gastronomy, aiming at healthy, nutritionally balanced products;</w:t>
      </w:r>
    </w:p>
    <w:p w14:paraId="2A98C2CD" w14:textId="5BDE9EAB" w:rsidR="0005700F" w:rsidRPr="00CB2B3D" w:rsidRDefault="00CD6037" w:rsidP="00CD6037">
      <w:pPr>
        <w:pStyle w:val="Default"/>
        <w:numPr>
          <w:ilvl w:val="0"/>
          <w:numId w:val="53"/>
        </w:numPr>
        <w:jc w:val="both"/>
        <w:rPr>
          <w:rFonts w:asciiTheme="minorHAnsi" w:eastAsia="Calibri" w:hAnsiTheme="minorHAnsi" w:cstheme="minorHAnsi"/>
          <w:b/>
          <w:bCs/>
          <w:color w:val="auto"/>
          <w:sz w:val="22"/>
          <w:szCs w:val="22"/>
          <w:lang w:val="en-GB"/>
        </w:rPr>
      </w:pPr>
      <w:r w:rsidRPr="00CB2B3D">
        <w:rPr>
          <w:rFonts w:asciiTheme="minorHAnsi" w:eastAsia="Calibri" w:hAnsiTheme="minorHAnsi" w:cstheme="minorHAnsi"/>
          <w:color w:val="auto"/>
          <w:sz w:val="22"/>
          <w:szCs w:val="22"/>
          <w:lang w:val="en-GB"/>
        </w:rPr>
        <w:t>students' access to career guidance and counselling services</w:t>
      </w:r>
      <w:r w:rsidRPr="00CB2B3D">
        <w:rPr>
          <w:rFonts w:asciiTheme="minorHAnsi" w:eastAsia="Calibri" w:hAnsiTheme="minorHAnsi" w:cstheme="minorHAnsi"/>
          <w:bCs/>
          <w:color w:val="auto"/>
          <w:sz w:val="22"/>
          <w:szCs w:val="22"/>
          <w:lang w:val="en-GB"/>
        </w:rPr>
        <w:t>.</w:t>
      </w:r>
    </w:p>
    <w:p w14:paraId="4175F96E" w14:textId="2484E04A" w:rsidR="0005700F" w:rsidRPr="00CB2B3D" w:rsidRDefault="0005700F" w:rsidP="0005700F">
      <w:pPr>
        <w:pStyle w:val="Default"/>
        <w:ind w:firstLine="698"/>
        <w:jc w:val="both"/>
        <w:rPr>
          <w:rFonts w:asciiTheme="minorHAnsi" w:hAnsiTheme="minorHAnsi" w:cstheme="minorHAnsi"/>
          <w:color w:val="333333"/>
          <w:sz w:val="22"/>
          <w:szCs w:val="22"/>
          <w:shd w:val="clear" w:color="auto" w:fill="FFFFFF"/>
          <w:lang w:val="en-GB"/>
        </w:rPr>
      </w:pPr>
      <w:r w:rsidRPr="00CB2B3D">
        <w:rPr>
          <w:rFonts w:asciiTheme="minorHAnsi" w:hAnsiTheme="minorHAnsi" w:cstheme="minorHAnsi"/>
          <w:bCs/>
          <w:color w:val="333333"/>
          <w:sz w:val="22"/>
          <w:szCs w:val="22"/>
          <w:shd w:val="clear" w:color="auto" w:fill="FFFFFF"/>
          <w:lang w:val="en-GB"/>
        </w:rPr>
        <w:t xml:space="preserve">2. </w:t>
      </w:r>
      <w:r w:rsidR="00CD6037" w:rsidRPr="00CB2B3D">
        <w:rPr>
          <w:rFonts w:asciiTheme="minorHAnsi" w:hAnsiTheme="minorHAnsi" w:cstheme="minorHAnsi"/>
          <w:bCs/>
          <w:color w:val="333333"/>
          <w:sz w:val="22"/>
          <w:szCs w:val="22"/>
          <w:shd w:val="clear" w:color="auto" w:fill="FFFFFF"/>
          <w:lang w:val="en-GB"/>
        </w:rPr>
        <w:t>COMMUNICATION ON SOCIAL NETWORKS Summer School - summer study programme for students and high school students, which took place from 17-27 July 2023</w:t>
      </w:r>
      <w:r w:rsidR="00CD6037" w:rsidRPr="00CB2B3D">
        <w:rPr>
          <w:rFonts w:asciiTheme="minorHAnsi" w:hAnsiTheme="minorHAnsi" w:cstheme="minorHAnsi"/>
          <w:color w:val="333333"/>
          <w:sz w:val="22"/>
          <w:szCs w:val="22"/>
          <w:shd w:val="clear" w:color="auto" w:fill="FFFFFF"/>
          <w:lang w:val="en-GB"/>
        </w:rPr>
        <w:t>.</w:t>
      </w:r>
    </w:p>
    <w:p w14:paraId="65EECB53" w14:textId="0A6A2862" w:rsidR="0005700F" w:rsidRPr="00CB2B3D" w:rsidRDefault="0005700F" w:rsidP="0005700F">
      <w:pPr>
        <w:pStyle w:val="Default"/>
        <w:ind w:firstLine="698"/>
        <w:jc w:val="both"/>
        <w:rPr>
          <w:rFonts w:asciiTheme="minorHAnsi" w:hAnsiTheme="minorHAnsi" w:cstheme="minorHAnsi"/>
          <w:color w:val="333333"/>
          <w:sz w:val="22"/>
          <w:szCs w:val="22"/>
          <w:shd w:val="clear" w:color="auto" w:fill="FFFFFF"/>
          <w:lang w:val="en-GB"/>
        </w:rPr>
      </w:pPr>
      <w:r w:rsidRPr="00CB2B3D">
        <w:rPr>
          <w:rFonts w:asciiTheme="minorHAnsi" w:hAnsiTheme="minorHAnsi" w:cstheme="minorHAnsi"/>
          <w:color w:val="333333"/>
          <w:sz w:val="22"/>
          <w:szCs w:val="22"/>
          <w:shd w:val="clear" w:color="auto" w:fill="FFFFFF"/>
          <w:lang w:val="en-GB"/>
        </w:rPr>
        <w:t xml:space="preserve">3. </w:t>
      </w:r>
      <w:r w:rsidR="00CD6037" w:rsidRPr="00CB2B3D">
        <w:rPr>
          <w:rFonts w:asciiTheme="minorHAnsi" w:hAnsiTheme="minorHAnsi" w:cstheme="minorHAnsi"/>
          <w:color w:val="333333"/>
          <w:sz w:val="22"/>
          <w:szCs w:val="22"/>
          <w:shd w:val="clear" w:color="auto" w:fill="FFFFFF"/>
          <w:lang w:val="en-GB"/>
        </w:rPr>
        <w:t>ACIEE Student Competition - HACKATHON, organised by the Faculty of Automation, Computer, Electrical and Electronic Engineering, held in a mixed system (online and physical) from 9-11 November 2022.</w:t>
      </w:r>
    </w:p>
    <w:p w14:paraId="14FB0B3E" w14:textId="1A38637E" w:rsidR="0005700F" w:rsidRPr="00CB2B3D" w:rsidRDefault="00CD6037" w:rsidP="0005700F">
      <w:pPr>
        <w:pStyle w:val="Default"/>
        <w:ind w:firstLine="698"/>
        <w:jc w:val="both"/>
        <w:rPr>
          <w:rFonts w:asciiTheme="minorHAnsi" w:hAnsiTheme="minorHAnsi" w:cstheme="minorHAnsi"/>
          <w:color w:val="333333"/>
          <w:sz w:val="22"/>
          <w:szCs w:val="22"/>
          <w:shd w:val="clear" w:color="auto" w:fill="FFFFFF"/>
          <w:lang w:val="en-GB"/>
        </w:rPr>
      </w:pPr>
      <w:r w:rsidRPr="00CB2B3D">
        <w:rPr>
          <w:rFonts w:asciiTheme="minorHAnsi" w:hAnsiTheme="minorHAnsi" w:cstheme="minorHAnsi"/>
          <w:color w:val="333333"/>
          <w:sz w:val="22"/>
          <w:szCs w:val="22"/>
          <w:shd w:val="clear" w:color="auto" w:fill="FFFFFF"/>
          <w:lang w:val="en-GB"/>
        </w:rPr>
        <w:t>Each faculty has a series of extracurricular activities aimed at attracting students and stimulating their involvement in the current socio-economic context for a better future integration in the labour market.</w:t>
      </w:r>
    </w:p>
    <w:p w14:paraId="7DEB0610" w14:textId="11291B56" w:rsidR="0005700F" w:rsidRPr="00CB2B3D" w:rsidRDefault="00CD6037" w:rsidP="0005700F">
      <w:pPr>
        <w:pStyle w:val="Default"/>
        <w:ind w:firstLine="698"/>
        <w:jc w:val="both"/>
        <w:rPr>
          <w:rFonts w:asciiTheme="minorHAnsi" w:hAnsiTheme="minorHAnsi" w:cstheme="minorHAnsi"/>
          <w:b/>
          <w:bCs/>
          <w:i/>
          <w:color w:val="333333"/>
          <w:sz w:val="22"/>
          <w:szCs w:val="22"/>
          <w:shd w:val="clear" w:color="auto" w:fill="FFFFFF"/>
          <w:lang w:val="en-GB"/>
        </w:rPr>
      </w:pPr>
      <w:r w:rsidRPr="00CB2B3D">
        <w:rPr>
          <w:rFonts w:asciiTheme="minorHAnsi" w:hAnsiTheme="minorHAnsi" w:cstheme="minorHAnsi"/>
          <w:b/>
          <w:bCs/>
          <w:i/>
          <w:color w:val="4F81BD" w:themeColor="accent1"/>
          <w:sz w:val="22"/>
          <w:szCs w:val="22"/>
          <w:shd w:val="clear" w:color="auto" w:fill="FFFFFF"/>
          <w:lang w:val="en-GB"/>
        </w:rPr>
        <w:t>Exemples:</w:t>
      </w:r>
    </w:p>
    <w:p w14:paraId="3C548B06" w14:textId="77777777" w:rsidR="0005700F" w:rsidRPr="00CB2B3D" w:rsidRDefault="00000000" w:rsidP="00840082">
      <w:pPr>
        <w:pStyle w:val="Default"/>
        <w:jc w:val="both"/>
        <w:rPr>
          <w:rFonts w:asciiTheme="minorHAnsi" w:hAnsiTheme="minorHAnsi" w:cstheme="minorHAnsi"/>
          <w:color w:val="333333"/>
          <w:sz w:val="22"/>
          <w:szCs w:val="22"/>
          <w:shd w:val="clear" w:color="auto" w:fill="FFFFFF"/>
          <w:lang w:val="en-GB"/>
        </w:rPr>
      </w:pPr>
      <w:hyperlink r:id="rId1184" w:history="1">
        <w:r w:rsidR="0005700F" w:rsidRPr="00CB2B3D">
          <w:rPr>
            <w:rStyle w:val="Hyperlink"/>
            <w:rFonts w:asciiTheme="minorHAnsi" w:eastAsiaTheme="majorEastAsia" w:hAnsiTheme="minorHAnsi" w:cstheme="minorHAnsi"/>
            <w:sz w:val="22"/>
            <w:szCs w:val="22"/>
            <w:shd w:val="clear" w:color="auto" w:fill="FFFFFF"/>
            <w:lang w:val="en-GB"/>
          </w:rPr>
          <w:t>https://transfrontaliera.ugal.ro/files/studenti/2022-2023/activitati_extracurriculare/Activitati_extracurriculare__FT_2023.pdf</w:t>
        </w:r>
      </w:hyperlink>
    </w:p>
    <w:p w14:paraId="12663EB9" w14:textId="77777777" w:rsidR="0005700F" w:rsidRPr="00CB2B3D" w:rsidRDefault="00000000" w:rsidP="00840082">
      <w:pPr>
        <w:pStyle w:val="Default"/>
        <w:jc w:val="both"/>
        <w:rPr>
          <w:rFonts w:asciiTheme="minorHAnsi" w:hAnsiTheme="minorHAnsi" w:cstheme="minorHAnsi"/>
          <w:color w:val="333333"/>
          <w:sz w:val="22"/>
          <w:szCs w:val="22"/>
          <w:shd w:val="clear" w:color="auto" w:fill="FFFFFF"/>
          <w:lang w:val="en-GB"/>
        </w:rPr>
      </w:pPr>
      <w:hyperlink r:id="rId1185" w:history="1">
        <w:r w:rsidR="0005700F" w:rsidRPr="00CB2B3D">
          <w:rPr>
            <w:rStyle w:val="Hyperlink"/>
            <w:rFonts w:asciiTheme="minorHAnsi" w:eastAsiaTheme="majorEastAsia" w:hAnsiTheme="minorHAnsi" w:cstheme="minorHAnsi"/>
            <w:sz w:val="22"/>
            <w:szCs w:val="22"/>
            <w:shd w:val="clear" w:color="auto" w:fill="FFFFFF"/>
            <w:lang w:val="en-GB"/>
          </w:rPr>
          <w:t>https://transfrontaliera.ugal.ro/files/2023_2024/AP/Activitati_extracurriculare_2020_-_2023.pdf</w:t>
        </w:r>
      </w:hyperlink>
    </w:p>
    <w:p w14:paraId="7780F501" w14:textId="77777777" w:rsidR="0005700F" w:rsidRPr="00CB2B3D" w:rsidRDefault="00000000" w:rsidP="00840082">
      <w:pPr>
        <w:pStyle w:val="Default"/>
        <w:jc w:val="both"/>
        <w:rPr>
          <w:rFonts w:asciiTheme="minorHAnsi" w:hAnsiTheme="minorHAnsi" w:cstheme="minorHAnsi"/>
          <w:color w:val="333333"/>
          <w:sz w:val="22"/>
          <w:szCs w:val="22"/>
          <w:shd w:val="clear" w:color="auto" w:fill="FFFFFF"/>
          <w:lang w:val="en-GB"/>
        </w:rPr>
      </w:pPr>
      <w:hyperlink r:id="rId1186" w:history="1">
        <w:r w:rsidR="0005700F" w:rsidRPr="00CB2B3D">
          <w:rPr>
            <w:rStyle w:val="Hyperlink"/>
            <w:rFonts w:asciiTheme="minorHAnsi" w:eastAsiaTheme="majorEastAsia" w:hAnsiTheme="minorHAnsi" w:cstheme="minorHAnsi"/>
            <w:sz w:val="22"/>
            <w:szCs w:val="22"/>
            <w:shd w:val="clear" w:color="auto" w:fill="FFFFFF"/>
            <w:lang w:val="en-GB"/>
          </w:rPr>
          <w:t>https://ing.ugal.ro/index.php/ro/oportunitati/scoala-de-vara-gwp</w:t>
        </w:r>
      </w:hyperlink>
    </w:p>
    <w:p w14:paraId="2944113D" w14:textId="77777777" w:rsidR="0005700F" w:rsidRPr="00CB2B3D" w:rsidRDefault="00000000" w:rsidP="00840082">
      <w:pPr>
        <w:pStyle w:val="Default"/>
        <w:jc w:val="both"/>
        <w:rPr>
          <w:rFonts w:asciiTheme="minorHAnsi" w:hAnsiTheme="minorHAnsi" w:cstheme="minorHAnsi"/>
          <w:color w:val="333333"/>
          <w:sz w:val="22"/>
          <w:szCs w:val="22"/>
          <w:shd w:val="clear" w:color="auto" w:fill="FFFFFF"/>
          <w:lang w:val="en-GB"/>
        </w:rPr>
      </w:pPr>
      <w:hyperlink r:id="rId1187" w:history="1">
        <w:r w:rsidR="0005700F" w:rsidRPr="00CB2B3D">
          <w:rPr>
            <w:rStyle w:val="Hyperlink"/>
            <w:rFonts w:asciiTheme="minorHAnsi" w:eastAsiaTheme="majorEastAsia" w:hAnsiTheme="minorHAnsi" w:cstheme="minorHAnsi"/>
            <w:sz w:val="22"/>
            <w:szCs w:val="22"/>
            <w:shd w:val="clear" w:color="auto" w:fill="FFFFFF"/>
            <w:lang w:val="en-GB"/>
          </w:rPr>
          <w:t>https://ing.ugal.ro/index.php/ro/noutati/30-marti-2021</w:t>
        </w:r>
      </w:hyperlink>
      <w:r w:rsidR="0005700F" w:rsidRPr="00CB2B3D">
        <w:rPr>
          <w:rFonts w:asciiTheme="minorHAnsi" w:hAnsiTheme="minorHAnsi" w:cstheme="minorHAnsi"/>
          <w:color w:val="333333"/>
          <w:sz w:val="22"/>
          <w:szCs w:val="22"/>
          <w:shd w:val="clear" w:color="auto" w:fill="FFFFFF"/>
          <w:lang w:val="en-GB"/>
        </w:rPr>
        <w:t xml:space="preserve">, </w:t>
      </w:r>
    </w:p>
    <w:p w14:paraId="33561DF6" w14:textId="77777777" w:rsidR="0005700F" w:rsidRPr="00CB2B3D" w:rsidRDefault="00000000" w:rsidP="00840082">
      <w:pPr>
        <w:pStyle w:val="Default"/>
        <w:jc w:val="both"/>
        <w:rPr>
          <w:rFonts w:asciiTheme="minorHAnsi" w:hAnsiTheme="minorHAnsi" w:cstheme="minorHAnsi"/>
          <w:color w:val="333333"/>
          <w:sz w:val="22"/>
          <w:szCs w:val="22"/>
          <w:shd w:val="clear" w:color="auto" w:fill="FFFFFF"/>
          <w:lang w:val="en-GB"/>
        </w:rPr>
      </w:pPr>
      <w:hyperlink r:id="rId1188" w:history="1">
        <w:r w:rsidR="0005700F" w:rsidRPr="00CB2B3D">
          <w:rPr>
            <w:rStyle w:val="Hyperlink"/>
            <w:rFonts w:asciiTheme="minorHAnsi" w:eastAsiaTheme="majorEastAsia" w:hAnsiTheme="minorHAnsi" w:cstheme="minorHAnsi"/>
            <w:sz w:val="22"/>
            <w:szCs w:val="22"/>
            <w:shd w:val="clear" w:color="auto" w:fill="FFFFFF"/>
            <w:lang w:val="en-GB"/>
          </w:rPr>
          <w:t>https://litere.ugal.ro/index.php/ro/stiri-si-evenimente/scoala-de-vara-introducere-in-limba-cultura-si-civilizatia-turca</w:t>
        </w:r>
      </w:hyperlink>
      <w:r w:rsidR="0005700F" w:rsidRPr="00CB2B3D">
        <w:rPr>
          <w:rFonts w:asciiTheme="minorHAnsi" w:hAnsiTheme="minorHAnsi" w:cstheme="minorHAnsi"/>
          <w:color w:val="333333"/>
          <w:sz w:val="22"/>
          <w:szCs w:val="22"/>
          <w:shd w:val="clear" w:color="auto" w:fill="FFFFFF"/>
          <w:lang w:val="en-GB"/>
        </w:rPr>
        <w:t>).</w:t>
      </w:r>
    </w:p>
    <w:p w14:paraId="09C8472E" w14:textId="77777777" w:rsidR="0005700F" w:rsidRPr="00CB2B3D" w:rsidRDefault="0005700F" w:rsidP="0005700F">
      <w:pPr>
        <w:pStyle w:val="Default"/>
        <w:ind w:firstLine="720"/>
        <w:jc w:val="both"/>
        <w:rPr>
          <w:rFonts w:ascii="Open Sans" w:hAnsi="Open Sans" w:cs="Open Sans"/>
          <w:b/>
          <w:bCs/>
          <w:color w:val="4F81BD" w:themeColor="accent1"/>
          <w:sz w:val="20"/>
          <w:szCs w:val="20"/>
          <w:shd w:val="clear" w:color="auto" w:fill="FFFFFF"/>
          <w:lang w:val="en-GB"/>
        </w:rPr>
      </w:pPr>
    </w:p>
    <w:p w14:paraId="635F56E6" w14:textId="48919A71" w:rsidR="0005700F" w:rsidRPr="00CB2B3D" w:rsidRDefault="00000000" w:rsidP="004C284E">
      <w:pPr>
        <w:pStyle w:val="Default"/>
        <w:jc w:val="both"/>
        <w:rPr>
          <w:rFonts w:asciiTheme="minorHAnsi" w:hAnsiTheme="minorHAnsi" w:cs="Open Sans"/>
          <w:b/>
          <w:bCs/>
          <w:color w:val="4F81BD" w:themeColor="accent1"/>
          <w:sz w:val="22"/>
          <w:szCs w:val="22"/>
          <w:shd w:val="clear" w:color="auto" w:fill="FFFFFF"/>
          <w:lang w:val="en-GB"/>
        </w:rPr>
      </w:pPr>
      <w:hyperlink r:id="rId1189" w:history="1">
        <w:r w:rsidR="004C284E" w:rsidRPr="00CB2B3D">
          <w:rPr>
            <w:rStyle w:val="Hyperlink"/>
            <w:rFonts w:asciiTheme="minorHAnsi" w:hAnsiTheme="minorHAnsi" w:cs="Open Sans"/>
            <w:b/>
            <w:bCs/>
            <w:sz w:val="22"/>
            <w:szCs w:val="22"/>
            <w:shd w:val="clear" w:color="auto" w:fill="FFFFFF"/>
            <w:lang w:val="en-GB"/>
          </w:rPr>
          <w:t>Anexa C.5.1.3 Programe de stimulare şi recuperare</w:t>
        </w:r>
      </w:hyperlink>
    </w:p>
    <w:p w14:paraId="5B958F51" w14:textId="479AD62D" w:rsidR="0005700F" w:rsidRPr="00CB2B3D" w:rsidRDefault="00840082" w:rsidP="00840082">
      <w:pPr>
        <w:pStyle w:val="Default"/>
        <w:ind w:firstLine="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"Anexe/Anexa%20C.5.1.3%20Programe%20de%20stimulare%20si%20recuperare/a.%20Erasmus"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a. Erasmus – mobilități personal predare-învățare</w:t>
      </w:r>
    </w:p>
    <w:p w14:paraId="13A8077F" w14:textId="71F8BA03" w:rsidR="0005700F" w:rsidRPr="00CB2B3D" w:rsidRDefault="00840082" w:rsidP="00840082">
      <w:pPr>
        <w:pStyle w:val="Default"/>
        <w:tabs>
          <w:tab w:val="left" w:pos="3620"/>
        </w:tabs>
        <w:ind w:firstLine="720"/>
        <w:jc w:val="both"/>
        <w:rPr>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end"/>
      </w:r>
      <w:hyperlink r:id="rId1190" w:history="1">
        <w:r w:rsidR="0005700F" w:rsidRPr="00CB2B3D">
          <w:rPr>
            <w:rStyle w:val="Hyperlink"/>
            <w:rFonts w:asciiTheme="minorHAnsi" w:eastAsia="Calibri" w:hAnsiTheme="minorHAnsi" w:cstheme="minorHAnsi"/>
            <w:sz w:val="22"/>
            <w:szCs w:val="22"/>
            <w:lang w:val="en-GB"/>
          </w:rPr>
          <w:t>b. Tutoriat studenţi</w:t>
        </w:r>
      </w:hyperlink>
      <w:r w:rsidR="0005700F" w:rsidRPr="00CB2B3D">
        <w:rPr>
          <w:rFonts w:asciiTheme="minorHAnsi" w:eastAsia="Calibri" w:hAnsiTheme="minorHAnsi" w:cstheme="minorHAnsi"/>
          <w:sz w:val="22"/>
          <w:szCs w:val="22"/>
          <w:lang w:val="en-GB"/>
        </w:rPr>
        <w:tab/>
      </w:r>
    </w:p>
    <w:p w14:paraId="30344A49" w14:textId="1C996719" w:rsidR="0005700F" w:rsidRPr="00CB2B3D" w:rsidRDefault="00840082" w:rsidP="00840082">
      <w:pPr>
        <w:pStyle w:val="Default"/>
        <w:ind w:firstLine="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"Anexe/Anexa%20C.5.1.3%20Programe%20de%20stimulare%20si%20recuperare/c.%20Relatii%20internationale"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c. Relaţii internaţionale</w:t>
      </w:r>
    </w:p>
    <w:p w14:paraId="6112A05E" w14:textId="6D16B3C0" w:rsidR="0005700F" w:rsidRPr="00CB2B3D" w:rsidRDefault="00840082" w:rsidP="00840082">
      <w:pPr>
        <w:pStyle w:val="Default"/>
        <w:ind w:firstLine="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end"/>
      </w: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"Anexe/Anexa%20C.5.1.3%20Programe%20de%20stimulare%20si%20recuperare/d.%20Premii%20studenti"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d. Premii studenţi</w:t>
      </w:r>
    </w:p>
    <w:p w14:paraId="229F2BCA" w14:textId="54905880" w:rsidR="0005700F" w:rsidRPr="00CB2B3D" w:rsidRDefault="00840082" w:rsidP="0005700F">
      <w:pPr>
        <w:pStyle w:val="Default"/>
        <w:ind w:firstLine="720"/>
        <w:jc w:val="both"/>
        <w:rPr>
          <w:rStyle w:val="Hyperlink"/>
          <w:rFonts w:eastAsia="Calibri"/>
          <w:lang w:val="en-GB"/>
        </w:rPr>
      </w:pPr>
      <w:r w:rsidRPr="00CB2B3D">
        <w:rPr>
          <w:rFonts w:asciiTheme="minorHAnsi" w:eastAsia="Calibri" w:hAnsiTheme="minorHAnsi" w:cstheme="minorHAnsi"/>
          <w:sz w:val="22"/>
          <w:szCs w:val="22"/>
          <w:lang w:val="en-GB"/>
        </w:rPr>
        <w:fldChar w:fldCharType="end"/>
      </w:r>
      <w:hyperlink r:id="rId1191" w:history="1">
        <w:r w:rsidR="0005700F" w:rsidRPr="00CB2B3D">
          <w:rPr>
            <w:rStyle w:val="Hyperlink"/>
            <w:rFonts w:asciiTheme="minorHAnsi" w:eastAsia="Calibri" w:hAnsiTheme="minorHAnsi" w:cstheme="minorHAnsi"/>
            <w:sz w:val="22"/>
            <w:szCs w:val="22"/>
            <w:lang w:val="en-GB"/>
          </w:rPr>
          <w:t>https://ugal.ro/studenti/viata-studenteasca/tabere-studentesti</w:t>
        </w:r>
      </w:hyperlink>
    </w:p>
    <w:p w14:paraId="225458F5" w14:textId="1EE90D25" w:rsidR="0005700F" w:rsidRPr="00CB2B3D" w:rsidRDefault="0005700F" w:rsidP="00840082">
      <w:pPr>
        <w:pStyle w:val="Heading4"/>
        <w:rPr>
          <w:rFonts w:asciiTheme="minorHAnsi" w:hAnsiTheme="minorHAnsi"/>
        </w:rPr>
      </w:pPr>
      <w:r w:rsidRPr="00CB2B3D">
        <w:rPr>
          <w:rFonts w:asciiTheme="minorHAnsi" w:hAnsiTheme="minorHAnsi"/>
        </w:rPr>
        <w:t xml:space="preserve">C.5.1.4. </w:t>
      </w:r>
      <w:r w:rsidR="00CD6037" w:rsidRPr="00CB2B3D">
        <w:rPr>
          <w:rFonts w:asciiTheme="minorHAnsi" w:hAnsiTheme="minorHAnsi"/>
        </w:rPr>
        <w:t>Student services</w:t>
      </w:r>
      <w:r w:rsidRPr="00CB2B3D">
        <w:rPr>
          <w:rFonts w:asciiTheme="minorHAnsi" w:hAnsiTheme="minorHAnsi"/>
        </w:rPr>
        <w:t xml:space="preserve"> </w:t>
      </w:r>
    </w:p>
    <w:p w14:paraId="18E56EC5" w14:textId="71F977E8" w:rsidR="0005700F" w:rsidRPr="00CB2B3D" w:rsidRDefault="00CD6037"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The University offers various services to students (dormitories, student canteens, medical office, recreational spaces for sports activities, cultural club, etc.) In recent years, in addition to the canteen in the Student Complex (Domnească 154 and Domnească 47), another canteen has been opened, namely in the Science Campus on Domnească 111 Street.</w:t>
      </w:r>
    </w:p>
    <w:p w14:paraId="34D74526" w14:textId="59F9B610" w:rsidR="0005700F" w:rsidRPr="00CB2B3D" w:rsidRDefault="00CD6037"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Actively responding to the requests and requirements of the norms of coexistence specific to student life, "Dunarea de Jos" University of Galati pays special attention to the accommodation of Romanian students, foreign students who come to study on the basis of cooperation agreements or through international programs (ERASMUS, SOCRATES), professors from abroad and guests of our University on the occasion of conferences, symposia, summer schools, doctoral committees, providing modern accommodation according to European standards. The accommodation, dining and leisure facilities owned by "Dunarea de Jos" University of Galati consist of 11 dormitories, a canteen-restaurant, a student chapel, two sports halls, a student doctor's office, being distributed in three university campuses: "A.I.Cuza", FEAA Campus and "Science" Campus. The University has a number of 3 student dormitory complexes with 923 rooms. The accommodation capacity in the student dormitories exceeds 3000 places (which means that the University provides accommodation for more than 20% of its students).</w:t>
      </w:r>
    </w:p>
    <w:p w14:paraId="41848484" w14:textId="33BD2B89" w:rsidR="0005700F" w:rsidRPr="00CB2B3D" w:rsidRDefault="00CD6037"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The University has 4 canteens offering 330 seats for simultaneous dining, sports halls and a stadium. Also, through the Career Counselling and Guidance Centre, the university offers students services designed to make it easier for students to adapt to the demands of higher education and to guide them in their career development.</w:t>
      </w:r>
    </w:p>
    <w:p w14:paraId="13DCA142" w14:textId="4D77FBCB" w:rsidR="0005700F" w:rsidRPr="00CB2B3D" w:rsidRDefault="00CD6037"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The Student Culture House of Galati (C.C.S.) was founded in 1961, being a true laboratory for the discovery, training and promotion of young talents among students, addressing itself in general to lovers of beauty, but also to a young society, willing to know modern art</w:t>
      </w:r>
      <w:r w:rsidRPr="00CB2B3D">
        <w:rPr>
          <w:rFonts w:asciiTheme="minorHAnsi" w:eastAsiaTheme="minorHAnsi" w:hAnsiTheme="minorHAnsi" w:cstheme="minorHAnsi"/>
          <w:color w:val="auto"/>
          <w:sz w:val="22"/>
          <w:szCs w:val="22"/>
          <w:lang w:val="en-GB"/>
        </w:rPr>
        <w:t>. At the same time, the institution aims to develop collaborations with local, national and international cultural and youth organisations, thus encouraging the exchange of experience between different cultural centres. Through its strategy, it promotes and carries out specific cultural and artistic activities - recreational, entertaining, educational and sporting - initiates and organizes artistic circles, cenacles, theoretical and practical courses and, last but not least, ensures the development of student artistic groups. The C.C.S. is receptive to all student offers and initiatives, supporting and transforming these initiatives into programmes.</w:t>
      </w:r>
    </w:p>
    <w:p w14:paraId="12232AA2" w14:textId="59EB4ED9" w:rsidR="0005700F" w:rsidRPr="00CB2B3D" w:rsidRDefault="00CD6037" w:rsidP="0005700F">
      <w:pPr>
        <w:ind w:firstLine="709"/>
        <w:jc w:val="left"/>
        <w:rPr>
          <w:rFonts w:cstheme="minorHAnsi"/>
          <w:b/>
        </w:rPr>
      </w:pPr>
      <w:r w:rsidRPr="00CB2B3D">
        <w:rPr>
          <w:rFonts w:cstheme="minorHAnsi"/>
          <w:b/>
        </w:rPr>
        <w:t>Medical services</w:t>
      </w:r>
    </w:p>
    <w:p w14:paraId="6A275188" w14:textId="7116900D" w:rsidR="0005700F" w:rsidRPr="00CB2B3D" w:rsidRDefault="00CD6037" w:rsidP="0005700F">
      <w:pPr>
        <w:pStyle w:val="NormalWeb"/>
        <w:shd w:val="clear" w:color="auto" w:fill="FFFFFF"/>
        <w:spacing w:before="0" w:beforeAutospacing="0" w:after="0" w:afterAutospacing="0"/>
        <w:ind w:firstLine="709"/>
        <w:jc w:val="both"/>
        <w:rPr>
          <w:rFonts w:asciiTheme="minorHAnsi" w:hAnsiTheme="minorHAnsi" w:cstheme="minorHAnsi"/>
          <w:color w:val="333333"/>
          <w:sz w:val="22"/>
          <w:szCs w:val="22"/>
        </w:rPr>
      </w:pPr>
      <w:r w:rsidRPr="00CB2B3D">
        <w:rPr>
          <w:rFonts w:asciiTheme="minorHAnsi" w:hAnsiTheme="minorHAnsi" w:cstheme="minorHAnsi"/>
          <w:sz w:val="22"/>
          <w:szCs w:val="22"/>
        </w:rPr>
        <w:t>The medical office is located at Domnească Street 155, Dorm F, ground floor, tel. 0336 130 148, offers young students of the University of ,,</w:t>
      </w:r>
      <w:r w:rsidR="0028147C">
        <w:rPr>
          <w:rFonts w:asciiTheme="minorHAnsi" w:hAnsiTheme="minorHAnsi" w:cstheme="minorHAnsi"/>
          <w:sz w:val="22"/>
          <w:szCs w:val="22"/>
        </w:rPr>
        <w:t>Dunarea</w:t>
      </w:r>
      <w:r w:rsidRPr="00CB2B3D">
        <w:rPr>
          <w:rFonts w:asciiTheme="minorHAnsi" w:hAnsiTheme="minorHAnsi" w:cstheme="minorHAnsi"/>
          <w:sz w:val="22"/>
          <w:szCs w:val="22"/>
        </w:rPr>
        <w:t xml:space="preserve"> de Jos" in Galati primary medical care (general medicine and dentistry). All students of ,,Dunarea de Jos" University of Galati can benefit from the following medical services </w:t>
      </w:r>
      <w:r w:rsidRPr="00CB2B3D">
        <w:rPr>
          <w:rFonts w:asciiTheme="minorHAnsi" w:hAnsiTheme="minorHAnsi" w:cstheme="minorHAnsi"/>
          <w:color w:val="333333"/>
          <w:sz w:val="22"/>
          <w:szCs w:val="22"/>
        </w:rPr>
        <w:t>(</w:t>
      </w:r>
      <w:hyperlink r:id="rId1192" w:history="1">
        <w:r w:rsidRPr="00CB2B3D">
          <w:rPr>
            <w:rStyle w:val="Hyperlink"/>
            <w:rFonts w:asciiTheme="minorHAnsi" w:eastAsiaTheme="majorEastAsia" w:hAnsiTheme="minorHAnsi" w:cstheme="minorHAnsi"/>
            <w:sz w:val="22"/>
            <w:szCs w:val="22"/>
          </w:rPr>
          <w:t>Dispensar studențesc – Campusul Studențesc Galați (ugal.ro)</w:t>
        </w:r>
      </w:hyperlink>
      <w:r w:rsidRPr="00CB2B3D">
        <w:rPr>
          <w:rFonts w:asciiTheme="minorHAnsi" w:hAnsiTheme="minorHAnsi" w:cstheme="minorHAnsi"/>
          <w:sz w:val="22"/>
          <w:szCs w:val="22"/>
        </w:rPr>
        <w:t>:</w:t>
      </w:r>
    </w:p>
    <w:p w14:paraId="0D47B485" w14:textId="77777777" w:rsidR="00CD6037" w:rsidRPr="00CB2B3D" w:rsidRDefault="00CD6037" w:rsidP="00CD6037">
      <w:pPr>
        <w:pStyle w:val="ListParagraph"/>
        <w:numPr>
          <w:ilvl w:val="0"/>
          <w:numId w:val="54"/>
        </w:numPr>
        <w:rPr>
          <w:rFonts w:eastAsia="Times New Roman" w:cstheme="minorHAnsi"/>
          <w:lang w:eastAsia="fr-FR"/>
        </w:rPr>
      </w:pPr>
      <w:r w:rsidRPr="00CB2B3D">
        <w:rPr>
          <w:rFonts w:eastAsia="Times New Roman" w:cstheme="minorHAnsi"/>
          <w:lang w:eastAsia="fr-FR"/>
        </w:rPr>
        <w:t>medical consultations and therapy: preventive and curative medicine;</w:t>
      </w:r>
    </w:p>
    <w:p w14:paraId="34AFFDE3" w14:textId="12E5007A" w:rsidR="0005700F" w:rsidRPr="00CB2B3D" w:rsidRDefault="00CD6037" w:rsidP="00CD6037">
      <w:pPr>
        <w:pStyle w:val="ListParagraph"/>
        <w:numPr>
          <w:ilvl w:val="0"/>
          <w:numId w:val="54"/>
        </w:numPr>
        <w:rPr>
          <w:rFonts w:eastAsia="Times New Roman" w:cstheme="minorHAnsi"/>
          <w:lang w:eastAsia="fr-FR"/>
        </w:rPr>
      </w:pPr>
      <w:r w:rsidRPr="00CB2B3D">
        <w:rPr>
          <w:rFonts w:eastAsia="Times New Roman" w:cstheme="minorHAnsi"/>
          <w:lang w:eastAsia="fr-FR"/>
        </w:rPr>
        <w:t>dental consultations;</w:t>
      </w:r>
    </w:p>
    <w:p w14:paraId="567C8ECB" w14:textId="77777777" w:rsidR="00CD6037" w:rsidRPr="00CB2B3D" w:rsidRDefault="00CD6037" w:rsidP="00CD6037">
      <w:pPr>
        <w:pStyle w:val="ListParagraph"/>
        <w:numPr>
          <w:ilvl w:val="0"/>
          <w:numId w:val="54"/>
        </w:numPr>
        <w:rPr>
          <w:rFonts w:eastAsia="Times New Roman" w:cstheme="minorHAnsi"/>
          <w:lang w:eastAsia="fr-FR"/>
        </w:rPr>
      </w:pPr>
      <w:r w:rsidRPr="00CB2B3D">
        <w:rPr>
          <w:rFonts w:eastAsia="Times New Roman" w:cstheme="minorHAnsi"/>
          <w:lang w:eastAsia="fr-FR"/>
        </w:rPr>
        <w:t>counselling and family planning: contraceptive counselling;</w:t>
      </w:r>
    </w:p>
    <w:p w14:paraId="7BF07C33" w14:textId="037EF25E" w:rsidR="0005700F" w:rsidRPr="00CB2B3D" w:rsidRDefault="00CD6037" w:rsidP="00CD6037">
      <w:pPr>
        <w:pStyle w:val="ListParagraph"/>
        <w:numPr>
          <w:ilvl w:val="0"/>
          <w:numId w:val="54"/>
        </w:numPr>
        <w:rPr>
          <w:rFonts w:eastAsia="Times New Roman" w:cstheme="minorHAnsi"/>
          <w:lang w:eastAsia="fr-FR"/>
        </w:rPr>
      </w:pPr>
      <w:r w:rsidRPr="00CB2B3D">
        <w:rPr>
          <w:rFonts w:eastAsia="Times New Roman" w:cstheme="minorHAnsi"/>
          <w:lang w:eastAsia="fr-FR"/>
        </w:rPr>
        <w:t>psychological counselling.</w:t>
      </w:r>
    </w:p>
    <w:p w14:paraId="53D9B17A" w14:textId="668963F9" w:rsidR="0005700F" w:rsidRPr="00CB2B3D" w:rsidRDefault="00CD6037" w:rsidP="0005700F">
      <w:pPr>
        <w:ind w:firstLine="708"/>
        <w:rPr>
          <w:b/>
        </w:rPr>
      </w:pPr>
      <w:r w:rsidRPr="00CB2B3D">
        <w:rPr>
          <w:b/>
        </w:rPr>
        <w:t>Sports base</w:t>
      </w:r>
    </w:p>
    <w:p w14:paraId="617A8663" w14:textId="0CA49C19" w:rsidR="0005700F" w:rsidRPr="00CB2B3D" w:rsidRDefault="00CD6037" w:rsidP="0005700F">
      <w:pPr>
        <w:widowControl w:val="0"/>
        <w:autoSpaceDE w:val="0"/>
        <w:autoSpaceDN w:val="0"/>
        <w:ind w:firstLine="708"/>
      </w:pPr>
      <w:r w:rsidRPr="00CB2B3D">
        <w:t>Sports activities take place in the DJUG sports facilities consisting of: a multi-sports hall (Florin Balaeș), a basketball court, two volleyball courts, a field tennis court, an artificial turf football pitch and a night court.</w:t>
      </w:r>
    </w:p>
    <w:p w14:paraId="3482617A" w14:textId="3EECC54D" w:rsidR="0005700F" w:rsidRPr="00CB2B3D" w:rsidRDefault="00CD6037" w:rsidP="0005700F">
      <w:pPr>
        <w:widowControl w:val="0"/>
        <w:autoSpaceDE w:val="0"/>
        <w:autoSpaceDN w:val="0"/>
        <w:ind w:firstLine="708"/>
        <w:rPr>
          <w:rFonts w:cstheme="minorHAnsi"/>
          <w:shd w:val="clear" w:color="auto" w:fill="FFFFFF"/>
        </w:rPr>
      </w:pPr>
      <w:r w:rsidRPr="00CB2B3D">
        <w:rPr>
          <w:rFonts w:cstheme="minorHAnsi"/>
        </w:rPr>
        <w:t xml:space="preserve">The university opened in 2022 </w:t>
      </w:r>
      <w:hyperlink r:id="rId1193" w:history="1">
        <w:r w:rsidRPr="00CB2B3D">
          <w:rPr>
            <w:rStyle w:val="Hyperlink"/>
            <w:rFonts w:cstheme="minorHAnsi"/>
          </w:rPr>
          <w:t>CENTRUL UNIVERSITAR DE FIZIO-KINETOTERAPIE ȘI RECUPERARE MEDICALĂ</w:t>
        </w:r>
      </w:hyperlink>
      <w:r w:rsidRPr="00CB2B3D">
        <w:rPr>
          <w:rStyle w:val="Hyperlink"/>
          <w:rFonts w:cstheme="minorHAnsi"/>
        </w:rPr>
        <w:t xml:space="preserve"> (UNIVERSITY CENTRE OF PHYSIO-KINETOTHERAPY AND MEDICAL REHABILITATION)</w:t>
      </w:r>
      <w:r w:rsidRPr="00CB2B3D">
        <w:rPr>
          <w:rFonts w:cstheme="minorHAnsi"/>
        </w:rPr>
        <w:t xml:space="preserve">. </w:t>
      </w:r>
      <w:r w:rsidRPr="00CB2B3D">
        <w:rPr>
          <w:rFonts w:cstheme="minorHAnsi"/>
          <w:shd w:val="clear" w:color="auto" w:fill="FFFFFF"/>
        </w:rPr>
        <w:t>The mission of the University Center of Physio-Kinetotherapy and Medical Rehabilitation is to initiate and strengthen the knowledge and practical skills of students in the undergraduate, masters and doctoral programs of the Faculty of Physical Education and Sport, as well as to implement modern methods of education in physio-kinetotherapy and medical recovery by providing services. The Centre has 3 departments that provide medical rehabilitation and physio-kinetotherapy education services:</w:t>
      </w:r>
      <w:r w:rsidR="0005700F" w:rsidRPr="00CB2B3D">
        <w:rPr>
          <w:rFonts w:cstheme="minorHAnsi"/>
          <w:shd w:val="clear" w:color="auto" w:fill="FFFFFF"/>
        </w:rPr>
        <w:t xml:space="preserve"> </w:t>
      </w:r>
    </w:p>
    <w:p w14:paraId="6B418293" w14:textId="77777777" w:rsidR="00CD6037" w:rsidRPr="00CB2B3D" w:rsidRDefault="00CD6037" w:rsidP="00CD6037">
      <w:pPr>
        <w:pStyle w:val="ListParagraph"/>
        <w:widowControl w:val="0"/>
        <w:numPr>
          <w:ilvl w:val="0"/>
          <w:numId w:val="55"/>
        </w:numPr>
        <w:autoSpaceDE w:val="0"/>
        <w:autoSpaceDN w:val="0"/>
        <w:rPr>
          <w:rFonts w:cstheme="minorHAnsi"/>
          <w:shd w:val="clear" w:color="auto" w:fill="FFFFFF"/>
        </w:rPr>
      </w:pPr>
      <w:r w:rsidRPr="00CB2B3D">
        <w:rPr>
          <w:rFonts w:cstheme="minorHAnsi"/>
          <w:shd w:val="clear" w:color="auto" w:fill="FFFFFF"/>
        </w:rPr>
        <w:t xml:space="preserve">Medical Recovery Department </w:t>
      </w:r>
    </w:p>
    <w:p w14:paraId="4B3B2D86" w14:textId="77777777" w:rsidR="00CD6037" w:rsidRPr="00CB2B3D" w:rsidRDefault="00CD6037" w:rsidP="00CD6037">
      <w:pPr>
        <w:pStyle w:val="ListParagraph"/>
        <w:widowControl w:val="0"/>
        <w:numPr>
          <w:ilvl w:val="0"/>
          <w:numId w:val="55"/>
        </w:numPr>
        <w:autoSpaceDE w:val="0"/>
        <w:autoSpaceDN w:val="0"/>
        <w:rPr>
          <w:rFonts w:cstheme="minorHAnsi"/>
        </w:rPr>
      </w:pPr>
      <w:r w:rsidRPr="00CB2B3D">
        <w:rPr>
          <w:rFonts w:cstheme="minorHAnsi"/>
          <w:shd w:val="clear" w:color="auto" w:fill="FFFFFF"/>
        </w:rPr>
        <w:t>Physical Education and Fitness Department</w:t>
      </w:r>
    </w:p>
    <w:p w14:paraId="50675A8F" w14:textId="384E4BB7" w:rsidR="0005700F" w:rsidRPr="00CB2B3D" w:rsidRDefault="00CD6037" w:rsidP="00CD6037">
      <w:pPr>
        <w:pStyle w:val="ListParagraph"/>
        <w:widowControl w:val="0"/>
        <w:numPr>
          <w:ilvl w:val="0"/>
          <w:numId w:val="55"/>
        </w:numPr>
        <w:autoSpaceDE w:val="0"/>
        <w:autoSpaceDN w:val="0"/>
        <w:rPr>
          <w:rFonts w:cstheme="minorHAnsi"/>
        </w:rPr>
      </w:pPr>
      <w:r w:rsidRPr="00CB2B3D">
        <w:rPr>
          <w:rFonts w:cstheme="minorHAnsi"/>
          <w:shd w:val="clear" w:color="auto" w:fill="FFFFFF"/>
        </w:rPr>
        <w:t>Physio-Kinetoterapy Department</w:t>
      </w:r>
    </w:p>
    <w:p w14:paraId="2809FF09" w14:textId="69237180" w:rsidR="0005700F" w:rsidRPr="00CB2B3D" w:rsidRDefault="00CD6037" w:rsidP="0005700F">
      <w:pPr>
        <w:widowControl w:val="0"/>
        <w:autoSpaceDE w:val="0"/>
        <w:autoSpaceDN w:val="0"/>
        <w:ind w:firstLine="708"/>
        <w:rPr>
          <w:rFonts w:cstheme="minorHAnsi"/>
          <w:b/>
          <w:shd w:val="clear" w:color="auto" w:fill="FFFFFF"/>
        </w:rPr>
      </w:pPr>
      <w:r w:rsidRPr="00CB2B3D">
        <w:rPr>
          <w:rFonts w:cstheme="minorHAnsi"/>
          <w:b/>
          <w:shd w:val="clear" w:color="auto" w:fill="FFFFFF"/>
        </w:rPr>
        <w:t>Career advice and guidance services</w:t>
      </w:r>
    </w:p>
    <w:p w14:paraId="2289C301" w14:textId="0845F0A1" w:rsidR="0005700F" w:rsidRPr="00CB2B3D" w:rsidRDefault="00CD6037" w:rsidP="0005700F">
      <w:pPr>
        <w:widowControl w:val="0"/>
        <w:autoSpaceDE w:val="0"/>
        <w:autoSpaceDN w:val="0"/>
        <w:ind w:firstLine="708"/>
        <w:rPr>
          <w:rFonts w:cstheme="minorHAnsi"/>
          <w:shd w:val="clear" w:color="auto" w:fill="FFFFFF"/>
        </w:rPr>
      </w:pPr>
      <w:r w:rsidRPr="00CB2B3D">
        <w:rPr>
          <w:rFonts w:cstheme="minorHAnsi"/>
          <w:shd w:val="clear" w:color="auto" w:fill="FFFFFF"/>
        </w:rPr>
        <w:t>The students of "Dunarea de Jos" University of Galati benefit from career counselling and guidance services through the Career Counselling and Guidance Centre, hereinafter referred to as CCGC, established as a structure without legal personality at DJUG level.</w:t>
      </w:r>
    </w:p>
    <w:p w14:paraId="1A0AC2D3" w14:textId="1CA0C4D9" w:rsidR="0005700F" w:rsidRPr="00CB2B3D" w:rsidRDefault="00CD6037" w:rsidP="0005700F">
      <w:pPr>
        <w:widowControl w:val="0"/>
        <w:autoSpaceDE w:val="0"/>
        <w:autoSpaceDN w:val="0"/>
        <w:ind w:firstLine="708"/>
      </w:pPr>
      <w:r w:rsidRPr="00CB2B3D">
        <w:t>The mission of CCGC (</w:t>
      </w:r>
      <w:r w:rsidRPr="00CB2B3D">
        <w:rPr>
          <w:rFonts w:cstheme="minorHAnsi"/>
          <w:shd w:val="clear" w:color="auto" w:fill="FFFFFF"/>
        </w:rPr>
        <w:t>Career Counselling and Guidance Centre</w:t>
      </w:r>
      <w:r w:rsidRPr="00CB2B3D">
        <w:t>) is to offer integrated services aimed at supporting students, potential students and graduates of DJUG in choosing a university educational path and optimizing their professional development, through guidance activities, career counseling and facilitating the insertion into the labor market.</w:t>
      </w:r>
    </w:p>
    <w:p w14:paraId="29E0DABE" w14:textId="63DEB18C" w:rsidR="0005700F" w:rsidRPr="00CB2B3D" w:rsidRDefault="00CD6037" w:rsidP="0005700F">
      <w:pPr>
        <w:widowControl w:val="0"/>
        <w:autoSpaceDE w:val="0"/>
        <w:autoSpaceDN w:val="0"/>
        <w:ind w:firstLine="708"/>
      </w:pPr>
      <w:r w:rsidRPr="00CB2B3D">
        <w:t>CCGC offers various types of activities: ▪ information activities; ▪ training activities; ▪ career guidance and counselling activities; ▪ psychological assessment activities; ▪ psychological (psychotherapeutic) support activities; ▪ socio-psycho-educational research/research activities; ▪ collaboration activities with interested firms, companies, institutions, public and private organizations; ▪ collaboration and information exchange activities with faculties/departments/other structures of DJUG.</w:t>
      </w:r>
    </w:p>
    <w:p w14:paraId="32346671" w14:textId="70C26C96" w:rsidR="0005700F" w:rsidRPr="00CB2B3D" w:rsidRDefault="00CD6037" w:rsidP="0005700F">
      <w:pPr>
        <w:widowControl w:val="0"/>
        <w:autoSpaceDE w:val="0"/>
        <w:autoSpaceDN w:val="0"/>
        <w:ind w:firstLine="708"/>
        <w:rPr>
          <w:b/>
        </w:rPr>
      </w:pPr>
      <w:r w:rsidRPr="00CB2B3D">
        <w:rPr>
          <w:b/>
        </w:rPr>
        <w:t>Student camps</w:t>
      </w:r>
    </w:p>
    <w:p w14:paraId="1F4AD877" w14:textId="0A1DE0B0" w:rsidR="0005700F" w:rsidRPr="00CB2B3D" w:rsidRDefault="00CD6037" w:rsidP="0005700F">
      <w:pPr>
        <w:widowControl w:val="0"/>
        <w:autoSpaceDE w:val="0"/>
        <w:autoSpaceDN w:val="0"/>
        <w:ind w:firstLine="708"/>
      </w:pPr>
      <w:r w:rsidRPr="00CB2B3D">
        <w:t>UDJG students benefit from free places in camps within the limit of the allocated places, depending on the results obtained in their studies and the activity carried out in various cultural, artistic, scientific or sports events or voluntary work.</w:t>
      </w:r>
    </w:p>
    <w:p w14:paraId="7C204997" w14:textId="723EBF47" w:rsidR="0005700F" w:rsidRPr="00CB2B3D" w:rsidRDefault="00CD6037" w:rsidP="0005700F">
      <w:pPr>
        <w:pStyle w:val="Default"/>
        <w:ind w:firstLine="720"/>
        <w:jc w:val="both"/>
        <w:rPr>
          <w:rStyle w:val="Hyperlink"/>
          <w:rFonts w:asciiTheme="minorHAnsi" w:eastAsiaTheme="minorHAnsi" w:hAnsiTheme="minorHAnsi" w:cstheme="minorHAnsi"/>
          <w:sz w:val="22"/>
          <w:szCs w:val="22"/>
          <w:lang w:val="en-GB"/>
        </w:rPr>
      </w:pPr>
      <w:r w:rsidRPr="00CB2B3D">
        <w:rPr>
          <w:rFonts w:asciiTheme="minorHAnsi" w:eastAsiaTheme="minorHAnsi" w:hAnsiTheme="minorHAnsi" w:cstheme="minorHAnsi"/>
          <w:color w:val="auto"/>
          <w:sz w:val="22"/>
          <w:szCs w:val="22"/>
          <w:lang w:val="en-GB"/>
        </w:rPr>
        <w:t>Periodically, the quality of the services offered to students is assessed by surveying students' perceptions of their functioning through the application of a learning environment assessment questionnaire</w:t>
      </w:r>
      <w:r w:rsidR="0005700F" w:rsidRPr="00CB2B3D">
        <w:rPr>
          <w:rFonts w:asciiTheme="minorHAnsi" w:eastAsiaTheme="minorHAnsi" w:hAnsiTheme="minorHAnsi" w:cstheme="minorHAnsi"/>
          <w:color w:val="auto"/>
          <w:sz w:val="22"/>
          <w:szCs w:val="22"/>
          <w:lang w:val="en-GB"/>
        </w:rPr>
        <w:t xml:space="preserve"> </w:t>
      </w:r>
      <w:hyperlink r:id="rId1194" w:history="1">
        <w:r w:rsidR="0005700F" w:rsidRPr="00CB2B3D">
          <w:rPr>
            <w:rStyle w:val="Hyperlink"/>
            <w:rFonts w:asciiTheme="minorHAnsi" w:eastAsiaTheme="minorHAnsi" w:hAnsiTheme="minorHAnsi" w:cstheme="minorHAnsi"/>
            <w:sz w:val="22"/>
            <w:szCs w:val="22"/>
            <w:lang w:val="en-GB"/>
          </w:rPr>
          <w:t>https://evaluare.ugal.ro/index.php/ro/</w:t>
        </w:r>
      </w:hyperlink>
      <w:r w:rsidR="0005700F" w:rsidRPr="00CB2B3D">
        <w:rPr>
          <w:rStyle w:val="Hyperlink"/>
          <w:rFonts w:asciiTheme="minorHAnsi" w:eastAsiaTheme="minorHAnsi" w:hAnsiTheme="minorHAnsi" w:cstheme="minorHAnsi"/>
          <w:sz w:val="22"/>
          <w:szCs w:val="22"/>
          <w:lang w:val="en-GB"/>
        </w:rPr>
        <w:t>.</w:t>
      </w:r>
    </w:p>
    <w:p w14:paraId="7DB4224F" w14:textId="0BC1748F" w:rsidR="0005700F" w:rsidRPr="00CB2B3D" w:rsidRDefault="00CD6037"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Ref.1.</w:t>
      </w:r>
      <w:r w:rsidRPr="00CB2B3D">
        <w:rPr>
          <w:rFonts w:asciiTheme="minorHAnsi" w:eastAsiaTheme="minorHAnsi" w:hAnsiTheme="minorHAnsi" w:cstheme="minorHAnsi"/>
          <w:color w:val="auto"/>
          <w:sz w:val="22"/>
          <w:szCs w:val="22"/>
          <w:lang w:val="en-GB"/>
        </w:rPr>
        <w:t xml:space="preserve"> The institution offers a variety of services to students and has special programmes to ensure a quality student life. The University's students benefit from the entire infrastructure and all its resources and have the opportunity to carry out extracurricular activities through student organisations. DJUG operates:</w:t>
      </w:r>
    </w:p>
    <w:p w14:paraId="029525AB" w14:textId="560F0976" w:rsidR="0005700F" w:rsidRPr="00CB2B3D" w:rsidRDefault="00CD6037" w:rsidP="00CD32B7">
      <w:pPr>
        <w:pStyle w:val="Default"/>
        <w:numPr>
          <w:ilvl w:val="0"/>
          <w:numId w:val="56"/>
        </w:numPr>
        <w:ind w:left="709"/>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Students' Alliance of Ukraine and Moldova – ASUM</w:t>
      </w:r>
      <w:r w:rsidR="0005700F" w:rsidRPr="00CB2B3D">
        <w:rPr>
          <w:rFonts w:asciiTheme="minorHAnsi" w:eastAsiaTheme="minorHAnsi" w:hAnsiTheme="minorHAnsi" w:cstheme="minorHAnsi"/>
          <w:b/>
          <w:bCs/>
          <w:color w:val="auto"/>
          <w:sz w:val="22"/>
          <w:szCs w:val="22"/>
          <w:lang w:val="en-GB"/>
        </w:rPr>
        <w:t xml:space="preserve"> </w:t>
      </w:r>
      <w:hyperlink r:id="rId1195" w:history="1">
        <w:r w:rsidR="0005700F" w:rsidRPr="00CB2B3D">
          <w:rPr>
            <w:rStyle w:val="Hyperlink"/>
            <w:rFonts w:asciiTheme="minorHAnsi" w:eastAsiaTheme="minorHAnsi" w:hAnsiTheme="minorHAnsi" w:cstheme="minorHAnsi"/>
            <w:sz w:val="22"/>
            <w:szCs w:val="22"/>
            <w:lang w:val="en-GB"/>
          </w:rPr>
          <w:t>https://www.facebook.com/lsbg.ro</w:t>
        </w:r>
      </w:hyperlink>
    </w:p>
    <w:p w14:paraId="2ED2B311" w14:textId="77777777" w:rsidR="0005700F" w:rsidRPr="00CB2B3D" w:rsidRDefault="0005700F" w:rsidP="00CD32B7">
      <w:pPr>
        <w:pStyle w:val="Default"/>
        <w:numPr>
          <w:ilvl w:val="0"/>
          <w:numId w:val="56"/>
        </w:numPr>
        <w:ind w:left="709"/>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 xml:space="preserve">ASCOR </w:t>
      </w:r>
      <w:hyperlink r:id="rId1196" w:history="1">
        <w:r w:rsidRPr="00CB2B3D">
          <w:rPr>
            <w:rStyle w:val="Hyperlink"/>
            <w:rFonts w:asciiTheme="minorHAnsi" w:eastAsiaTheme="majorEastAsia" w:hAnsiTheme="minorHAnsi" w:cstheme="minorHAnsi"/>
            <w:sz w:val="22"/>
            <w:szCs w:val="22"/>
            <w:lang w:val="en-GB"/>
          </w:rPr>
          <w:t>ASCOR Galati</w:t>
        </w:r>
      </w:hyperlink>
    </w:p>
    <w:p w14:paraId="642C5184" w14:textId="77777777" w:rsidR="0005700F" w:rsidRPr="00CB2B3D" w:rsidRDefault="0005700F" w:rsidP="00CD32B7">
      <w:pPr>
        <w:pStyle w:val="Default"/>
        <w:numPr>
          <w:ilvl w:val="0"/>
          <w:numId w:val="56"/>
        </w:numPr>
        <w:ind w:left="709"/>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 xml:space="preserve">AIESEC </w:t>
      </w:r>
      <w:hyperlink r:id="rId1197" w:history="1">
        <w:r w:rsidRPr="00CB2B3D">
          <w:rPr>
            <w:rStyle w:val="Hyperlink"/>
            <w:rFonts w:asciiTheme="minorHAnsi" w:eastAsiaTheme="majorEastAsia" w:hAnsiTheme="minorHAnsi" w:cstheme="minorHAnsi"/>
            <w:sz w:val="22"/>
            <w:szCs w:val="22"/>
            <w:lang w:val="en-GB"/>
          </w:rPr>
          <w:t>Activating Youth Leadership Since 1990 - AIESEC in Romania</w:t>
        </w:r>
      </w:hyperlink>
    </w:p>
    <w:p w14:paraId="13402A98" w14:textId="62314884" w:rsidR="0005700F" w:rsidRPr="00CB2B3D" w:rsidRDefault="00CD6037" w:rsidP="00CD32B7">
      <w:pPr>
        <w:pStyle w:val="Default"/>
        <w:numPr>
          <w:ilvl w:val="0"/>
          <w:numId w:val="56"/>
        </w:numPr>
        <w:ind w:left="709"/>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Galati Students League LSG</w:t>
      </w:r>
      <w:r w:rsidR="0005700F" w:rsidRPr="00CB2B3D">
        <w:rPr>
          <w:rFonts w:asciiTheme="minorHAnsi" w:eastAsiaTheme="minorHAnsi" w:hAnsiTheme="minorHAnsi" w:cstheme="minorHAnsi"/>
          <w:b/>
          <w:bCs/>
          <w:color w:val="auto"/>
          <w:sz w:val="22"/>
          <w:szCs w:val="22"/>
          <w:lang w:val="en-GB"/>
        </w:rPr>
        <w:t xml:space="preserve"> </w:t>
      </w:r>
      <w:hyperlink r:id="rId1198" w:history="1">
        <w:r w:rsidR="0005700F" w:rsidRPr="00CB2B3D">
          <w:rPr>
            <w:rStyle w:val="Hyperlink"/>
            <w:rFonts w:asciiTheme="minorHAnsi" w:eastAsiaTheme="minorHAnsi" w:hAnsiTheme="minorHAnsi" w:cstheme="minorHAnsi"/>
            <w:sz w:val="22"/>
            <w:szCs w:val="22"/>
            <w:lang w:val="en-GB"/>
          </w:rPr>
          <w:t>https://www.lsgalati.ro/</w:t>
        </w:r>
      </w:hyperlink>
      <w:r w:rsidR="0005700F" w:rsidRPr="00CB2B3D">
        <w:rPr>
          <w:rFonts w:asciiTheme="minorHAnsi" w:eastAsiaTheme="minorHAnsi" w:hAnsiTheme="minorHAnsi" w:cstheme="minorHAnsi"/>
          <w:b/>
          <w:bCs/>
          <w:color w:val="auto"/>
          <w:sz w:val="22"/>
          <w:szCs w:val="22"/>
          <w:lang w:val="en-GB"/>
        </w:rPr>
        <w:t xml:space="preserve">, </w:t>
      </w:r>
      <w:r w:rsidRPr="00CB2B3D">
        <w:rPr>
          <w:rFonts w:asciiTheme="minorHAnsi" w:eastAsiaTheme="minorHAnsi" w:hAnsiTheme="minorHAnsi" w:cstheme="minorHAnsi"/>
          <w:color w:val="auto"/>
          <w:sz w:val="22"/>
          <w:szCs w:val="22"/>
          <w:lang w:val="en-GB"/>
        </w:rPr>
        <w:t>as well as</w:t>
      </w:r>
      <w:r w:rsidR="0005700F" w:rsidRPr="00CB2B3D">
        <w:rPr>
          <w:rFonts w:asciiTheme="minorHAnsi" w:eastAsiaTheme="minorHAnsi" w:hAnsiTheme="minorHAnsi" w:cstheme="minorHAnsi"/>
          <w:color w:val="auto"/>
          <w:sz w:val="22"/>
          <w:szCs w:val="22"/>
          <w:lang w:val="en-GB"/>
        </w:rPr>
        <w:t xml:space="preserve">  </w:t>
      </w:r>
    </w:p>
    <w:p w14:paraId="1FAEC371" w14:textId="4B22CBDE" w:rsidR="0005700F" w:rsidRPr="00CB2B3D" w:rsidRDefault="00CD6037" w:rsidP="00CD32B7">
      <w:pPr>
        <w:pStyle w:val="Default"/>
        <w:numPr>
          <w:ilvl w:val="0"/>
          <w:numId w:val="56"/>
        </w:numPr>
        <w:ind w:left="709"/>
        <w:jc w:val="both"/>
        <w:rPr>
          <w:rStyle w:val="Hyperlink"/>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Cs/>
          <w:color w:val="auto"/>
          <w:sz w:val="22"/>
          <w:szCs w:val="22"/>
          <w:lang w:val="en-GB"/>
        </w:rPr>
        <w:t>Society of Medical Students in Galati SSMG</w:t>
      </w:r>
      <w:r w:rsidR="0005700F" w:rsidRPr="00CB2B3D">
        <w:rPr>
          <w:rFonts w:asciiTheme="minorHAnsi" w:eastAsiaTheme="minorHAnsi" w:hAnsiTheme="minorHAnsi" w:cstheme="minorHAnsi"/>
          <w:color w:val="auto"/>
          <w:sz w:val="22"/>
          <w:szCs w:val="22"/>
          <w:lang w:val="en-GB"/>
        </w:rPr>
        <w:t xml:space="preserve"> (</w:t>
      </w:r>
      <w:hyperlink r:id="rId1199" w:history="1">
        <w:r w:rsidR="0005700F" w:rsidRPr="00CB2B3D">
          <w:rPr>
            <w:rStyle w:val="Hyperlink"/>
            <w:rFonts w:asciiTheme="minorHAnsi" w:eastAsiaTheme="majorEastAsia" w:hAnsiTheme="minorHAnsi" w:cstheme="minorHAnsi"/>
            <w:sz w:val="22"/>
            <w:szCs w:val="22"/>
            <w:lang w:val="en-GB"/>
          </w:rPr>
          <w:t>Societatea Studenților Mediciniști Galați – Te reprezintă ! (ssmg.ro)</w:t>
        </w:r>
      </w:hyperlink>
      <w:r w:rsidR="0005700F" w:rsidRPr="00CB2B3D">
        <w:rPr>
          <w:rStyle w:val="Hyperlink"/>
          <w:rFonts w:asciiTheme="minorHAnsi" w:eastAsiaTheme="majorEastAsia" w:hAnsiTheme="minorHAnsi" w:cstheme="minorHAnsi"/>
          <w:sz w:val="22"/>
          <w:szCs w:val="22"/>
          <w:lang w:val="en-GB"/>
        </w:rPr>
        <w:t>.</w:t>
      </w:r>
    </w:p>
    <w:p w14:paraId="0E8C7EB3" w14:textId="7BB65DF0" w:rsidR="0005700F" w:rsidRPr="00CB2B3D" w:rsidRDefault="00CD6037" w:rsidP="0005700F">
      <w:pPr>
        <w:pStyle w:val="Default"/>
        <w:ind w:firstLine="709"/>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These are student organisations that involve university students in various actions and activities, volunteering, leisure, competitions, etc. In addition to these Associations, there are also a number of clubs representing the faculties from which they come:</w:t>
      </w:r>
    </w:p>
    <w:p w14:paraId="3EE558CB" w14:textId="7A0327AE" w:rsidR="0005700F" w:rsidRPr="00CB2B3D" w:rsidRDefault="00CD6037" w:rsidP="00CD32B7">
      <w:pPr>
        <w:pStyle w:val="ListParagraph"/>
        <w:numPr>
          <w:ilvl w:val="0"/>
          <w:numId w:val="59"/>
        </w:numPr>
        <w:ind w:left="756" w:hanging="378"/>
      </w:pPr>
      <w:r w:rsidRPr="00CB2B3D">
        <w:t xml:space="preserve">"Ștefan cel Mare cel Mare și Sfânt" Students' Club of Bessarabia and Bukovina </w:t>
      </w:r>
      <w:r w:rsidR="0005700F" w:rsidRPr="00CB2B3D">
        <w:t xml:space="preserve">- LSG - </w:t>
      </w:r>
      <w:hyperlink r:id="rId1200" w:history="1">
        <w:r w:rsidR="0005700F" w:rsidRPr="00CB2B3D">
          <w:rPr>
            <w:rStyle w:val="Hyperlink"/>
            <w:rFonts w:cstheme="minorHAnsi"/>
            <w:b/>
          </w:rPr>
          <w:t>(17) Facebook</w:t>
        </w:r>
      </w:hyperlink>
    </w:p>
    <w:p w14:paraId="7F8C2D52" w14:textId="3B2BA429" w:rsidR="0005700F" w:rsidRPr="00CB2B3D" w:rsidRDefault="00CD6037" w:rsidP="00CD32B7">
      <w:pPr>
        <w:pStyle w:val="ListParagraph"/>
        <w:numPr>
          <w:ilvl w:val="0"/>
          <w:numId w:val="59"/>
        </w:numPr>
        <w:ind w:left="742" w:hanging="364"/>
      </w:pPr>
      <w:r w:rsidRPr="00CB2B3D">
        <w:t>Faciee students club in Galati</w:t>
      </w:r>
    </w:p>
    <w:p w14:paraId="3FB3B13A" w14:textId="77777777" w:rsidR="0005700F" w:rsidRPr="00CB2B3D" w:rsidRDefault="00000000" w:rsidP="0005700F">
      <w:pPr>
        <w:ind w:firstLine="709"/>
      </w:pPr>
      <w:hyperlink r:id="rId1201" w:history="1">
        <w:r w:rsidR="0005700F" w:rsidRPr="00CB2B3D">
          <w:rPr>
            <w:rStyle w:val="Hyperlink"/>
            <w:rFonts w:cstheme="minorHAnsi"/>
          </w:rPr>
          <w:t>https://www.facebook.com/profile.php?id=100092369112514</w:t>
        </w:r>
      </w:hyperlink>
    </w:p>
    <w:p w14:paraId="6BA2E372" w14:textId="6F620BE8" w:rsidR="0005700F" w:rsidRPr="00CB2B3D" w:rsidRDefault="00CD6037" w:rsidP="00CD32B7">
      <w:pPr>
        <w:pStyle w:val="ListParagraph"/>
        <w:numPr>
          <w:ilvl w:val="0"/>
          <w:numId w:val="60"/>
        </w:numPr>
      </w:pPr>
      <w:r w:rsidRPr="00CB2B3D">
        <w:t xml:space="preserve">Law and Public Administration Student Club </w:t>
      </w:r>
      <w:r w:rsidR="0005700F" w:rsidRPr="00CB2B3D">
        <w:t>-LSG</w:t>
      </w:r>
    </w:p>
    <w:p w14:paraId="62FC8366" w14:textId="77777777" w:rsidR="0005700F" w:rsidRPr="00CB2B3D" w:rsidRDefault="00000000" w:rsidP="0005700F">
      <w:pPr>
        <w:ind w:firstLine="720"/>
      </w:pPr>
      <w:hyperlink r:id="rId1202" w:history="1">
        <w:r w:rsidR="0005700F" w:rsidRPr="00CB2B3D">
          <w:rPr>
            <w:rStyle w:val="Hyperlink"/>
            <w:rFonts w:cstheme="minorHAnsi"/>
          </w:rPr>
          <w:t>https://www.facebook.com/profile.php?id=100063560172965</w:t>
        </w:r>
      </w:hyperlink>
    </w:p>
    <w:p w14:paraId="0C49CAFB" w14:textId="555ED329" w:rsidR="0005700F" w:rsidRPr="00CB2B3D" w:rsidRDefault="00CD6037" w:rsidP="00CD32B7">
      <w:pPr>
        <w:pStyle w:val="ListParagraph"/>
        <w:numPr>
          <w:ilvl w:val="0"/>
          <w:numId w:val="60"/>
        </w:numPr>
        <w:rPr>
          <w:color w:val="365F91" w:themeColor="accent1" w:themeShade="BF"/>
        </w:rPr>
      </w:pPr>
      <w:r w:rsidRPr="00CB2B3D">
        <w:t>Students club from Letters</w:t>
      </w:r>
    </w:p>
    <w:p w14:paraId="05FCBA61" w14:textId="77777777" w:rsidR="0005700F" w:rsidRPr="00CB2B3D" w:rsidRDefault="00000000" w:rsidP="0005700F">
      <w:pPr>
        <w:ind w:firstLine="720"/>
        <w:rPr>
          <w:rStyle w:val="Hyperlink"/>
          <w:rFonts w:cstheme="minorHAnsi"/>
          <w:bCs/>
        </w:rPr>
      </w:pPr>
      <w:hyperlink r:id="rId1203" w:history="1">
        <w:r w:rsidR="0005700F" w:rsidRPr="00CB2B3D">
          <w:rPr>
            <w:rStyle w:val="Hyperlink"/>
            <w:rFonts w:cstheme="minorHAnsi"/>
            <w:bCs/>
          </w:rPr>
          <w:t>https://www.facebook.com/profile.php?id=61554784494198</w:t>
        </w:r>
      </w:hyperlink>
    </w:p>
    <w:p w14:paraId="4B86E1BF" w14:textId="38AC7B6D"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Ref.2:</w:t>
      </w:r>
      <w:r w:rsidRPr="00CB2B3D">
        <w:rPr>
          <w:rFonts w:asciiTheme="minorHAnsi" w:eastAsiaTheme="minorHAnsi" w:hAnsiTheme="minorHAnsi" w:cstheme="minorHAnsi"/>
          <w:color w:val="auto"/>
          <w:sz w:val="22"/>
          <w:szCs w:val="22"/>
          <w:lang w:val="en-GB"/>
        </w:rPr>
        <w:t xml:space="preserve"> The University explores models of good practice nationally and internationally with regard to improving student services, offering a wide range in this regard. Laundry rooms with automatic machines have been set up in each student dormitory. The dormitories are equipped with free internet and cable TV, reading rooms, gym, fitness room.</w:t>
      </w:r>
    </w:p>
    <w:p w14:paraId="108F334F" w14:textId="17910CD3" w:rsidR="0005700F" w:rsidRPr="00CB2B3D" w:rsidRDefault="00000000" w:rsidP="00840082">
      <w:pPr>
        <w:pStyle w:val="Default"/>
        <w:jc w:val="both"/>
        <w:rPr>
          <w:rFonts w:asciiTheme="minorHAnsi" w:eastAsiaTheme="minorHAnsi" w:hAnsiTheme="minorHAnsi" w:cstheme="minorHAnsi"/>
          <w:b/>
          <w:bCs/>
          <w:color w:val="4F81BD" w:themeColor="accent1"/>
          <w:sz w:val="22"/>
          <w:szCs w:val="22"/>
          <w:lang w:val="en-GB"/>
        </w:rPr>
      </w:pPr>
      <w:hyperlink r:id="rId1204" w:history="1">
        <w:r w:rsidR="00840082" w:rsidRPr="00CB2B3D">
          <w:rPr>
            <w:rStyle w:val="Hyperlink"/>
            <w:rFonts w:asciiTheme="minorHAnsi" w:eastAsiaTheme="minorHAnsi" w:hAnsiTheme="minorHAnsi" w:cstheme="minorHAnsi"/>
            <w:b/>
            <w:bCs/>
            <w:sz w:val="22"/>
            <w:szCs w:val="22"/>
            <w:lang w:val="en-GB"/>
          </w:rPr>
          <w:t>Anexa C.5.1.4 Servicii studenţeşti</w:t>
        </w:r>
      </w:hyperlink>
    </w:p>
    <w:p w14:paraId="60B005C9" w14:textId="03653856" w:rsidR="0005700F" w:rsidRPr="00CB2B3D" w:rsidRDefault="000720DE" w:rsidP="000720DE">
      <w:pPr>
        <w:pStyle w:val="Default"/>
        <w:ind w:firstLine="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"Anexe/Anexa%20C.5.1.4%20Servicii%20studentesti/a.%20Erasmus"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a. Erasmus – mobilități personal predare-învățare</w:t>
      </w:r>
    </w:p>
    <w:p w14:paraId="5BDAD0AD" w14:textId="4E22855E" w:rsidR="0005700F" w:rsidRPr="00CB2B3D" w:rsidRDefault="000720DE" w:rsidP="000720DE">
      <w:pPr>
        <w:pStyle w:val="Default"/>
        <w:ind w:firstLine="720"/>
        <w:jc w:val="both"/>
        <w:rPr>
          <w:rStyle w:val="Hyperlink"/>
          <w:rFonts w:eastAsia="Calibri"/>
          <w:sz w:val="22"/>
          <w:szCs w:val="22"/>
          <w:lang w:val="en-GB"/>
        </w:rPr>
      </w:pPr>
      <w:r w:rsidRPr="00CB2B3D">
        <w:rPr>
          <w:rFonts w:asciiTheme="minorHAnsi" w:eastAsia="Calibri" w:hAnsiTheme="minorHAnsi" w:cstheme="minorHAnsi"/>
          <w:sz w:val="22"/>
          <w:szCs w:val="22"/>
          <w:lang w:val="en-GB"/>
        </w:rPr>
        <w:fldChar w:fldCharType="end"/>
      </w: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"Anexe/Anexa%20C.5.1.4%20Servicii%20studentesti/b.%20Prezentare%20camine-cantine"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b. Prezentare cămine-cantine</w:t>
      </w:r>
    </w:p>
    <w:p w14:paraId="748462D2" w14:textId="0BAA7DCF" w:rsidR="0005700F" w:rsidRPr="00CB2B3D" w:rsidRDefault="000720DE" w:rsidP="000720DE">
      <w:pPr>
        <w:pStyle w:val="Default"/>
        <w:ind w:firstLine="720"/>
        <w:jc w:val="both"/>
        <w:rPr>
          <w:rStyle w:val="Hyperlink"/>
          <w:rFonts w:eastAsia="Calibri"/>
          <w:sz w:val="22"/>
          <w:szCs w:val="22"/>
          <w:lang w:val="en-GB"/>
        </w:rPr>
      </w:pPr>
      <w:r w:rsidRPr="00CB2B3D">
        <w:rPr>
          <w:rFonts w:asciiTheme="minorHAnsi" w:eastAsia="Calibri" w:hAnsiTheme="minorHAnsi" w:cstheme="minorHAnsi"/>
          <w:sz w:val="22"/>
          <w:szCs w:val="22"/>
          <w:lang w:val="en-GB"/>
        </w:rPr>
        <w:fldChar w:fldCharType="end"/>
      </w:r>
      <w:r w:rsidRPr="00CB2B3D">
        <w:rPr>
          <w:rFonts w:asciiTheme="minorHAnsi" w:eastAsia="Calibri" w:hAnsiTheme="minorHAnsi" w:cstheme="minorHAnsi"/>
          <w:sz w:val="22"/>
          <w:szCs w:val="22"/>
          <w:lang w:val="en-GB"/>
        </w:rPr>
        <w:fldChar w:fldCharType="begin"/>
      </w:r>
      <w:r w:rsidRPr="00CB2B3D">
        <w:rPr>
          <w:rFonts w:asciiTheme="minorHAnsi" w:eastAsia="Calibri" w:hAnsiTheme="minorHAnsi" w:cstheme="minorHAnsi"/>
          <w:sz w:val="22"/>
          <w:szCs w:val="22"/>
          <w:lang w:val="en-GB"/>
        </w:rPr>
        <w:instrText xml:space="preserve"> HYPERLINK "Anexe/Anexa%20C.5.1.4%20Servicii%20studentesti/c.%20Regulamentul%20de%20organizare%20și%20de%20funcționare%20a%20Direcției%20Cămine%20și%20Cantine%20HS%20153"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CB2B3D">
        <w:rPr>
          <w:rStyle w:val="Hyperlink"/>
          <w:rFonts w:asciiTheme="minorHAnsi" w:eastAsia="Calibri" w:hAnsiTheme="minorHAnsi" w:cstheme="minorHAnsi"/>
          <w:sz w:val="22"/>
          <w:szCs w:val="22"/>
          <w:lang w:val="en-GB"/>
        </w:rPr>
        <w:t>c. Regulament cămine-cantine</w:t>
      </w:r>
    </w:p>
    <w:p w14:paraId="15D01AA9" w14:textId="1CC8EB2E" w:rsidR="0005700F" w:rsidRPr="00CB2B3D" w:rsidRDefault="000720DE" w:rsidP="0005700F">
      <w:pPr>
        <w:pStyle w:val="Default"/>
        <w:ind w:firstLine="720"/>
        <w:jc w:val="both"/>
        <w:rPr>
          <w:rStyle w:val="Hyperlink"/>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end"/>
      </w:r>
      <w:hyperlink r:id="rId1205" w:history="1">
        <w:r w:rsidR="0005700F" w:rsidRPr="00CB2B3D">
          <w:rPr>
            <w:rStyle w:val="Hyperlink"/>
            <w:rFonts w:asciiTheme="minorHAnsi" w:eastAsia="Calibri" w:hAnsiTheme="minorHAnsi" w:cstheme="minorHAnsi"/>
            <w:sz w:val="22"/>
            <w:szCs w:val="22"/>
            <w:lang w:val="en-GB"/>
          </w:rPr>
          <w:t>https://campus.ugal.ro/ccps/</w:t>
        </w:r>
      </w:hyperlink>
    </w:p>
    <w:p w14:paraId="6B9B8F59" w14:textId="77777777" w:rsidR="0005700F" w:rsidRPr="00CB2B3D" w:rsidRDefault="00000000" w:rsidP="0005700F">
      <w:pPr>
        <w:pStyle w:val="Default"/>
        <w:ind w:firstLine="720"/>
        <w:jc w:val="both"/>
        <w:rPr>
          <w:rStyle w:val="Hyperlink"/>
          <w:rFonts w:asciiTheme="minorHAnsi" w:eastAsia="Calibri" w:hAnsiTheme="minorHAnsi" w:cstheme="minorHAnsi"/>
          <w:sz w:val="22"/>
          <w:szCs w:val="22"/>
          <w:lang w:val="en-GB"/>
        </w:rPr>
      </w:pPr>
      <w:hyperlink r:id="rId1206" w:history="1">
        <w:r w:rsidR="0005700F" w:rsidRPr="00CB2B3D">
          <w:rPr>
            <w:rStyle w:val="Hyperlink"/>
            <w:rFonts w:asciiTheme="minorHAnsi" w:eastAsia="Calibri" w:hAnsiTheme="minorHAnsi" w:cstheme="minorHAnsi"/>
            <w:sz w:val="22"/>
            <w:szCs w:val="22"/>
            <w:lang w:val="en-GB"/>
          </w:rPr>
          <w:t>https://ugal.ro/studenti/viata-studenteasca</w:t>
        </w:r>
      </w:hyperlink>
    </w:p>
    <w:p w14:paraId="49D72DE3" w14:textId="77777777" w:rsidR="0005700F" w:rsidRPr="00CB2B3D" w:rsidRDefault="00000000" w:rsidP="0005700F">
      <w:pPr>
        <w:pStyle w:val="Default"/>
        <w:ind w:firstLine="720"/>
        <w:jc w:val="both"/>
        <w:rPr>
          <w:rStyle w:val="Hyperlink"/>
          <w:rFonts w:asciiTheme="minorHAnsi" w:eastAsia="Calibri" w:hAnsiTheme="minorHAnsi" w:cstheme="minorHAnsi"/>
          <w:sz w:val="22"/>
          <w:szCs w:val="22"/>
          <w:lang w:val="en-GB"/>
        </w:rPr>
      </w:pPr>
      <w:hyperlink r:id="rId1207" w:history="1">
        <w:r w:rsidR="0005700F" w:rsidRPr="00CB2B3D">
          <w:rPr>
            <w:rStyle w:val="Hyperlink"/>
            <w:rFonts w:asciiTheme="minorHAnsi" w:eastAsia="Calibri" w:hAnsiTheme="minorHAnsi" w:cstheme="minorHAnsi"/>
            <w:sz w:val="22"/>
            <w:szCs w:val="22"/>
            <w:lang w:val="en-GB"/>
          </w:rPr>
          <w:t>https://ccoc.ugal.ro/index.php/ro/despre/documente</w:t>
        </w:r>
      </w:hyperlink>
    </w:p>
    <w:p w14:paraId="5F082E29" w14:textId="77777777" w:rsidR="0005700F" w:rsidRPr="00CB2B3D" w:rsidRDefault="0005700F" w:rsidP="0005700F">
      <w:pPr>
        <w:pStyle w:val="Default"/>
        <w:ind w:firstLine="720"/>
        <w:jc w:val="both"/>
        <w:rPr>
          <w:rFonts w:asciiTheme="minorHAnsi" w:eastAsiaTheme="minorHAnsi" w:hAnsiTheme="minorHAnsi" w:cstheme="minorHAnsi"/>
          <w:color w:val="auto"/>
          <w:sz w:val="22"/>
          <w:szCs w:val="22"/>
          <w:lang w:val="en-GB"/>
        </w:rPr>
      </w:pPr>
    </w:p>
    <w:p w14:paraId="57DFCCC9" w14:textId="5BB1E49C" w:rsidR="0005700F" w:rsidRPr="00CB2B3D" w:rsidRDefault="0005700F" w:rsidP="000720DE">
      <w:pPr>
        <w:pStyle w:val="Heading2"/>
        <w:rPr>
          <w:rFonts w:eastAsia="Calibri"/>
        </w:rPr>
      </w:pPr>
      <w:bookmarkStart w:id="215" w:name="_Toc163560212"/>
      <w:r w:rsidRPr="00CB2B3D">
        <w:rPr>
          <w:rFonts w:eastAsia="Calibri"/>
        </w:rPr>
        <w:t xml:space="preserve">C.6 – </w:t>
      </w:r>
      <w:bookmarkEnd w:id="207"/>
      <w:bookmarkEnd w:id="208"/>
      <w:bookmarkEnd w:id="209"/>
      <w:r w:rsidR="00FC6E2D" w:rsidRPr="00CB2B3D">
        <w:rPr>
          <w:rFonts w:eastAsia="Calibri"/>
        </w:rPr>
        <w:t>Systematically updated internal quality assurance database</w:t>
      </w:r>
      <w:bookmarkEnd w:id="215"/>
    </w:p>
    <w:p w14:paraId="3FC01875" w14:textId="79CB6B89" w:rsidR="0005700F" w:rsidRPr="00CB2B3D" w:rsidRDefault="0005700F" w:rsidP="000720DE">
      <w:pPr>
        <w:pStyle w:val="Heading3"/>
      </w:pPr>
      <w:bookmarkStart w:id="216" w:name="_Toc362337411"/>
      <w:bookmarkStart w:id="217" w:name="_Toc526005535"/>
      <w:bookmarkStart w:id="218" w:name="_Toc526854275"/>
      <w:bookmarkStart w:id="219" w:name="_Toc163560213"/>
      <w:r w:rsidRPr="00CB2B3D">
        <w:t xml:space="preserve">C.6. 1. </w:t>
      </w:r>
      <w:bookmarkEnd w:id="216"/>
      <w:bookmarkEnd w:id="217"/>
      <w:bookmarkEnd w:id="218"/>
      <w:r w:rsidR="00FC6E2D" w:rsidRPr="00CB2B3D">
        <w:t>Information systems</w:t>
      </w:r>
      <w:bookmarkEnd w:id="219"/>
      <w:r w:rsidRPr="00CB2B3D">
        <w:t xml:space="preserve"> </w:t>
      </w:r>
    </w:p>
    <w:p w14:paraId="47770763" w14:textId="3DDDAC98" w:rsidR="0005700F" w:rsidRPr="00CB2B3D" w:rsidRDefault="0005700F" w:rsidP="000720DE">
      <w:pPr>
        <w:pStyle w:val="Heading4"/>
        <w:rPr>
          <w:rFonts w:asciiTheme="minorHAnsi" w:hAnsiTheme="minorHAnsi"/>
        </w:rPr>
      </w:pPr>
      <w:r w:rsidRPr="00CB2B3D">
        <w:rPr>
          <w:rFonts w:asciiTheme="minorHAnsi" w:hAnsiTheme="minorHAnsi"/>
        </w:rPr>
        <w:t xml:space="preserve">C.6.1.1. </w:t>
      </w:r>
      <w:r w:rsidR="00FC6E2D" w:rsidRPr="00CB2B3D">
        <w:rPr>
          <w:rFonts w:asciiTheme="minorHAnsi" w:hAnsiTheme="minorHAnsi"/>
        </w:rPr>
        <w:t>Databases and information</w:t>
      </w:r>
    </w:p>
    <w:p w14:paraId="3C63345C" w14:textId="29D671FB"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"Dunarea de Jos" University of Galati has an IT system that manages student activity, study programmes, facilitates the collection, processing and analysis of data and information relevant to institutional quality assessment and assurance. The information system is implemented and managed by the Informatics and Digital Communications Department.</w:t>
      </w:r>
    </w:p>
    <w:p w14:paraId="44DC8DA1" w14:textId="33117ABA" w:rsidR="0005700F" w:rsidRPr="00CB2B3D" w:rsidRDefault="00FC6E2D" w:rsidP="0005700F">
      <w:pPr>
        <w:pStyle w:val="Default"/>
        <w:ind w:firstLine="720"/>
        <w:jc w:val="both"/>
        <w:rPr>
          <w:rFonts w:asciiTheme="minorHAnsi" w:eastAsiaTheme="minorHAnsi" w:hAnsiTheme="minorHAnsi" w:cstheme="minorHAnsi"/>
          <w:color w:val="auto"/>
          <w:sz w:val="20"/>
          <w:szCs w:val="22"/>
          <w:lang w:val="en-GB"/>
        </w:rPr>
      </w:pPr>
      <w:r w:rsidRPr="00CB2B3D">
        <w:rPr>
          <w:rFonts w:asciiTheme="minorHAnsi" w:eastAsiaTheme="minorHAnsi" w:hAnsiTheme="minorHAnsi" w:cstheme="minorHAnsi"/>
          <w:color w:val="auto"/>
          <w:sz w:val="22"/>
          <w:szCs w:val="22"/>
          <w:lang w:val="en-GB"/>
        </w:rPr>
        <w:t>At DJUG level there is a database where all the titles of undergraduate works, dissertations and doctoral theses of the last five years are registered, specifying the name of the graduate and of the scientific supervisor.</w:t>
      </w:r>
      <w:r w:rsidR="00E70856" w:rsidRPr="00CB2B3D">
        <w:rPr>
          <w:rFonts w:asciiTheme="minorHAnsi" w:eastAsiaTheme="minorHAnsi" w:hAnsiTheme="minorHAnsi" w:cstheme="minorHAnsi"/>
          <w:color w:val="auto"/>
          <w:sz w:val="22"/>
          <w:szCs w:val="22"/>
          <w:lang w:val="en-GB"/>
        </w:rPr>
        <w:t xml:space="preserve"> </w:t>
      </w:r>
      <w:hyperlink r:id="rId1208" w:history="1">
        <w:r w:rsidR="00F01861" w:rsidRPr="00CB2B3D">
          <w:rPr>
            <w:rStyle w:val="Hyperlink"/>
            <w:rFonts w:asciiTheme="minorHAnsi" w:eastAsia="Calibri" w:hAnsiTheme="minorHAnsi" w:cstheme="minorHAnsi"/>
            <w:sz w:val="22"/>
            <w:lang w:val="en-GB"/>
          </w:rPr>
          <w:t>http://www.arthra.ugal.ro/</w:t>
        </w:r>
      </w:hyperlink>
      <w:r w:rsidR="00F01861" w:rsidRPr="00CB2B3D">
        <w:rPr>
          <w:rFonts w:asciiTheme="minorHAnsi" w:eastAsia="Calibri" w:hAnsiTheme="minorHAnsi" w:cstheme="minorHAnsi"/>
          <w:sz w:val="22"/>
          <w:lang w:val="en-GB"/>
        </w:rPr>
        <w:t>.</w:t>
      </w:r>
    </w:p>
    <w:p w14:paraId="5C323C05" w14:textId="7B8F9F3C"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1:</w:t>
      </w:r>
      <w:r w:rsidRPr="00CB2B3D">
        <w:rPr>
          <w:rFonts w:asciiTheme="minorHAnsi" w:eastAsiaTheme="minorHAnsi" w:hAnsiTheme="minorHAnsi" w:cstheme="minorHAnsi"/>
          <w:color w:val="auto"/>
          <w:sz w:val="22"/>
          <w:szCs w:val="22"/>
          <w:lang w:val="en-GB"/>
        </w:rPr>
        <w:t xml:space="preserve"> The University gathers data and information regarding the state of quality in other universities in the country and abroad, through involvement in various projects and surveys carried out nationally and internationally.</w:t>
      </w:r>
    </w:p>
    <w:p w14:paraId="0E356030" w14:textId="5C4F9721" w:rsidR="0005700F" w:rsidRPr="0082656E" w:rsidRDefault="00000000" w:rsidP="000720DE">
      <w:pPr>
        <w:pStyle w:val="Default"/>
        <w:jc w:val="both"/>
        <w:rPr>
          <w:rFonts w:asciiTheme="minorHAnsi" w:eastAsiaTheme="minorHAnsi" w:hAnsiTheme="minorHAnsi" w:cstheme="minorHAnsi"/>
          <w:b/>
          <w:bCs/>
          <w:color w:val="4F81BD" w:themeColor="accent1"/>
          <w:sz w:val="22"/>
          <w:szCs w:val="22"/>
          <w:lang w:val="fr-FR"/>
        </w:rPr>
      </w:pPr>
      <w:hyperlink r:id="rId1209" w:history="1">
        <w:r w:rsidR="000720DE" w:rsidRPr="0082656E">
          <w:rPr>
            <w:rStyle w:val="Hyperlink"/>
            <w:rFonts w:asciiTheme="minorHAnsi" w:eastAsiaTheme="minorHAnsi" w:hAnsiTheme="minorHAnsi" w:cstheme="minorHAnsi"/>
            <w:b/>
            <w:bCs/>
            <w:sz w:val="22"/>
            <w:szCs w:val="22"/>
            <w:lang w:val="fr-FR"/>
          </w:rPr>
          <w:t>Anexa C.6.1.1 Baze de date si informatii</w:t>
        </w:r>
      </w:hyperlink>
    </w:p>
    <w:p w14:paraId="30B7D925" w14:textId="52093E2C" w:rsidR="0005700F" w:rsidRPr="0082656E" w:rsidRDefault="00000000" w:rsidP="000720DE">
      <w:pPr>
        <w:pStyle w:val="Default"/>
        <w:ind w:firstLine="720"/>
        <w:jc w:val="both"/>
        <w:rPr>
          <w:rFonts w:asciiTheme="minorHAnsi" w:eastAsia="Calibri" w:hAnsiTheme="minorHAnsi" w:cstheme="minorHAnsi"/>
          <w:sz w:val="22"/>
          <w:szCs w:val="22"/>
          <w:lang w:val="fr-FR"/>
        </w:rPr>
      </w:pPr>
      <w:hyperlink r:id="rId1210" w:history="1">
        <w:r w:rsidR="0005700F" w:rsidRPr="0082656E">
          <w:rPr>
            <w:rStyle w:val="Hyperlink"/>
            <w:rFonts w:asciiTheme="minorHAnsi" w:eastAsia="Calibri" w:hAnsiTheme="minorHAnsi" w:cstheme="minorHAnsi"/>
            <w:sz w:val="22"/>
            <w:szCs w:val="22"/>
            <w:lang w:val="fr-FR"/>
          </w:rPr>
          <w:t>a. Platforma informatică pentru gestionarea activităţii didactice</w:t>
        </w:r>
      </w:hyperlink>
    </w:p>
    <w:p w14:paraId="181233C4" w14:textId="06DD7CC7" w:rsidR="0005700F" w:rsidRPr="0082656E" w:rsidRDefault="000720DE" w:rsidP="000720DE">
      <w:pPr>
        <w:pStyle w:val="Default"/>
        <w:ind w:firstLine="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sz w:val="22"/>
          <w:szCs w:val="22"/>
          <w:lang w:val="en-GB"/>
        </w:rPr>
        <w:fldChar w:fldCharType="begin"/>
      </w:r>
      <w:r w:rsidRPr="0082656E">
        <w:rPr>
          <w:rFonts w:asciiTheme="minorHAnsi" w:eastAsia="Calibri" w:hAnsiTheme="minorHAnsi" w:cstheme="minorHAnsi"/>
          <w:sz w:val="22"/>
          <w:szCs w:val="22"/>
          <w:lang w:val="fr-FR"/>
        </w:rPr>
        <w:instrText xml:space="preserve"> HYPERLINK "Anexe/Anexa%20C.6.1.1%20Baze%20de%20date%20si%20informatii/b.%20Aplicatie%20UGAL%20management"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82656E">
        <w:rPr>
          <w:rStyle w:val="Hyperlink"/>
          <w:rFonts w:asciiTheme="minorHAnsi" w:eastAsia="Calibri" w:hAnsiTheme="minorHAnsi" w:cstheme="minorHAnsi"/>
          <w:sz w:val="22"/>
          <w:szCs w:val="22"/>
          <w:lang w:val="fr-FR"/>
        </w:rPr>
        <w:t>b. Aplicaţia UGAL de management al şcolarităţii</w:t>
      </w:r>
    </w:p>
    <w:p w14:paraId="0D589915" w14:textId="06A234C0" w:rsidR="0005700F" w:rsidRPr="0082656E" w:rsidRDefault="000720DE" w:rsidP="000720DE">
      <w:pPr>
        <w:pStyle w:val="Default"/>
        <w:ind w:firstLine="720"/>
        <w:jc w:val="both"/>
        <w:rPr>
          <w:rStyle w:val="Hyperlink"/>
          <w:rFonts w:asciiTheme="minorHAnsi" w:eastAsia="Calibri" w:hAnsiTheme="minorHAnsi" w:cstheme="minorHAnsi"/>
          <w:sz w:val="22"/>
          <w:szCs w:val="22"/>
          <w:lang w:val="fr-FR"/>
        </w:rPr>
      </w:pPr>
      <w:r w:rsidRPr="00CB2B3D">
        <w:rPr>
          <w:rFonts w:asciiTheme="minorHAnsi" w:eastAsia="Calibri" w:hAnsiTheme="minorHAnsi" w:cstheme="minorHAnsi"/>
          <w:sz w:val="22"/>
          <w:szCs w:val="22"/>
          <w:lang w:val="en-GB"/>
        </w:rPr>
        <w:fldChar w:fldCharType="end"/>
      </w:r>
      <w:r w:rsidRPr="00CB2B3D">
        <w:rPr>
          <w:rFonts w:asciiTheme="minorHAnsi" w:eastAsia="Calibri" w:hAnsiTheme="minorHAnsi" w:cstheme="minorHAnsi"/>
          <w:sz w:val="22"/>
          <w:szCs w:val="22"/>
          <w:lang w:val="en-GB"/>
        </w:rPr>
        <w:fldChar w:fldCharType="begin"/>
      </w:r>
      <w:r w:rsidRPr="0082656E">
        <w:rPr>
          <w:rFonts w:asciiTheme="minorHAnsi" w:eastAsia="Calibri" w:hAnsiTheme="minorHAnsi" w:cstheme="minorHAnsi"/>
          <w:sz w:val="22"/>
          <w:szCs w:val="22"/>
          <w:lang w:val="fr-FR"/>
        </w:rPr>
        <w:instrText xml:space="preserve"> HYPERLINK "Anexe/Anexa%20C.6.1.1%20Baze%20de%20date%20si%20informatii/c.%20Retea%20universitate%20UDJG" </w:instrText>
      </w:r>
      <w:r w:rsidRPr="00CB2B3D">
        <w:rPr>
          <w:rFonts w:asciiTheme="minorHAnsi" w:eastAsia="Calibri" w:hAnsiTheme="minorHAnsi" w:cstheme="minorHAnsi"/>
          <w:sz w:val="22"/>
          <w:szCs w:val="22"/>
          <w:lang w:val="en-GB"/>
        </w:rPr>
      </w:r>
      <w:r w:rsidRPr="00CB2B3D">
        <w:rPr>
          <w:rFonts w:asciiTheme="minorHAnsi" w:eastAsia="Calibri" w:hAnsiTheme="minorHAnsi" w:cstheme="minorHAnsi"/>
          <w:sz w:val="22"/>
          <w:szCs w:val="22"/>
          <w:lang w:val="en-GB"/>
        </w:rPr>
        <w:fldChar w:fldCharType="separate"/>
      </w:r>
      <w:r w:rsidR="0005700F" w:rsidRPr="0082656E">
        <w:rPr>
          <w:rStyle w:val="Hyperlink"/>
          <w:rFonts w:asciiTheme="minorHAnsi" w:eastAsia="Calibri" w:hAnsiTheme="minorHAnsi" w:cstheme="minorHAnsi"/>
          <w:sz w:val="22"/>
          <w:szCs w:val="22"/>
          <w:lang w:val="fr-FR"/>
        </w:rPr>
        <w:t>c. Descriere reţea UGAL</w:t>
      </w:r>
    </w:p>
    <w:p w14:paraId="2E4EFD41" w14:textId="707C485F" w:rsidR="009E1EE7" w:rsidRPr="00CB2B3D" w:rsidRDefault="000720DE" w:rsidP="000720DE">
      <w:pPr>
        <w:pStyle w:val="Default"/>
        <w:ind w:left="720"/>
        <w:jc w:val="both"/>
        <w:rPr>
          <w:rFonts w:asciiTheme="minorHAnsi" w:eastAsia="Calibri" w:hAnsiTheme="minorHAnsi" w:cstheme="minorHAnsi"/>
          <w:sz w:val="22"/>
          <w:szCs w:val="22"/>
          <w:lang w:val="en-GB"/>
        </w:rPr>
      </w:pPr>
      <w:r w:rsidRPr="00CB2B3D">
        <w:rPr>
          <w:rFonts w:asciiTheme="minorHAnsi" w:eastAsia="Calibri" w:hAnsiTheme="minorHAnsi" w:cstheme="minorHAnsi"/>
          <w:sz w:val="22"/>
          <w:szCs w:val="22"/>
          <w:lang w:val="en-GB"/>
        </w:rPr>
        <w:fldChar w:fldCharType="end"/>
      </w:r>
      <w:hyperlink r:id="rId1211" w:history="1">
        <w:r w:rsidR="009E1EE7" w:rsidRPr="00CB2B3D">
          <w:rPr>
            <w:rStyle w:val="Hyperlink"/>
            <w:rFonts w:asciiTheme="minorHAnsi" w:eastAsia="Calibri" w:hAnsiTheme="minorHAnsi" w:cstheme="minorHAnsi"/>
            <w:sz w:val="22"/>
            <w:szCs w:val="22"/>
            <w:lang w:val="en-GB"/>
          </w:rPr>
          <w:t>d. Regulament directia informatizare</w:t>
        </w:r>
      </w:hyperlink>
    </w:p>
    <w:p w14:paraId="1AF57AEC" w14:textId="27567331" w:rsidR="0005700F" w:rsidRPr="00CB2B3D" w:rsidRDefault="00000000" w:rsidP="000720DE">
      <w:pPr>
        <w:pStyle w:val="Default"/>
        <w:ind w:left="720"/>
        <w:jc w:val="both"/>
        <w:rPr>
          <w:rStyle w:val="Hyperlink"/>
          <w:rFonts w:asciiTheme="minorHAnsi" w:eastAsia="Calibri" w:hAnsiTheme="minorHAnsi" w:cstheme="minorHAnsi"/>
          <w:sz w:val="22"/>
          <w:szCs w:val="22"/>
          <w:lang w:val="en-GB"/>
        </w:rPr>
      </w:pPr>
      <w:hyperlink r:id="rId1212" w:history="1">
        <w:r w:rsidR="0005700F" w:rsidRPr="00CB2B3D">
          <w:rPr>
            <w:rStyle w:val="Hyperlink"/>
            <w:rFonts w:asciiTheme="minorHAnsi" w:eastAsia="Calibri" w:hAnsiTheme="minorHAnsi" w:cstheme="minorHAnsi"/>
            <w:sz w:val="22"/>
            <w:szCs w:val="22"/>
            <w:lang w:val="en-GB"/>
          </w:rPr>
          <w:t>https://www.ugal.ro/informatii/organizare/comisia-de-etica-universitara/11-site/5851-procedura-generala-de-utilizare-a-sistemului-antiplagiat</w:t>
        </w:r>
      </w:hyperlink>
    </w:p>
    <w:p w14:paraId="56795D5D" w14:textId="77777777" w:rsidR="0005700F" w:rsidRPr="00CB2B3D" w:rsidRDefault="00000000" w:rsidP="000720DE">
      <w:pPr>
        <w:pStyle w:val="Default"/>
        <w:ind w:left="720"/>
        <w:jc w:val="both"/>
        <w:rPr>
          <w:rStyle w:val="Hyperlink"/>
          <w:rFonts w:asciiTheme="minorHAnsi" w:eastAsia="Calibri" w:hAnsiTheme="minorHAnsi" w:cstheme="minorHAnsi"/>
          <w:sz w:val="22"/>
          <w:szCs w:val="22"/>
          <w:lang w:val="en-GB"/>
        </w:rPr>
      </w:pPr>
      <w:hyperlink r:id="rId1213" w:history="1">
        <w:r w:rsidR="0005700F" w:rsidRPr="00CB2B3D">
          <w:rPr>
            <w:rStyle w:val="Hyperlink"/>
            <w:rFonts w:asciiTheme="minorHAnsi" w:eastAsia="Calibri" w:hAnsiTheme="minorHAnsi" w:cstheme="minorHAnsi"/>
            <w:sz w:val="22"/>
            <w:szCs w:val="22"/>
            <w:lang w:val="en-GB"/>
          </w:rPr>
          <w:t>https://biblioteca.ugal.ro/index.php/ro/resurse/depozitul-digital-institutional-arthra</w:t>
        </w:r>
      </w:hyperlink>
    </w:p>
    <w:p w14:paraId="08FFAA61" w14:textId="77777777" w:rsidR="0005700F" w:rsidRPr="00CB2B3D" w:rsidRDefault="00000000" w:rsidP="000720DE">
      <w:pPr>
        <w:pStyle w:val="Default"/>
        <w:ind w:left="720"/>
        <w:jc w:val="both"/>
        <w:rPr>
          <w:rStyle w:val="Hyperlink"/>
          <w:rFonts w:asciiTheme="minorHAnsi" w:eastAsia="Calibri" w:hAnsiTheme="minorHAnsi" w:cstheme="minorHAnsi"/>
          <w:sz w:val="22"/>
          <w:szCs w:val="22"/>
          <w:lang w:val="en-GB"/>
        </w:rPr>
      </w:pPr>
      <w:hyperlink r:id="rId1214" w:history="1">
        <w:r w:rsidR="0005700F" w:rsidRPr="00CB2B3D">
          <w:rPr>
            <w:rStyle w:val="Hyperlink"/>
            <w:rFonts w:asciiTheme="minorHAnsi" w:eastAsia="Calibri" w:hAnsiTheme="minorHAnsi" w:cstheme="minorHAnsi"/>
            <w:sz w:val="22"/>
            <w:szCs w:val="22"/>
            <w:lang w:val="en-GB"/>
          </w:rPr>
          <w:t>https://ugal.ro/files/hotarari/hs/2022/HS_170_din_19_05_2022_Anexa_Regulament_DGICD.pdf</w:t>
        </w:r>
      </w:hyperlink>
    </w:p>
    <w:p w14:paraId="53380CCD" w14:textId="77777777" w:rsidR="0005700F" w:rsidRPr="00CB2B3D" w:rsidRDefault="0005700F" w:rsidP="000720DE">
      <w:pPr>
        <w:pStyle w:val="Default"/>
        <w:ind w:left="720"/>
        <w:jc w:val="both"/>
        <w:rPr>
          <w:rStyle w:val="Hyperlink"/>
          <w:rFonts w:asciiTheme="minorHAnsi" w:eastAsia="Calibri" w:hAnsiTheme="minorHAnsi" w:cstheme="minorHAnsi"/>
          <w:sz w:val="22"/>
          <w:szCs w:val="22"/>
          <w:lang w:val="en-GB"/>
        </w:rPr>
      </w:pPr>
      <w:r w:rsidRPr="00CB2B3D">
        <w:rPr>
          <w:rStyle w:val="Hyperlink"/>
          <w:rFonts w:asciiTheme="minorHAnsi" w:eastAsia="Calibri" w:hAnsiTheme="minorHAnsi" w:cstheme="minorHAnsi"/>
          <w:sz w:val="22"/>
          <w:szCs w:val="22"/>
          <w:lang w:val="en-GB"/>
        </w:rPr>
        <w:t>https://ccoc.ugal.ro/doc/Ghidul_studentului_2023-2024.pdf</w:t>
      </w:r>
    </w:p>
    <w:p w14:paraId="284FEBD7" w14:textId="77777777" w:rsidR="0005700F" w:rsidRPr="00CB2B3D" w:rsidRDefault="0005700F" w:rsidP="0005700F">
      <w:pPr>
        <w:pStyle w:val="Default"/>
        <w:ind w:firstLine="720"/>
        <w:jc w:val="both"/>
        <w:rPr>
          <w:rFonts w:asciiTheme="minorHAnsi" w:eastAsia="Calibri" w:hAnsiTheme="minorHAnsi" w:cstheme="minorHAnsi"/>
          <w:color w:val="FF0000"/>
          <w:sz w:val="22"/>
          <w:szCs w:val="22"/>
          <w:lang w:val="en-GB"/>
        </w:rPr>
      </w:pPr>
    </w:p>
    <w:p w14:paraId="1D176901" w14:textId="40F89674" w:rsidR="0005700F" w:rsidRPr="00CB2B3D" w:rsidRDefault="0005700F" w:rsidP="00F01861">
      <w:pPr>
        <w:pStyle w:val="Heading2"/>
        <w:rPr>
          <w:rFonts w:eastAsia="Calibri"/>
        </w:rPr>
      </w:pPr>
      <w:bookmarkStart w:id="220" w:name="_Toc362337412"/>
      <w:bookmarkStart w:id="221" w:name="_Toc526005536"/>
      <w:bookmarkStart w:id="222" w:name="_Toc526854276"/>
      <w:bookmarkStart w:id="223" w:name="_Toc163560214"/>
      <w:r w:rsidRPr="00CB2B3D">
        <w:rPr>
          <w:rFonts w:eastAsia="Calibri"/>
        </w:rPr>
        <w:t xml:space="preserve">C.7 - </w:t>
      </w:r>
      <w:bookmarkEnd w:id="220"/>
      <w:bookmarkEnd w:id="221"/>
      <w:bookmarkEnd w:id="222"/>
      <w:r w:rsidR="00FC6E2D" w:rsidRPr="00CB2B3D">
        <w:rPr>
          <w:rFonts w:eastAsia="Calibri"/>
        </w:rPr>
        <w:t>Transparency of information of public interest on study programmes and, where appropriate, certificates, diplomas and qualifications offered</w:t>
      </w:r>
      <w:bookmarkEnd w:id="223"/>
      <w:r w:rsidRPr="00CB2B3D">
        <w:rPr>
          <w:rFonts w:eastAsia="Calibri"/>
        </w:rPr>
        <w:t xml:space="preserve"> </w:t>
      </w:r>
    </w:p>
    <w:p w14:paraId="2624134C" w14:textId="2BDA99CF" w:rsidR="0005700F" w:rsidRPr="00CB2B3D" w:rsidRDefault="0005700F" w:rsidP="00F01861">
      <w:pPr>
        <w:pStyle w:val="Heading3"/>
      </w:pPr>
      <w:bookmarkStart w:id="224" w:name="_Toc362337413"/>
      <w:bookmarkStart w:id="225" w:name="_Toc526005537"/>
      <w:bookmarkStart w:id="226" w:name="_Toc526854277"/>
      <w:bookmarkStart w:id="227" w:name="_Toc163560215"/>
      <w:r w:rsidRPr="00CB2B3D">
        <w:t xml:space="preserve">C.7. 1. </w:t>
      </w:r>
      <w:bookmarkEnd w:id="224"/>
      <w:bookmarkEnd w:id="225"/>
      <w:bookmarkEnd w:id="226"/>
      <w:r w:rsidR="00FC6E2D" w:rsidRPr="00CB2B3D">
        <w:t>Public information</w:t>
      </w:r>
      <w:bookmarkEnd w:id="227"/>
      <w:r w:rsidRPr="00CB2B3D">
        <w:t xml:space="preserve"> </w:t>
      </w:r>
    </w:p>
    <w:p w14:paraId="51050C78" w14:textId="38B40B8F" w:rsidR="0005700F" w:rsidRPr="00CB2B3D" w:rsidRDefault="0005700F" w:rsidP="00F01861">
      <w:pPr>
        <w:pStyle w:val="Heading4"/>
        <w:rPr>
          <w:rFonts w:asciiTheme="minorHAnsi" w:hAnsiTheme="minorHAnsi"/>
        </w:rPr>
      </w:pPr>
      <w:r w:rsidRPr="00CB2B3D">
        <w:rPr>
          <w:rFonts w:asciiTheme="minorHAnsi" w:hAnsiTheme="minorHAnsi"/>
        </w:rPr>
        <w:t xml:space="preserve">C.7.1.1. </w:t>
      </w:r>
      <w:r w:rsidR="00FC6E2D" w:rsidRPr="00CB2B3D">
        <w:rPr>
          <w:rFonts w:asciiTheme="minorHAnsi" w:hAnsiTheme="minorHAnsi"/>
        </w:rPr>
        <w:t>Public information offer</w:t>
      </w:r>
      <w:r w:rsidRPr="00CB2B3D">
        <w:rPr>
          <w:rFonts w:asciiTheme="minorHAnsi" w:hAnsiTheme="minorHAnsi"/>
        </w:rPr>
        <w:t xml:space="preserve"> </w:t>
      </w:r>
    </w:p>
    <w:p w14:paraId="49BC4AD5" w14:textId="1265785A"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The students of "Dunarea de Jos" University of Galati benefit from a student guide, updated annually, with all relevant information about their academic career, extracurricular activities and support services available, their rights and opportunities offered by the institution. Graduates receive free of charge the Diploma Supplement containing all the information required by the regulations in force.</w:t>
      </w:r>
    </w:p>
    <w:p w14:paraId="578FB527" w14:textId="768CE0A6"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color w:val="auto"/>
          <w:sz w:val="22"/>
          <w:szCs w:val="22"/>
          <w:lang w:val="en-GB"/>
        </w:rPr>
        <w:t>The university website (</w:t>
      </w:r>
      <w:hyperlink r:id="rId1215" w:history="1">
        <w:r w:rsidRPr="00CB2B3D">
          <w:rPr>
            <w:rStyle w:val="Hyperlink"/>
            <w:rFonts w:asciiTheme="minorHAnsi" w:eastAsiaTheme="minorHAnsi" w:hAnsiTheme="minorHAnsi" w:cstheme="minorHAnsi"/>
            <w:sz w:val="22"/>
            <w:szCs w:val="22"/>
            <w:lang w:val="en-GB"/>
          </w:rPr>
          <w:t>www.ugal.ro</w:t>
        </w:r>
      </w:hyperlink>
      <w:r w:rsidRPr="00CB2B3D">
        <w:rPr>
          <w:rFonts w:asciiTheme="minorHAnsi" w:eastAsiaTheme="minorHAnsi" w:hAnsiTheme="minorHAnsi" w:cstheme="minorHAnsi"/>
          <w:color w:val="auto"/>
          <w:sz w:val="22"/>
          <w:szCs w:val="22"/>
          <w:lang w:val="en-GB"/>
        </w:rPr>
        <w:t xml:space="preserve">) together with faculty and department pages provides information on </w:t>
      </w:r>
      <w:hyperlink r:id="rId1216" w:history="1">
        <w:r w:rsidRPr="00CB2B3D">
          <w:rPr>
            <w:rStyle w:val="Hyperlink"/>
            <w:rFonts w:asciiTheme="minorHAnsi" w:eastAsiaTheme="minorHAnsi" w:hAnsiTheme="minorHAnsi" w:cstheme="minorHAnsi"/>
            <w:sz w:val="22"/>
            <w:szCs w:val="22"/>
            <w:lang w:val="en-GB"/>
          </w:rPr>
          <w:t>programele de studii</w:t>
        </w:r>
      </w:hyperlink>
      <w:r w:rsidRPr="00CB2B3D">
        <w:rPr>
          <w:rStyle w:val="Hyperlink"/>
          <w:rFonts w:asciiTheme="minorHAnsi" w:eastAsiaTheme="minorHAnsi" w:hAnsiTheme="minorHAnsi" w:cstheme="minorHAnsi"/>
          <w:sz w:val="22"/>
          <w:szCs w:val="22"/>
          <w:lang w:val="en-GB"/>
        </w:rPr>
        <w:t>(study programmes)</w:t>
      </w:r>
      <w:r w:rsidRPr="00CB2B3D">
        <w:rPr>
          <w:rFonts w:asciiTheme="minorHAnsi" w:eastAsiaTheme="minorHAnsi" w:hAnsiTheme="minorHAnsi" w:cstheme="minorHAnsi"/>
          <w:color w:val="auto"/>
          <w:sz w:val="22"/>
          <w:szCs w:val="22"/>
          <w:lang w:val="en-GB"/>
        </w:rPr>
        <w:t xml:space="preserve">, </w:t>
      </w:r>
      <w:hyperlink r:id="rId1217" w:history="1">
        <w:r w:rsidRPr="00CB2B3D">
          <w:rPr>
            <w:rStyle w:val="Hyperlink"/>
            <w:rFonts w:asciiTheme="minorHAnsi" w:eastAsiaTheme="minorHAnsi" w:hAnsiTheme="minorHAnsi" w:cstheme="minorHAnsi"/>
            <w:sz w:val="22"/>
            <w:szCs w:val="22"/>
            <w:lang w:val="en-GB"/>
          </w:rPr>
          <w:t>personalul didactic</w:t>
        </w:r>
      </w:hyperlink>
      <w:r w:rsidRPr="00CB2B3D">
        <w:rPr>
          <w:rStyle w:val="Hyperlink"/>
          <w:rFonts w:asciiTheme="minorHAnsi" w:eastAsiaTheme="minorHAnsi" w:hAnsiTheme="minorHAnsi" w:cstheme="minorHAnsi"/>
          <w:sz w:val="22"/>
          <w:szCs w:val="22"/>
          <w:lang w:val="en-GB"/>
        </w:rPr>
        <w:t>(teaching staff)</w:t>
      </w:r>
      <w:r w:rsidRPr="00CB2B3D">
        <w:rPr>
          <w:rFonts w:asciiTheme="minorHAnsi" w:eastAsiaTheme="minorHAnsi" w:hAnsiTheme="minorHAnsi" w:cstheme="minorHAnsi"/>
          <w:color w:val="auto"/>
          <w:sz w:val="22"/>
          <w:szCs w:val="22"/>
          <w:lang w:val="en-GB"/>
        </w:rPr>
        <w:t xml:space="preserve">, </w:t>
      </w:r>
      <w:hyperlink r:id="rId1218" w:history="1">
        <w:r w:rsidRPr="00CB2B3D">
          <w:rPr>
            <w:rStyle w:val="Hyperlink"/>
            <w:rFonts w:asciiTheme="minorHAnsi" w:eastAsiaTheme="minorHAnsi" w:hAnsiTheme="minorHAnsi" w:cstheme="minorHAnsi"/>
            <w:sz w:val="22"/>
            <w:szCs w:val="22"/>
            <w:lang w:val="en-GB"/>
          </w:rPr>
          <w:t>facilităţile oferite studenţilor</w:t>
        </w:r>
      </w:hyperlink>
      <w:r w:rsidRPr="00CB2B3D">
        <w:rPr>
          <w:rStyle w:val="Hyperlink"/>
          <w:rFonts w:asciiTheme="minorHAnsi" w:eastAsiaTheme="minorHAnsi" w:hAnsiTheme="minorHAnsi" w:cstheme="minorHAnsi"/>
          <w:sz w:val="22"/>
          <w:szCs w:val="22"/>
          <w:lang w:val="en-GB"/>
        </w:rPr>
        <w:t>(facilities provided for students)</w:t>
      </w:r>
      <w:r w:rsidRPr="00CB2B3D">
        <w:rPr>
          <w:rFonts w:asciiTheme="minorHAnsi" w:eastAsiaTheme="minorHAnsi" w:hAnsiTheme="minorHAnsi" w:cstheme="minorHAnsi"/>
          <w:color w:val="auto"/>
          <w:sz w:val="22"/>
          <w:szCs w:val="22"/>
          <w:lang w:val="en-GB"/>
        </w:rPr>
        <w:t xml:space="preserve">, </w:t>
      </w:r>
      <w:hyperlink r:id="rId1219" w:history="1">
        <w:r w:rsidRPr="00CB2B3D">
          <w:rPr>
            <w:rStyle w:val="Hyperlink"/>
            <w:rFonts w:asciiTheme="minorHAnsi" w:eastAsiaTheme="minorHAnsi" w:hAnsiTheme="minorHAnsi" w:cstheme="minorHAnsi"/>
            <w:sz w:val="22"/>
            <w:szCs w:val="22"/>
            <w:lang w:val="en-GB"/>
          </w:rPr>
          <w:t>regulamente(regulations), proceduri</w:t>
        </w:r>
      </w:hyperlink>
      <w:r w:rsidRPr="00CB2B3D">
        <w:rPr>
          <w:rStyle w:val="Hyperlink"/>
          <w:rFonts w:asciiTheme="minorHAnsi" w:eastAsiaTheme="minorHAnsi" w:hAnsiTheme="minorHAnsi" w:cstheme="minorHAnsi"/>
          <w:sz w:val="22"/>
          <w:szCs w:val="22"/>
          <w:lang w:val="en-GB"/>
        </w:rPr>
        <w:t>(procedures)</w:t>
      </w:r>
      <w:r w:rsidRPr="00CB2B3D">
        <w:rPr>
          <w:rFonts w:asciiTheme="minorHAnsi" w:eastAsiaTheme="minorHAnsi" w:hAnsiTheme="minorHAnsi" w:cstheme="minorHAnsi"/>
          <w:color w:val="auto"/>
          <w:sz w:val="22"/>
          <w:szCs w:val="22"/>
          <w:lang w:val="en-GB"/>
        </w:rPr>
        <w:t xml:space="preserve"> and </w:t>
      </w:r>
      <w:hyperlink r:id="rId1220" w:history="1">
        <w:r w:rsidRPr="00CB2B3D">
          <w:rPr>
            <w:rStyle w:val="Hyperlink"/>
            <w:rFonts w:asciiTheme="minorHAnsi" w:eastAsiaTheme="minorHAnsi" w:hAnsiTheme="minorHAnsi" w:cstheme="minorHAnsi"/>
            <w:sz w:val="22"/>
            <w:szCs w:val="22"/>
            <w:lang w:val="en-GB"/>
          </w:rPr>
          <w:t>alte documente utile(any other useful documents), anunţuri referitoare la evenimentele curent</w:t>
        </w:r>
      </w:hyperlink>
      <w:r w:rsidRPr="00CB2B3D">
        <w:rPr>
          <w:rFonts w:asciiTheme="minorHAnsi" w:eastAsiaTheme="minorHAnsi" w:hAnsiTheme="minorHAnsi" w:cstheme="minorHAnsi"/>
          <w:color w:val="auto"/>
          <w:sz w:val="22"/>
          <w:szCs w:val="22"/>
          <w:lang w:val="en-GB"/>
        </w:rPr>
        <w:t>e(current events announcements) and any relevant information for students or potential students.</w:t>
      </w:r>
      <w:r w:rsidR="0005700F" w:rsidRPr="00CB2B3D">
        <w:rPr>
          <w:rFonts w:asciiTheme="minorHAnsi" w:eastAsiaTheme="minorHAnsi" w:hAnsiTheme="minorHAnsi" w:cstheme="minorHAnsi"/>
          <w:color w:val="auto"/>
          <w:sz w:val="22"/>
          <w:szCs w:val="22"/>
          <w:lang w:val="en-GB"/>
        </w:rPr>
        <w:t xml:space="preserve"> </w:t>
      </w:r>
    </w:p>
    <w:p w14:paraId="3F2588F6" w14:textId="23FD10BE" w:rsidR="0005700F" w:rsidRPr="00CB2B3D" w:rsidRDefault="00FC6E2D"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 1</w:t>
      </w:r>
      <w:r w:rsidRPr="00CB2B3D">
        <w:rPr>
          <w:rFonts w:asciiTheme="minorHAnsi" w:eastAsiaTheme="minorHAnsi" w:hAnsiTheme="minorHAnsi" w:cstheme="minorHAnsi"/>
          <w:color w:val="auto"/>
          <w:sz w:val="22"/>
          <w:szCs w:val="22"/>
          <w:lang w:val="en-GB"/>
        </w:rPr>
        <w:t>: The information provided publicly by "Dunarea de Jos" University of Galati is comparable, quantitatively and qualitatively, with that provided by universities in the European Higher Education Area. The documents posted on the university's website present information of interest to students or potential students and comply with European practices regarding information to be made public: university charter, rector's annual report, strategic plan, operational plans etc.</w:t>
      </w:r>
    </w:p>
    <w:p w14:paraId="1E041F82" w14:textId="60A75C81" w:rsidR="0005700F" w:rsidRPr="0082656E" w:rsidRDefault="00000000" w:rsidP="00F01861">
      <w:pPr>
        <w:pStyle w:val="Default"/>
        <w:jc w:val="both"/>
        <w:rPr>
          <w:rFonts w:asciiTheme="minorHAnsi" w:eastAsiaTheme="minorHAnsi" w:hAnsiTheme="minorHAnsi" w:cstheme="minorHAnsi"/>
          <w:b/>
          <w:bCs/>
          <w:color w:val="4F81BD" w:themeColor="accent1"/>
          <w:sz w:val="22"/>
          <w:szCs w:val="22"/>
          <w:lang w:val="fr-FR"/>
        </w:rPr>
      </w:pPr>
      <w:hyperlink r:id="rId1221" w:history="1">
        <w:r w:rsidR="00F01861" w:rsidRPr="0082656E">
          <w:rPr>
            <w:rStyle w:val="Hyperlink"/>
            <w:rFonts w:asciiTheme="minorHAnsi" w:eastAsiaTheme="minorHAnsi" w:hAnsiTheme="minorHAnsi" w:cstheme="minorHAnsi"/>
            <w:b/>
            <w:bCs/>
            <w:sz w:val="22"/>
            <w:szCs w:val="22"/>
            <w:lang w:val="fr-FR"/>
          </w:rPr>
          <w:t>Anexa C.7.1.1 Oferta de informatii publice</w:t>
        </w:r>
      </w:hyperlink>
    </w:p>
    <w:p w14:paraId="1F398569" w14:textId="54F0618B" w:rsidR="0005700F" w:rsidRPr="0082656E" w:rsidRDefault="00F01861" w:rsidP="00F01861">
      <w:pPr>
        <w:pStyle w:val="Default"/>
        <w:ind w:firstLine="720"/>
        <w:jc w:val="both"/>
        <w:rPr>
          <w:rStyle w:val="Hyperlink"/>
          <w:lang w:val="fr-FR"/>
        </w:rPr>
      </w:pPr>
      <w:r w:rsidRPr="00CB2B3D">
        <w:rPr>
          <w:rFonts w:asciiTheme="minorHAnsi" w:eastAsiaTheme="minorHAnsi" w:hAnsiTheme="minorHAnsi" w:cstheme="minorHAnsi"/>
          <w:sz w:val="22"/>
          <w:szCs w:val="22"/>
          <w:lang w:val="en-GB"/>
        </w:rPr>
        <w:fldChar w:fldCharType="begin"/>
      </w:r>
      <w:r w:rsidRPr="0082656E">
        <w:rPr>
          <w:rFonts w:asciiTheme="minorHAnsi" w:eastAsiaTheme="minorHAnsi" w:hAnsiTheme="minorHAnsi" w:cstheme="minorHAnsi"/>
          <w:sz w:val="22"/>
          <w:szCs w:val="22"/>
          <w:lang w:val="fr-FR"/>
        </w:rPr>
        <w:instrText xml:space="preserve"> HYPERLINK "Anexe/Anexa%20C.7.1.1%20Oferta%20de%20informatii%20publice/a.%20Acte%20studii" </w:instrText>
      </w:r>
      <w:r w:rsidRPr="00CB2B3D">
        <w:rPr>
          <w:rFonts w:asciiTheme="minorHAnsi" w:eastAsiaTheme="minorHAnsi" w:hAnsiTheme="minorHAnsi" w:cstheme="minorHAnsi"/>
          <w:sz w:val="22"/>
          <w:szCs w:val="22"/>
          <w:lang w:val="en-GB"/>
        </w:rPr>
      </w:r>
      <w:r w:rsidRPr="00CB2B3D">
        <w:rPr>
          <w:rFonts w:asciiTheme="minorHAnsi" w:eastAsiaTheme="minorHAnsi" w:hAnsiTheme="minorHAnsi" w:cstheme="minorHAnsi"/>
          <w:sz w:val="22"/>
          <w:szCs w:val="22"/>
          <w:lang w:val="en-GB"/>
        </w:rPr>
        <w:fldChar w:fldCharType="separate"/>
      </w:r>
      <w:r w:rsidR="0005700F" w:rsidRPr="0082656E">
        <w:rPr>
          <w:rStyle w:val="Hyperlink"/>
          <w:rFonts w:asciiTheme="minorHAnsi" w:eastAsiaTheme="minorHAnsi" w:hAnsiTheme="minorHAnsi" w:cstheme="minorHAnsi"/>
          <w:sz w:val="22"/>
          <w:szCs w:val="22"/>
          <w:lang w:val="fr-FR"/>
        </w:rPr>
        <w:t>a. Acte studii</w:t>
      </w:r>
    </w:p>
    <w:p w14:paraId="7CBFD60C" w14:textId="7D686DC1" w:rsidR="0005700F" w:rsidRPr="0082656E" w:rsidRDefault="00F01861" w:rsidP="00F01861">
      <w:pPr>
        <w:pStyle w:val="Default"/>
        <w:ind w:firstLine="720"/>
        <w:jc w:val="both"/>
        <w:rPr>
          <w:rFonts w:asciiTheme="minorHAnsi" w:eastAsiaTheme="minorHAnsi" w:hAnsiTheme="minorHAnsi" w:cstheme="minorHAnsi"/>
          <w:sz w:val="22"/>
          <w:szCs w:val="22"/>
          <w:lang w:val="fr-FR"/>
        </w:rPr>
      </w:pPr>
      <w:r w:rsidRPr="00CB2B3D">
        <w:rPr>
          <w:rFonts w:asciiTheme="minorHAnsi" w:eastAsiaTheme="minorHAnsi" w:hAnsiTheme="minorHAnsi" w:cstheme="minorHAnsi"/>
          <w:sz w:val="22"/>
          <w:szCs w:val="22"/>
          <w:lang w:val="en-GB"/>
        </w:rPr>
        <w:fldChar w:fldCharType="end"/>
      </w:r>
      <w:hyperlink r:id="rId1222" w:history="1">
        <w:r w:rsidR="0005700F" w:rsidRPr="0082656E">
          <w:rPr>
            <w:rStyle w:val="Hyperlink"/>
            <w:rFonts w:asciiTheme="minorHAnsi" w:eastAsiaTheme="minorHAnsi" w:hAnsiTheme="minorHAnsi" w:cstheme="minorHAnsi"/>
            <w:sz w:val="22"/>
            <w:szCs w:val="22"/>
            <w:lang w:val="fr-FR"/>
          </w:rPr>
          <w:t>b. Descriere reţea UGAL</w:t>
        </w:r>
      </w:hyperlink>
    </w:p>
    <w:p w14:paraId="66838072" w14:textId="6FD3038A" w:rsidR="0005700F" w:rsidRPr="0082656E" w:rsidRDefault="00000000" w:rsidP="00F01861">
      <w:pPr>
        <w:pStyle w:val="Default"/>
        <w:ind w:left="720"/>
        <w:jc w:val="both"/>
        <w:rPr>
          <w:rStyle w:val="Hyperlink"/>
          <w:rFonts w:eastAsiaTheme="minorHAnsi"/>
          <w:lang w:val="fr-FR"/>
        </w:rPr>
      </w:pPr>
      <w:hyperlink r:id="rId1223" w:history="1">
        <w:r w:rsidR="0005700F" w:rsidRPr="0082656E">
          <w:rPr>
            <w:rStyle w:val="Hyperlink"/>
            <w:rFonts w:asciiTheme="minorHAnsi" w:eastAsiaTheme="minorHAnsi" w:hAnsiTheme="minorHAnsi" w:cstheme="minorHAnsi"/>
            <w:sz w:val="22"/>
            <w:szCs w:val="22"/>
            <w:lang w:val="fr-FR"/>
          </w:rPr>
          <w:t>https://ugal.ro/files/site/CODUL-STUDENTILOR-UDJ.pdf</w:t>
        </w:r>
      </w:hyperlink>
    </w:p>
    <w:p w14:paraId="5DE37971" w14:textId="77777777" w:rsidR="0005700F" w:rsidRPr="0082656E" w:rsidRDefault="00000000" w:rsidP="00F01861">
      <w:pPr>
        <w:pStyle w:val="Default"/>
        <w:ind w:left="720"/>
        <w:jc w:val="both"/>
        <w:rPr>
          <w:rStyle w:val="Hyperlink"/>
          <w:rFonts w:asciiTheme="minorHAnsi" w:eastAsiaTheme="minorHAnsi" w:hAnsiTheme="minorHAnsi" w:cstheme="minorHAnsi"/>
          <w:sz w:val="22"/>
          <w:szCs w:val="22"/>
          <w:lang w:val="fr-FR"/>
        </w:rPr>
      </w:pPr>
      <w:hyperlink r:id="rId1224" w:history="1">
        <w:r w:rsidR="0005700F" w:rsidRPr="0082656E">
          <w:rPr>
            <w:rStyle w:val="Hyperlink"/>
            <w:rFonts w:asciiTheme="minorHAnsi" w:eastAsiaTheme="minorHAnsi" w:hAnsiTheme="minorHAnsi" w:cstheme="minorHAnsi"/>
            <w:sz w:val="22"/>
            <w:szCs w:val="22"/>
            <w:lang w:val="fr-FR"/>
          </w:rPr>
          <w:t>https://ugal.ro/files/studenti/2019/RAUS_2019_230719.pdf</w:t>
        </w:r>
      </w:hyperlink>
    </w:p>
    <w:p w14:paraId="7AB6D0B2" w14:textId="77777777" w:rsidR="0005700F" w:rsidRPr="0082656E" w:rsidRDefault="0005700F" w:rsidP="00F01861">
      <w:pPr>
        <w:pStyle w:val="Default"/>
        <w:ind w:left="720"/>
        <w:jc w:val="both"/>
        <w:rPr>
          <w:rStyle w:val="Hyperlink"/>
          <w:rFonts w:asciiTheme="minorHAnsi" w:eastAsia="Calibri" w:hAnsiTheme="minorHAnsi" w:cstheme="minorHAnsi"/>
          <w:sz w:val="22"/>
          <w:szCs w:val="22"/>
          <w:lang w:val="fr-FR"/>
        </w:rPr>
      </w:pPr>
      <w:r w:rsidRPr="0082656E">
        <w:rPr>
          <w:rStyle w:val="Hyperlink"/>
          <w:rFonts w:asciiTheme="minorHAnsi" w:eastAsia="Calibri" w:hAnsiTheme="minorHAnsi" w:cstheme="minorHAnsi"/>
          <w:sz w:val="22"/>
          <w:szCs w:val="22"/>
          <w:lang w:val="fr-FR"/>
        </w:rPr>
        <w:t>https://ccoc.ugal.ro/doc/Ghidul_studentului_2023-2024.pdf</w:t>
      </w:r>
    </w:p>
    <w:p w14:paraId="5271250A" w14:textId="77777777" w:rsidR="0005700F" w:rsidRPr="0082656E" w:rsidRDefault="0005700F" w:rsidP="0005700F">
      <w:pPr>
        <w:pStyle w:val="Default"/>
        <w:ind w:firstLine="720"/>
        <w:jc w:val="both"/>
        <w:rPr>
          <w:rFonts w:asciiTheme="minorHAnsi" w:eastAsiaTheme="minorHAnsi" w:hAnsiTheme="minorHAnsi" w:cstheme="minorHAnsi"/>
          <w:color w:val="auto"/>
          <w:sz w:val="22"/>
          <w:szCs w:val="22"/>
          <w:lang w:val="fr-FR"/>
        </w:rPr>
      </w:pPr>
    </w:p>
    <w:p w14:paraId="59A6CB85" w14:textId="315C745D" w:rsidR="0005700F" w:rsidRPr="00CB2B3D" w:rsidRDefault="0005700F" w:rsidP="00F01861">
      <w:pPr>
        <w:pStyle w:val="Heading2"/>
        <w:rPr>
          <w:rFonts w:eastAsia="Calibri"/>
        </w:rPr>
      </w:pPr>
      <w:bookmarkStart w:id="228" w:name="_Toc362337414"/>
      <w:bookmarkStart w:id="229" w:name="_Toc526005538"/>
      <w:bookmarkStart w:id="230" w:name="_Toc526854278"/>
      <w:bookmarkStart w:id="231" w:name="_Toc163560216"/>
      <w:r w:rsidRPr="00CB2B3D">
        <w:rPr>
          <w:rFonts w:eastAsia="Calibri"/>
        </w:rPr>
        <w:t xml:space="preserve">C.8 - </w:t>
      </w:r>
      <w:bookmarkEnd w:id="228"/>
      <w:bookmarkEnd w:id="229"/>
      <w:bookmarkEnd w:id="230"/>
      <w:r w:rsidR="00094585" w:rsidRPr="00CB2B3D">
        <w:rPr>
          <w:rFonts w:eastAsia="Calibri"/>
        </w:rPr>
        <w:t>Functioning of education quality assurance structures according to law</w:t>
      </w:r>
      <w:bookmarkEnd w:id="231"/>
      <w:r w:rsidRPr="00CB2B3D">
        <w:rPr>
          <w:rFonts w:eastAsia="Calibri"/>
        </w:rPr>
        <w:t xml:space="preserve"> </w:t>
      </w:r>
    </w:p>
    <w:p w14:paraId="6EDA93D1" w14:textId="4572136C" w:rsidR="0005700F" w:rsidRPr="00CB2B3D" w:rsidRDefault="0005700F" w:rsidP="00F01861">
      <w:pPr>
        <w:pStyle w:val="Heading3"/>
      </w:pPr>
      <w:bookmarkStart w:id="232" w:name="_Toc362337415"/>
      <w:bookmarkStart w:id="233" w:name="_Toc526005539"/>
      <w:bookmarkStart w:id="234" w:name="_Toc526854279"/>
      <w:bookmarkStart w:id="235" w:name="_Toc163560217"/>
      <w:r w:rsidRPr="00CB2B3D">
        <w:t xml:space="preserve">C.8. 1. </w:t>
      </w:r>
      <w:bookmarkEnd w:id="232"/>
      <w:bookmarkEnd w:id="233"/>
      <w:bookmarkEnd w:id="234"/>
      <w:r w:rsidR="00094585" w:rsidRPr="00CB2B3D">
        <w:t>The institutional structure for quality assurance in education complies with the legal provisions and operates continuously</w:t>
      </w:r>
      <w:bookmarkEnd w:id="235"/>
    </w:p>
    <w:p w14:paraId="5265A559" w14:textId="21ABC8F6" w:rsidR="0005700F" w:rsidRPr="00CB2B3D" w:rsidRDefault="0005700F" w:rsidP="00F01861">
      <w:pPr>
        <w:pStyle w:val="Heading4"/>
        <w:rPr>
          <w:rFonts w:asciiTheme="minorHAnsi" w:eastAsiaTheme="minorHAnsi" w:hAnsiTheme="minorHAnsi"/>
          <w:color w:val="auto"/>
        </w:rPr>
      </w:pPr>
      <w:r w:rsidRPr="00CB2B3D">
        <w:rPr>
          <w:rFonts w:asciiTheme="minorHAnsi" w:eastAsia="Calibri" w:hAnsiTheme="minorHAnsi"/>
        </w:rPr>
        <w:t xml:space="preserve">C.8.1.1. </w:t>
      </w:r>
      <w:r w:rsidR="00094585" w:rsidRPr="00CB2B3D">
        <w:rPr>
          <w:rFonts w:asciiTheme="minorHAnsi" w:eastAsia="Calibri" w:hAnsiTheme="minorHAnsi"/>
        </w:rPr>
        <w:t>The Commission coordinates the implementation of quality assessment and quality assurance procedures and activities</w:t>
      </w:r>
      <w:r w:rsidRPr="00CB2B3D">
        <w:rPr>
          <w:rFonts w:asciiTheme="minorHAnsi" w:eastAsiaTheme="minorHAnsi" w:hAnsiTheme="minorHAnsi"/>
          <w:color w:val="auto"/>
        </w:rPr>
        <w:t xml:space="preserve"> </w:t>
      </w:r>
    </w:p>
    <w:p w14:paraId="20851AE1" w14:textId="0D36C8A5" w:rsidR="0005700F" w:rsidRPr="00CB2B3D" w:rsidRDefault="00094585"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Min:</w:t>
      </w:r>
      <w:r w:rsidRPr="00CB2B3D">
        <w:rPr>
          <w:rFonts w:asciiTheme="minorHAnsi" w:eastAsiaTheme="minorHAnsi" w:hAnsiTheme="minorHAnsi" w:cstheme="minorHAnsi"/>
          <w:color w:val="auto"/>
          <w:sz w:val="22"/>
          <w:szCs w:val="22"/>
          <w:lang w:val="en-GB"/>
        </w:rPr>
        <w:t xml:space="preserve"> The University Quality Council has been approved by the Senate and its members meet the requirements of Law 199/2023. The Council has permanent activity. An annual report is drawn up and approved by the Senate. It is part of the Rector's annual report on the state of the university and is published on the university website. The composition, powers and regulations of the CQAA</w:t>
      </w:r>
      <w:r w:rsidRPr="00CB2B3D">
        <w:rPr>
          <w:rFonts w:asciiTheme="minorHAnsi" w:eastAsiaTheme="minorHAnsi" w:hAnsiTheme="minorHAnsi" w:cstheme="minorHAnsi"/>
          <w:color w:val="FF0000"/>
          <w:sz w:val="22"/>
          <w:szCs w:val="22"/>
          <w:lang w:val="en-GB"/>
        </w:rPr>
        <w:t xml:space="preserve"> </w:t>
      </w:r>
      <w:r w:rsidRPr="00CB2B3D">
        <w:rPr>
          <w:rFonts w:asciiTheme="minorHAnsi" w:eastAsiaTheme="minorHAnsi" w:hAnsiTheme="minorHAnsi" w:cstheme="minorHAnsi"/>
          <w:color w:val="auto"/>
          <w:sz w:val="22"/>
          <w:szCs w:val="22"/>
          <w:lang w:val="en-GB"/>
        </w:rPr>
        <w:t>and QD are approved by the Senate. The Quality Board has a web page hosted by the university website and all documents produced are made public</w:t>
      </w:r>
      <w:r w:rsidR="0005700F" w:rsidRPr="00CB2B3D">
        <w:rPr>
          <w:rFonts w:asciiTheme="minorHAnsi" w:eastAsiaTheme="minorHAnsi" w:hAnsiTheme="minorHAnsi" w:cstheme="minorHAnsi"/>
          <w:color w:val="auto"/>
          <w:sz w:val="22"/>
          <w:szCs w:val="22"/>
          <w:lang w:val="en-GB"/>
        </w:rPr>
        <w:t xml:space="preserve"> (</w:t>
      </w:r>
      <w:hyperlink r:id="rId1225" w:history="1">
        <w:r w:rsidR="0005700F" w:rsidRPr="00CB2B3D">
          <w:rPr>
            <w:rStyle w:val="Hyperlink"/>
            <w:rFonts w:asciiTheme="minorHAnsi" w:eastAsiaTheme="minorHAnsi" w:hAnsiTheme="minorHAnsi" w:cstheme="minorHAnsi"/>
            <w:sz w:val="22"/>
            <w:szCs w:val="22"/>
            <w:lang w:val="en-GB"/>
          </w:rPr>
          <w:t>https://www.calitate.ugal.ro/index.php/ro/</w:t>
        </w:r>
      </w:hyperlink>
      <w:r w:rsidR="0005700F" w:rsidRPr="00CB2B3D">
        <w:rPr>
          <w:rFonts w:asciiTheme="minorHAnsi" w:eastAsiaTheme="minorHAnsi" w:hAnsiTheme="minorHAnsi" w:cstheme="minorHAnsi"/>
          <w:color w:val="auto"/>
          <w:sz w:val="22"/>
          <w:szCs w:val="22"/>
          <w:lang w:val="en-GB"/>
        </w:rPr>
        <w:t>)</w:t>
      </w:r>
    </w:p>
    <w:p w14:paraId="2D64F185" w14:textId="47BFFE37" w:rsidR="0005700F" w:rsidRPr="00CB2B3D" w:rsidRDefault="00094585" w:rsidP="0005700F">
      <w:pPr>
        <w:pStyle w:val="Default"/>
        <w:ind w:firstLine="720"/>
        <w:jc w:val="both"/>
        <w:rPr>
          <w:rFonts w:asciiTheme="minorHAnsi" w:eastAsiaTheme="minorHAnsi" w:hAnsiTheme="minorHAnsi" w:cstheme="minorHAnsi"/>
          <w:color w:val="auto"/>
          <w:sz w:val="22"/>
          <w:szCs w:val="22"/>
          <w:lang w:val="en-GB"/>
        </w:rPr>
      </w:pPr>
      <w:r w:rsidRPr="00CB2B3D">
        <w:rPr>
          <w:rFonts w:asciiTheme="minorHAnsi" w:eastAsiaTheme="minorHAnsi" w:hAnsiTheme="minorHAnsi" w:cstheme="minorHAnsi"/>
          <w:b/>
          <w:color w:val="auto"/>
          <w:sz w:val="22"/>
          <w:szCs w:val="22"/>
          <w:lang w:val="en-GB"/>
        </w:rPr>
        <w:t>Ref.1:</w:t>
      </w:r>
      <w:r w:rsidRPr="00CB2B3D">
        <w:rPr>
          <w:rFonts w:asciiTheme="minorHAnsi" w:eastAsiaTheme="minorHAnsi" w:hAnsiTheme="minorHAnsi" w:cstheme="minorHAnsi"/>
          <w:color w:val="auto"/>
          <w:sz w:val="22"/>
          <w:szCs w:val="22"/>
          <w:lang w:val="en-GB"/>
        </w:rPr>
        <w:t xml:space="preserve"> The University is continuously implementing the measures to improve the quality of education proposed by the Board. The CQAA and QD have developed a plan of measures to implement the Code of Good Practice in Quality Assurance.</w:t>
      </w:r>
    </w:p>
    <w:p w14:paraId="1492559C" w14:textId="7BF22D65" w:rsidR="0005700F" w:rsidRPr="00CB2B3D" w:rsidRDefault="00000000" w:rsidP="00C92AC3">
      <w:pPr>
        <w:pStyle w:val="Default"/>
        <w:jc w:val="both"/>
        <w:rPr>
          <w:rFonts w:asciiTheme="minorHAnsi" w:eastAsiaTheme="minorHAnsi" w:hAnsiTheme="minorHAnsi" w:cstheme="minorHAnsi"/>
          <w:b/>
          <w:bCs/>
          <w:color w:val="4F81BD" w:themeColor="accent1"/>
          <w:sz w:val="22"/>
          <w:szCs w:val="22"/>
          <w:lang w:val="en-GB"/>
        </w:rPr>
      </w:pPr>
      <w:hyperlink r:id="rId1226" w:history="1">
        <w:r w:rsidR="00C92AC3" w:rsidRPr="00CB2B3D">
          <w:rPr>
            <w:rStyle w:val="Hyperlink"/>
            <w:rFonts w:asciiTheme="minorHAnsi" w:eastAsiaTheme="minorHAnsi" w:hAnsiTheme="minorHAnsi" w:cstheme="minorHAnsi"/>
            <w:b/>
            <w:bCs/>
            <w:sz w:val="22"/>
            <w:szCs w:val="22"/>
            <w:lang w:val="en-GB"/>
          </w:rPr>
          <w:t>Anexa C.8.1.1 Coordonare proceduri asigurarea calitatii</w:t>
        </w:r>
      </w:hyperlink>
    </w:p>
    <w:p w14:paraId="4CEAF06D" w14:textId="5A11E2E0" w:rsidR="0005700F" w:rsidRPr="0082656E" w:rsidRDefault="00000000" w:rsidP="00C92AC3">
      <w:pPr>
        <w:pStyle w:val="Default"/>
        <w:ind w:left="720"/>
        <w:jc w:val="both"/>
        <w:rPr>
          <w:rFonts w:asciiTheme="minorHAnsi" w:eastAsiaTheme="minorHAnsi" w:hAnsiTheme="minorHAnsi" w:cstheme="minorHAnsi"/>
          <w:sz w:val="22"/>
          <w:szCs w:val="22"/>
          <w:lang w:val="fr-FR"/>
        </w:rPr>
      </w:pPr>
      <w:hyperlink r:id="rId1227" w:history="1">
        <w:r w:rsidR="0005700F" w:rsidRPr="0082656E">
          <w:rPr>
            <w:rStyle w:val="Hyperlink"/>
            <w:rFonts w:asciiTheme="minorHAnsi" w:eastAsiaTheme="minorHAnsi" w:hAnsiTheme="minorHAnsi" w:cstheme="minorHAnsi"/>
            <w:sz w:val="22"/>
            <w:szCs w:val="22"/>
            <w:lang w:val="fr-FR"/>
          </w:rPr>
          <w:t>a. Plan de măsuri pentru aplicarea codului de bune practici în asigurarea calităţii</w:t>
        </w:r>
      </w:hyperlink>
    </w:p>
    <w:p w14:paraId="6C166C9F" w14:textId="77777777" w:rsidR="0005700F" w:rsidRPr="0082656E" w:rsidRDefault="00000000" w:rsidP="00C92AC3">
      <w:pPr>
        <w:pStyle w:val="Default"/>
        <w:ind w:left="720"/>
        <w:jc w:val="both"/>
        <w:rPr>
          <w:rStyle w:val="Hyperlink"/>
          <w:rFonts w:asciiTheme="minorHAnsi" w:eastAsiaTheme="minorHAnsi" w:hAnsiTheme="minorHAnsi" w:cstheme="minorHAnsi"/>
          <w:sz w:val="22"/>
          <w:szCs w:val="22"/>
          <w:lang w:val="fr-FR"/>
        </w:rPr>
      </w:pPr>
      <w:hyperlink r:id="rId1228" w:history="1">
        <w:r w:rsidR="0005700F" w:rsidRPr="0082656E">
          <w:rPr>
            <w:rStyle w:val="Hyperlink"/>
            <w:rFonts w:asciiTheme="minorHAnsi" w:eastAsiaTheme="minorHAnsi" w:hAnsiTheme="minorHAnsi" w:cstheme="minorHAnsi"/>
            <w:sz w:val="22"/>
            <w:szCs w:val="22"/>
            <w:lang w:val="fr-FR"/>
          </w:rPr>
          <w:t>https://www.calitate.ugal.ro/index.php/ro/structuri/consiliul-de-calitate</w:t>
        </w:r>
      </w:hyperlink>
    </w:p>
    <w:p w14:paraId="33520699" w14:textId="77777777" w:rsidR="0005700F" w:rsidRPr="0082656E" w:rsidRDefault="00000000" w:rsidP="00C92AC3">
      <w:pPr>
        <w:pStyle w:val="Default"/>
        <w:ind w:left="720"/>
        <w:jc w:val="both"/>
        <w:rPr>
          <w:rFonts w:asciiTheme="minorHAnsi" w:eastAsiaTheme="minorHAnsi" w:hAnsiTheme="minorHAnsi" w:cstheme="minorHAnsi"/>
          <w:color w:val="auto"/>
          <w:sz w:val="22"/>
          <w:szCs w:val="22"/>
          <w:lang w:val="fr-FR"/>
        </w:rPr>
      </w:pPr>
      <w:hyperlink r:id="rId1229" w:history="1">
        <w:r w:rsidR="0005700F" w:rsidRPr="0082656E">
          <w:rPr>
            <w:rStyle w:val="Hyperlink"/>
            <w:rFonts w:asciiTheme="minorHAnsi" w:eastAsiaTheme="minorHAnsi" w:hAnsiTheme="minorHAnsi" w:cstheme="minorHAnsi"/>
            <w:sz w:val="22"/>
            <w:szCs w:val="22"/>
            <w:lang w:val="fr-FR"/>
          </w:rPr>
          <w:t>https://www.calitate.ugal.ro/index.php/ro/structuri/comisii-de-calitate</w:t>
        </w:r>
      </w:hyperlink>
    </w:p>
    <w:p w14:paraId="6CD3F891" w14:textId="77777777" w:rsidR="0005700F" w:rsidRPr="0082656E" w:rsidRDefault="00000000" w:rsidP="00C92AC3">
      <w:pPr>
        <w:pStyle w:val="Default"/>
        <w:ind w:left="720"/>
        <w:jc w:val="both"/>
        <w:rPr>
          <w:rStyle w:val="Hyperlink"/>
          <w:rFonts w:asciiTheme="minorHAnsi" w:eastAsiaTheme="minorHAnsi" w:hAnsiTheme="minorHAnsi" w:cstheme="minorHAnsi"/>
          <w:color w:val="FF0000"/>
          <w:sz w:val="22"/>
          <w:szCs w:val="22"/>
          <w:lang w:val="fr-FR"/>
        </w:rPr>
      </w:pPr>
      <w:hyperlink r:id="rId1230" w:history="1">
        <w:r w:rsidR="0005700F" w:rsidRPr="0082656E">
          <w:rPr>
            <w:rStyle w:val="Hyperlink"/>
            <w:rFonts w:asciiTheme="minorHAnsi" w:eastAsiaTheme="minorHAnsi" w:hAnsiTheme="minorHAnsi" w:cstheme="minorHAnsi"/>
            <w:sz w:val="22"/>
            <w:szCs w:val="22"/>
            <w:lang w:val="fr-FR"/>
          </w:rPr>
          <w:t>https://www.calitate.ugal.ro/index.php/ro/despre/declaratia-rectorului-privind-calitatea</w:t>
        </w:r>
      </w:hyperlink>
    </w:p>
    <w:p w14:paraId="1AF3BC7A" w14:textId="77777777" w:rsidR="0005700F" w:rsidRPr="0082656E" w:rsidRDefault="00000000" w:rsidP="00C92AC3">
      <w:pPr>
        <w:pStyle w:val="Default"/>
        <w:ind w:left="720"/>
        <w:jc w:val="both"/>
        <w:rPr>
          <w:rStyle w:val="Hyperlink"/>
          <w:rFonts w:asciiTheme="minorHAnsi" w:eastAsiaTheme="minorHAnsi" w:hAnsiTheme="minorHAnsi" w:cstheme="minorHAnsi"/>
          <w:color w:val="FF0000"/>
          <w:sz w:val="22"/>
          <w:szCs w:val="22"/>
          <w:lang w:val="fr-FR"/>
        </w:rPr>
      </w:pPr>
      <w:hyperlink r:id="rId1231" w:history="1">
        <w:r w:rsidR="0005700F" w:rsidRPr="0082656E">
          <w:rPr>
            <w:rStyle w:val="Hyperlink"/>
            <w:rFonts w:asciiTheme="minorHAnsi" w:eastAsiaTheme="minorHAnsi" w:hAnsiTheme="minorHAnsi" w:cstheme="minorHAnsi"/>
            <w:sz w:val="22"/>
            <w:szCs w:val="22"/>
            <w:lang w:val="fr-FR"/>
          </w:rPr>
          <w:t>https://www.calitate.ugal.ro/index.php/ro/managementul-calitatii/rapoarte-anuale/rapoarte-comisia-de-calitate</w:t>
        </w:r>
      </w:hyperlink>
    </w:p>
    <w:p w14:paraId="13925A15" w14:textId="3BDF7714" w:rsidR="0005700F" w:rsidRPr="00CB2B3D" w:rsidRDefault="0005700F" w:rsidP="00D57333">
      <w:pPr>
        <w:pStyle w:val="Heading2"/>
        <w:rPr>
          <w:rFonts w:eastAsia="Calibri"/>
        </w:rPr>
      </w:pPr>
      <w:bookmarkStart w:id="236" w:name="_Toc526005540"/>
      <w:bookmarkStart w:id="237" w:name="_Toc526854280"/>
      <w:bookmarkStart w:id="238" w:name="_Toc163560218"/>
      <w:r w:rsidRPr="00CB2B3D">
        <w:rPr>
          <w:rFonts w:eastAsia="Calibri"/>
        </w:rPr>
        <w:t xml:space="preserve">C.9. - </w:t>
      </w:r>
      <w:bookmarkEnd w:id="236"/>
      <w:bookmarkEnd w:id="237"/>
      <w:r w:rsidR="00094585" w:rsidRPr="00CB2B3D">
        <w:rPr>
          <w:rFonts w:eastAsia="Calibri"/>
        </w:rPr>
        <w:t>Regular external quality assurance</w:t>
      </w:r>
      <w:bookmarkEnd w:id="238"/>
    </w:p>
    <w:p w14:paraId="70968F39" w14:textId="77693494" w:rsidR="0005700F" w:rsidRPr="00CB2B3D" w:rsidRDefault="0005700F" w:rsidP="00D57333">
      <w:pPr>
        <w:pStyle w:val="Heading3"/>
      </w:pPr>
      <w:bookmarkStart w:id="239" w:name="_Toc526005541"/>
      <w:bookmarkStart w:id="240" w:name="_Toc526854281"/>
      <w:bookmarkStart w:id="241" w:name="_Toc163560219"/>
      <w:r w:rsidRPr="00CB2B3D">
        <w:t xml:space="preserve">C.9.1. </w:t>
      </w:r>
      <w:bookmarkEnd w:id="239"/>
      <w:bookmarkEnd w:id="240"/>
      <w:r w:rsidR="00094585" w:rsidRPr="00CB2B3D">
        <w:t>Institutions undergo regular external quality assurance in accordance with the ESG.</w:t>
      </w:r>
      <w:bookmarkEnd w:id="241"/>
    </w:p>
    <w:p w14:paraId="5B01755E" w14:textId="08B1AB82" w:rsidR="0005700F" w:rsidRPr="00CB2B3D" w:rsidRDefault="0005700F" w:rsidP="0005700F">
      <w:pPr>
        <w:pStyle w:val="Default"/>
        <w:jc w:val="both"/>
        <w:rPr>
          <w:rStyle w:val="Hyperlink"/>
          <w:rFonts w:asciiTheme="minorHAnsi" w:eastAsiaTheme="minorHAnsi" w:hAnsiTheme="minorHAnsi" w:cstheme="minorHAnsi"/>
          <w:color w:val="auto"/>
          <w:sz w:val="22"/>
          <w:szCs w:val="22"/>
          <w:u w:val="none"/>
          <w:lang w:val="en-GB"/>
        </w:rPr>
      </w:pPr>
      <w:r w:rsidRPr="00CB2B3D">
        <w:rPr>
          <w:rStyle w:val="Hyperlink"/>
          <w:rFonts w:asciiTheme="minorHAnsi" w:eastAsiaTheme="minorHAnsi" w:hAnsiTheme="minorHAnsi" w:cstheme="minorHAnsi"/>
          <w:b/>
          <w:color w:val="00B050"/>
          <w:sz w:val="22"/>
          <w:szCs w:val="22"/>
          <w:u w:val="none"/>
          <w:lang w:val="en-GB"/>
        </w:rPr>
        <w:tab/>
      </w:r>
      <w:r w:rsidR="00094585" w:rsidRPr="00CB2B3D">
        <w:rPr>
          <w:rStyle w:val="Hyperlink"/>
          <w:rFonts w:asciiTheme="minorHAnsi" w:eastAsiaTheme="minorHAnsi" w:hAnsiTheme="minorHAnsi" w:cstheme="minorHAnsi"/>
          <w:color w:val="auto"/>
          <w:sz w:val="22"/>
          <w:szCs w:val="22"/>
          <w:u w:val="none"/>
          <w:lang w:val="en-GB"/>
        </w:rPr>
        <w:t>"Dunarea de Jos" University of Galati undergoes regular external quality assessment in accordance with the Standards and Guidelines for Quality Assurance in the European Higher Education Area (ESG).</w:t>
      </w:r>
    </w:p>
    <w:p w14:paraId="62007422" w14:textId="77777777" w:rsidR="0005700F" w:rsidRPr="00CB2B3D" w:rsidRDefault="0005700F" w:rsidP="0005700F">
      <w:pPr>
        <w:pStyle w:val="Default"/>
        <w:rPr>
          <w:rStyle w:val="Hyperlink"/>
          <w:rFonts w:asciiTheme="minorHAnsi" w:eastAsiaTheme="minorHAnsi" w:hAnsiTheme="minorHAnsi" w:cstheme="minorHAnsi"/>
          <w:color w:val="00B050"/>
          <w:sz w:val="22"/>
          <w:szCs w:val="22"/>
          <w:lang w:val="en-GB"/>
        </w:rPr>
      </w:pPr>
    </w:p>
    <w:p w14:paraId="46742626" w14:textId="11E121FB" w:rsidR="0005700F" w:rsidRPr="00CB2B3D" w:rsidRDefault="0005700F" w:rsidP="0005700F">
      <w:pPr>
        <w:pStyle w:val="Default"/>
        <w:jc w:val="both"/>
        <w:rPr>
          <w:rFonts w:asciiTheme="minorHAnsi" w:eastAsia="Calibri" w:hAnsiTheme="minorHAnsi" w:cstheme="minorHAnsi"/>
          <w:b/>
          <w:bCs/>
          <w:i/>
          <w:iCs/>
          <w:color w:val="4F81BD" w:themeColor="accent1"/>
          <w:sz w:val="22"/>
          <w:szCs w:val="22"/>
          <w:lang w:val="en-GB"/>
        </w:rPr>
      </w:pPr>
      <w:r w:rsidRPr="00CB2B3D">
        <w:rPr>
          <w:rFonts w:asciiTheme="minorHAnsi" w:eastAsia="Calibri" w:hAnsiTheme="minorHAnsi" w:cstheme="minorHAnsi"/>
          <w:b/>
          <w:bCs/>
          <w:i/>
          <w:iCs/>
          <w:color w:val="4F81BD" w:themeColor="accent1"/>
          <w:sz w:val="22"/>
          <w:szCs w:val="22"/>
          <w:lang w:val="en-GB"/>
        </w:rPr>
        <w:t xml:space="preserve">C.9.1.1. </w:t>
      </w:r>
      <w:r w:rsidR="00094585" w:rsidRPr="00CB2B3D">
        <w:rPr>
          <w:rFonts w:asciiTheme="minorHAnsi" w:eastAsia="Calibri" w:hAnsiTheme="minorHAnsi" w:cstheme="minorHAnsi"/>
          <w:b/>
          <w:bCs/>
          <w:i/>
          <w:iCs/>
          <w:color w:val="4F81BD" w:themeColor="accent1"/>
          <w:sz w:val="22"/>
          <w:szCs w:val="22"/>
          <w:lang w:val="en-GB"/>
        </w:rPr>
        <w:t>The University and its faculties participate in external quality assurance on a cyclical basis, in accordance with the legislative provisions in force.</w:t>
      </w:r>
      <w:r w:rsidRPr="00CB2B3D">
        <w:rPr>
          <w:rFonts w:asciiTheme="minorHAnsi" w:eastAsia="Calibri" w:hAnsiTheme="minorHAnsi" w:cstheme="minorHAnsi"/>
          <w:b/>
          <w:bCs/>
          <w:i/>
          <w:iCs/>
          <w:color w:val="4F81BD" w:themeColor="accent1"/>
          <w:sz w:val="22"/>
          <w:szCs w:val="22"/>
          <w:lang w:val="en-GB"/>
        </w:rPr>
        <w:t xml:space="preserve"> </w:t>
      </w:r>
    </w:p>
    <w:p w14:paraId="70E86BEC" w14:textId="7A0CA1CC" w:rsidR="0005700F" w:rsidRPr="00CB2B3D" w:rsidRDefault="00094585" w:rsidP="0005700F">
      <w:pPr>
        <w:pStyle w:val="Default"/>
        <w:ind w:firstLine="720"/>
        <w:jc w:val="both"/>
        <w:rPr>
          <w:rStyle w:val="Hyperlink"/>
          <w:rFonts w:asciiTheme="minorHAnsi" w:eastAsiaTheme="minorHAnsi" w:hAnsiTheme="minorHAnsi" w:cstheme="minorHAnsi"/>
          <w:color w:val="auto"/>
          <w:sz w:val="22"/>
          <w:szCs w:val="22"/>
          <w:u w:val="none"/>
          <w:lang w:val="en-GB"/>
        </w:rPr>
      </w:pPr>
      <w:r w:rsidRPr="00CB2B3D">
        <w:rPr>
          <w:rStyle w:val="Hyperlink"/>
          <w:rFonts w:asciiTheme="minorHAnsi" w:eastAsiaTheme="minorHAnsi" w:hAnsiTheme="minorHAnsi" w:cstheme="minorHAnsi"/>
          <w:color w:val="auto"/>
          <w:sz w:val="22"/>
          <w:szCs w:val="22"/>
          <w:u w:val="none"/>
          <w:lang w:val="en-GB"/>
        </w:rPr>
        <w:t>DJUG participates in quality assurance on a cyclical basis, in accordance with the legislation in force. External quality assurance can take different forms and focus on different levels of organisation, i.e. study programme, master's field, doctoral school, doctoral field or institution.</w:t>
      </w:r>
    </w:p>
    <w:p w14:paraId="1F81410F" w14:textId="35652A39" w:rsidR="0005700F" w:rsidRPr="00CB2B3D" w:rsidRDefault="00094585" w:rsidP="0005700F">
      <w:pPr>
        <w:pStyle w:val="Default"/>
        <w:ind w:firstLine="720"/>
        <w:jc w:val="both"/>
        <w:rPr>
          <w:rStyle w:val="Hyperlink"/>
          <w:rFonts w:asciiTheme="minorHAnsi" w:eastAsiaTheme="minorHAnsi" w:hAnsiTheme="minorHAnsi" w:cstheme="minorHAnsi"/>
          <w:color w:val="auto"/>
          <w:sz w:val="22"/>
          <w:szCs w:val="22"/>
          <w:u w:val="none"/>
          <w:lang w:val="en-GB"/>
        </w:rPr>
      </w:pPr>
      <w:r w:rsidRPr="00CB2B3D">
        <w:rPr>
          <w:rStyle w:val="Hyperlink"/>
          <w:rFonts w:asciiTheme="minorHAnsi" w:eastAsiaTheme="minorHAnsi" w:hAnsiTheme="minorHAnsi" w:cstheme="minorHAnsi"/>
          <w:b/>
          <w:color w:val="auto"/>
          <w:sz w:val="22"/>
          <w:szCs w:val="22"/>
          <w:u w:val="none"/>
          <w:lang w:val="en-GB"/>
        </w:rPr>
        <w:t>Min.:</w:t>
      </w:r>
      <w:r w:rsidRPr="00CB2B3D">
        <w:rPr>
          <w:rStyle w:val="Hyperlink"/>
          <w:rFonts w:asciiTheme="minorHAnsi" w:eastAsiaTheme="minorHAnsi" w:hAnsiTheme="minorHAnsi" w:cstheme="minorHAnsi"/>
          <w:color w:val="auto"/>
          <w:sz w:val="22"/>
          <w:szCs w:val="22"/>
          <w:u w:val="none"/>
          <w:lang w:val="en-GB"/>
        </w:rPr>
        <w:t xml:space="preserve"> "Dunarea de Jos" University of Galati complies with the legal provisions on external evaluation on a cyclical basis, at the level of study programme, master's field, doctoral field and institution.</w:t>
      </w:r>
    </w:p>
    <w:p w14:paraId="3CA9ADBF" w14:textId="42D60DAD" w:rsidR="0005700F" w:rsidRPr="00CB2B3D" w:rsidRDefault="00094585" w:rsidP="0005700F">
      <w:pPr>
        <w:pStyle w:val="Default"/>
        <w:ind w:firstLine="720"/>
        <w:jc w:val="both"/>
        <w:rPr>
          <w:rStyle w:val="Hyperlink"/>
          <w:rFonts w:asciiTheme="minorHAnsi" w:eastAsiaTheme="minorHAnsi" w:hAnsiTheme="minorHAnsi" w:cstheme="minorHAnsi"/>
          <w:color w:val="auto"/>
          <w:sz w:val="22"/>
          <w:szCs w:val="22"/>
          <w:u w:val="none"/>
          <w:lang w:val="en-GB"/>
        </w:rPr>
      </w:pPr>
      <w:r w:rsidRPr="00CB2B3D">
        <w:rPr>
          <w:rStyle w:val="Hyperlink"/>
          <w:rFonts w:asciiTheme="minorHAnsi" w:eastAsiaTheme="minorHAnsi" w:hAnsiTheme="minorHAnsi" w:cstheme="minorHAnsi"/>
          <w:b/>
          <w:color w:val="auto"/>
          <w:sz w:val="22"/>
          <w:szCs w:val="22"/>
          <w:u w:val="none"/>
          <w:lang w:val="en-GB"/>
        </w:rPr>
        <w:t>Ref.1:</w:t>
      </w:r>
      <w:r w:rsidRPr="00CB2B3D">
        <w:rPr>
          <w:rStyle w:val="Hyperlink"/>
          <w:rFonts w:asciiTheme="minorHAnsi" w:eastAsiaTheme="minorHAnsi" w:hAnsiTheme="minorHAnsi" w:cstheme="minorHAnsi"/>
          <w:color w:val="auto"/>
          <w:sz w:val="22"/>
          <w:szCs w:val="22"/>
          <w:u w:val="none"/>
          <w:lang w:val="en-GB"/>
        </w:rPr>
        <w:t xml:space="preserve"> "Dunarea de Jos" University of Galati is externally assessed by another institution, not specified by law as mandatory, institutionally or on certain professional areas or structures. The quality management system for research, development and innovation activities of "Dunarea de Jos" University of Galati is certified according to SR EN ISO 9001:2015, certificate no.: C00120-A/14.12.2018 (valid 2018-2021) and recertified, certificate no.: C00120-A-R/14.12.2021 (valid 2021-2024). Obtaining the certificate is a recognition of the application of modern principles for the management of research, innovation and development activities at the level of the university, faculties and institutionally accredited research units.</w:t>
      </w:r>
      <w:r w:rsidR="00D57333" w:rsidRPr="00CB2B3D">
        <w:rPr>
          <w:rStyle w:val="Hyperlink"/>
          <w:rFonts w:asciiTheme="minorHAnsi" w:eastAsiaTheme="minorHAnsi" w:hAnsiTheme="minorHAnsi" w:cstheme="minorHAnsi"/>
          <w:color w:val="auto"/>
          <w:sz w:val="22"/>
          <w:szCs w:val="22"/>
          <w:u w:val="none"/>
          <w:lang w:val="en-GB"/>
        </w:rPr>
        <w:t xml:space="preserve"> </w:t>
      </w:r>
    </w:p>
    <w:p w14:paraId="547B554C" w14:textId="50577111" w:rsidR="0005700F" w:rsidRPr="00CB2B3D" w:rsidRDefault="00000000" w:rsidP="00D57333">
      <w:pPr>
        <w:pStyle w:val="Default"/>
        <w:jc w:val="both"/>
        <w:rPr>
          <w:rFonts w:asciiTheme="minorHAnsi" w:eastAsiaTheme="minorHAnsi" w:hAnsiTheme="minorHAnsi" w:cstheme="minorHAnsi"/>
          <w:b/>
          <w:bCs/>
          <w:color w:val="4F81BD" w:themeColor="accent1"/>
          <w:sz w:val="22"/>
          <w:szCs w:val="22"/>
          <w:lang w:val="en-GB"/>
        </w:rPr>
      </w:pPr>
      <w:hyperlink r:id="rId1232" w:history="1">
        <w:r w:rsidR="0005700F" w:rsidRPr="00CB2B3D">
          <w:rPr>
            <w:rStyle w:val="Hyperlink"/>
            <w:rFonts w:asciiTheme="minorHAnsi" w:eastAsiaTheme="minorHAnsi" w:hAnsiTheme="minorHAnsi" w:cstheme="minorHAnsi"/>
            <w:b/>
            <w:bCs/>
            <w:sz w:val="22"/>
            <w:szCs w:val="22"/>
            <w:lang w:val="en-GB"/>
          </w:rPr>
          <w:t>Anexa C.9</w:t>
        </w:r>
        <w:r w:rsidR="00D57333" w:rsidRPr="00CB2B3D">
          <w:rPr>
            <w:rStyle w:val="Hyperlink"/>
            <w:rFonts w:asciiTheme="minorHAnsi" w:eastAsiaTheme="minorHAnsi" w:hAnsiTheme="minorHAnsi" w:cstheme="minorHAnsi"/>
            <w:b/>
            <w:bCs/>
            <w:sz w:val="22"/>
            <w:szCs w:val="22"/>
            <w:lang w:val="en-GB"/>
          </w:rPr>
          <w:t>.1.1 Ritmicitatea evaluarilor externe</w:t>
        </w:r>
      </w:hyperlink>
    </w:p>
    <w:p w14:paraId="1A842771" w14:textId="724145BA" w:rsidR="0005700F" w:rsidRPr="00CB2B3D" w:rsidRDefault="00000000" w:rsidP="0005700F">
      <w:pPr>
        <w:pStyle w:val="Default"/>
        <w:ind w:firstLine="720"/>
        <w:jc w:val="both"/>
        <w:rPr>
          <w:rStyle w:val="Hyperlink"/>
          <w:rFonts w:asciiTheme="minorHAnsi" w:eastAsiaTheme="minorHAnsi" w:hAnsiTheme="minorHAnsi" w:cstheme="minorHAnsi"/>
          <w:color w:val="auto"/>
          <w:sz w:val="22"/>
          <w:szCs w:val="22"/>
          <w:lang w:val="en-GB"/>
        </w:rPr>
      </w:pPr>
      <w:hyperlink r:id="rId1233" w:history="1">
        <w:r w:rsidR="0005700F" w:rsidRPr="00CB2B3D">
          <w:rPr>
            <w:rStyle w:val="Hyperlink"/>
            <w:rFonts w:asciiTheme="minorHAnsi" w:eastAsiaTheme="minorHAnsi" w:hAnsiTheme="minorHAnsi" w:cstheme="minorHAnsi"/>
            <w:sz w:val="22"/>
            <w:szCs w:val="22"/>
            <w:lang w:val="en-GB"/>
          </w:rPr>
          <w:t>a. Dovezi acreditare instituțională</w:t>
        </w:r>
      </w:hyperlink>
    </w:p>
    <w:p w14:paraId="5AE9E3EE" w14:textId="1761E133" w:rsidR="0005700F" w:rsidRPr="00CB2B3D" w:rsidRDefault="00000000" w:rsidP="0005700F">
      <w:pPr>
        <w:pStyle w:val="Default"/>
        <w:ind w:firstLine="720"/>
        <w:jc w:val="both"/>
        <w:rPr>
          <w:rStyle w:val="Hyperlink"/>
          <w:rFonts w:asciiTheme="minorHAnsi" w:eastAsiaTheme="minorHAnsi" w:hAnsiTheme="minorHAnsi" w:cstheme="minorHAnsi"/>
          <w:color w:val="auto"/>
          <w:sz w:val="22"/>
          <w:szCs w:val="22"/>
          <w:lang w:val="en-GB"/>
        </w:rPr>
      </w:pPr>
      <w:hyperlink r:id="rId1234" w:history="1">
        <w:r w:rsidR="00D57333" w:rsidRPr="00CB2B3D">
          <w:rPr>
            <w:rStyle w:val="Hyperlink"/>
            <w:rFonts w:asciiTheme="minorHAnsi" w:eastAsiaTheme="minorHAnsi" w:hAnsiTheme="minorHAnsi" w:cstheme="minorHAnsi"/>
            <w:sz w:val="22"/>
            <w:szCs w:val="22"/>
            <w:lang w:val="en-GB"/>
          </w:rPr>
          <w:t>b. Certificare si recertificare sistem de management al calitatii in activitatea de cercetare</w:t>
        </w:r>
      </w:hyperlink>
    </w:p>
    <w:p w14:paraId="6DA9E0F5" w14:textId="18BF7B1D" w:rsidR="00422CC2" w:rsidRPr="00CB2B3D" w:rsidRDefault="00422CC2">
      <w:pPr>
        <w:rPr>
          <w:rFonts w:eastAsia="Calibri" w:cstheme="minorHAnsi"/>
        </w:rPr>
      </w:pPr>
      <w:r w:rsidRPr="00CB2B3D">
        <w:rPr>
          <w:rFonts w:eastAsia="Calibri" w:cstheme="minorHAnsi"/>
        </w:rPr>
        <w:br w:type="page"/>
      </w:r>
    </w:p>
    <w:p w14:paraId="529CFF2D" w14:textId="5ECE89DA" w:rsidR="00247F5A" w:rsidRPr="00CB2B3D" w:rsidRDefault="00053CF3" w:rsidP="00247F5A">
      <w:pPr>
        <w:pStyle w:val="Heading1"/>
        <w:spacing w:before="120" w:after="120"/>
      </w:pPr>
      <w:bookmarkStart w:id="242" w:name="_Toc362337416"/>
      <w:bookmarkStart w:id="243" w:name="_Toc526005542"/>
      <w:bookmarkStart w:id="244" w:name="_Toc526854283"/>
      <w:bookmarkStart w:id="245" w:name="_Toc163560220"/>
      <w:r>
        <w:t xml:space="preserve">7. </w:t>
      </w:r>
      <w:r w:rsidR="00247F5A" w:rsidRPr="00CB2B3D">
        <w:t>SWOT</w:t>
      </w:r>
      <w:bookmarkEnd w:id="242"/>
      <w:bookmarkEnd w:id="243"/>
      <w:bookmarkEnd w:id="244"/>
      <w:r>
        <w:t xml:space="preserve"> analysis</w:t>
      </w:r>
      <w:bookmarkEnd w:id="245"/>
    </w:p>
    <w:p w14:paraId="6BF636C3" w14:textId="5A898E2D" w:rsidR="00247F5A" w:rsidRPr="00CB2B3D" w:rsidRDefault="00247F5A" w:rsidP="00247F5A">
      <w:pPr>
        <w:pStyle w:val="Heading2"/>
        <w:spacing w:before="120" w:after="120"/>
      </w:pPr>
      <w:bookmarkStart w:id="246" w:name="_Toc526854284"/>
      <w:bookmarkStart w:id="247" w:name="_Toc362337417"/>
      <w:bookmarkStart w:id="248" w:name="_Toc526005543"/>
      <w:bookmarkStart w:id="249" w:name="_Toc163560221"/>
      <w:r w:rsidRPr="00CB2B3D">
        <w:t>7.1. Pr</w:t>
      </w:r>
      <w:bookmarkEnd w:id="246"/>
      <w:bookmarkEnd w:id="247"/>
      <w:bookmarkEnd w:id="248"/>
      <w:r w:rsidR="00053CF3">
        <w:t>ologue</w:t>
      </w:r>
      <w:bookmarkEnd w:id="249"/>
    </w:p>
    <w:p w14:paraId="5F9FD9BD" w14:textId="51748002" w:rsidR="00247F5A" w:rsidRPr="00B64C9D" w:rsidRDefault="00E075F4" w:rsidP="00247F5A">
      <w:pPr>
        <w:ind w:firstLine="720"/>
        <w:rPr>
          <w:rFonts w:ascii="Calibri" w:hAnsi="Calibri" w:cstheme="minorHAnsi"/>
        </w:rPr>
      </w:pPr>
      <w:r w:rsidRPr="00B64C9D">
        <w:rPr>
          <w:rFonts w:cstheme="minorHAnsi"/>
        </w:rPr>
        <w:t>For the period 2018 – 2023, a realistic SWOT analysis has been carried out</w:t>
      </w:r>
      <w:r w:rsidR="003D1E2C" w:rsidRPr="00B64C9D">
        <w:rPr>
          <w:rFonts w:cstheme="minorHAnsi"/>
        </w:rPr>
        <w:t>, which is the basis of the strategy of “Dunarea de Jos” University of Galati. The analysis took into account the existing resources, the identification of weaknesses and strengths, opportunities, but also inevitable threats. It is updated annually and supports the formulation of operational plans with a focus on minimising risks in the implementation of the DJUG strategic plan. A specific action plan to correct weaknesses is presented in the Action Plan designed to undertake corrections based on the outcome of the SWOT analysis</w:t>
      </w:r>
      <w:r w:rsidR="00247F5A" w:rsidRPr="00B64C9D">
        <w:rPr>
          <w:rFonts w:cstheme="minorHAnsi"/>
        </w:rPr>
        <w:t>.</w:t>
      </w:r>
    </w:p>
    <w:p w14:paraId="12710E17" w14:textId="63F825CA" w:rsidR="00247F5A" w:rsidRPr="00B64C9D" w:rsidRDefault="0072076C" w:rsidP="00247F5A">
      <w:pPr>
        <w:ind w:firstLine="720"/>
        <w:rPr>
          <w:rFonts w:cstheme="minorHAnsi"/>
          <w:lang w:val="en-US"/>
        </w:rPr>
      </w:pPr>
      <w:r w:rsidRPr="00B64C9D">
        <w:rPr>
          <w:rFonts w:cstheme="minorHAnsi"/>
          <w:lang w:val="en-US"/>
        </w:rPr>
        <w:t>The SWOT analysis is concerned with important aspects of the university’s activity</w:t>
      </w:r>
      <w:r w:rsidR="00247F5A" w:rsidRPr="00B64C9D">
        <w:rPr>
          <w:rFonts w:cstheme="minorHAnsi"/>
          <w:lang w:val="en-US"/>
        </w:rPr>
        <w:t>:</w:t>
      </w:r>
    </w:p>
    <w:p w14:paraId="16364773" w14:textId="3BAC3FD1" w:rsidR="00247F5A" w:rsidRPr="00B64C9D" w:rsidRDefault="0072076C" w:rsidP="00247F5A">
      <w:pPr>
        <w:numPr>
          <w:ilvl w:val="0"/>
          <w:numId w:val="64"/>
        </w:numPr>
        <w:suppressAutoHyphens/>
        <w:rPr>
          <w:rFonts w:cstheme="minorHAnsi"/>
          <w:lang w:val="en-US"/>
        </w:rPr>
      </w:pPr>
      <w:r w:rsidRPr="00B64C9D">
        <w:rPr>
          <w:rFonts w:cstheme="minorHAnsi"/>
          <w:lang w:val="en-US"/>
        </w:rPr>
        <w:t>Teaching/training resources at undergraduate, masters, and doctoral level</w:t>
      </w:r>
    </w:p>
    <w:p w14:paraId="3B5FB801" w14:textId="52B6F27B" w:rsidR="00247F5A" w:rsidRPr="00B64C9D" w:rsidRDefault="0072076C" w:rsidP="00247F5A">
      <w:pPr>
        <w:numPr>
          <w:ilvl w:val="0"/>
          <w:numId w:val="64"/>
        </w:numPr>
        <w:suppressAutoHyphens/>
        <w:rPr>
          <w:rFonts w:cstheme="minorHAnsi"/>
          <w:lang w:val="en-US"/>
        </w:rPr>
      </w:pPr>
      <w:r w:rsidRPr="00B64C9D">
        <w:rPr>
          <w:rFonts w:cstheme="minorHAnsi"/>
          <w:lang w:val="en-US"/>
        </w:rPr>
        <w:t>Research resources and research performance</w:t>
      </w:r>
    </w:p>
    <w:p w14:paraId="6222E52A" w14:textId="6999D596" w:rsidR="00247F5A" w:rsidRPr="00B64C9D" w:rsidRDefault="0072076C" w:rsidP="00247F5A">
      <w:pPr>
        <w:numPr>
          <w:ilvl w:val="0"/>
          <w:numId w:val="64"/>
        </w:numPr>
        <w:suppressAutoHyphens/>
        <w:rPr>
          <w:rFonts w:cstheme="minorHAnsi"/>
          <w:lang w:val="en-US"/>
        </w:rPr>
      </w:pPr>
      <w:r w:rsidRPr="00B64C9D">
        <w:rPr>
          <w:rFonts w:cstheme="minorHAnsi"/>
          <w:lang w:val="en-US"/>
        </w:rPr>
        <w:t>Social, cultural, and sports facilities for students</w:t>
      </w:r>
    </w:p>
    <w:p w14:paraId="6FBE5E30" w14:textId="1CF25EB2" w:rsidR="00247F5A" w:rsidRPr="00B64C9D" w:rsidRDefault="0072076C" w:rsidP="00247F5A">
      <w:pPr>
        <w:numPr>
          <w:ilvl w:val="0"/>
          <w:numId w:val="64"/>
        </w:numPr>
        <w:suppressAutoHyphens/>
        <w:rPr>
          <w:rFonts w:cstheme="minorHAnsi"/>
          <w:lang w:val="en-US"/>
        </w:rPr>
      </w:pPr>
      <w:r w:rsidRPr="00B64C9D">
        <w:rPr>
          <w:rFonts w:cstheme="minorHAnsi"/>
          <w:lang w:val="en-US"/>
        </w:rPr>
        <w:t>Management of resources for quality assurance of education, training, and research processes</w:t>
      </w:r>
    </w:p>
    <w:p w14:paraId="753040C9" w14:textId="781DE36D" w:rsidR="00247F5A" w:rsidRPr="00B64C9D" w:rsidRDefault="0072076C" w:rsidP="00247F5A">
      <w:pPr>
        <w:ind w:firstLine="720"/>
        <w:rPr>
          <w:rFonts w:cstheme="minorHAnsi"/>
          <w:lang w:val="en-US"/>
        </w:rPr>
      </w:pPr>
      <w:r w:rsidRPr="00B64C9D">
        <w:rPr>
          <w:rFonts w:cstheme="minorHAnsi"/>
          <w:lang w:val="en-US"/>
        </w:rPr>
        <w:t>The analysis is also based on the content of the Action Plan assumed by DJUG in the institutional evaluation by the Romanian Agency for Quality Assurance in Higher Education in 2019, as well as the degree of its fulfilment</w:t>
      </w:r>
      <w:r w:rsidR="00247F5A" w:rsidRPr="00B64C9D">
        <w:rPr>
          <w:rFonts w:cstheme="minorHAnsi"/>
          <w:lang w:val="en-US"/>
        </w:rPr>
        <w:t>.</w:t>
      </w:r>
    </w:p>
    <w:p w14:paraId="573247B1" w14:textId="315D4D47" w:rsidR="00247F5A" w:rsidRPr="00CC5909" w:rsidRDefault="00000000" w:rsidP="00247F5A">
      <w:pPr>
        <w:ind w:firstLine="720"/>
        <w:rPr>
          <w:rFonts w:cstheme="minorHAnsi"/>
          <w:lang w:val="en-US"/>
        </w:rPr>
      </w:pPr>
      <w:hyperlink r:id="rId1235" w:history="1">
        <w:r w:rsidR="00247F5A" w:rsidRPr="00CC5909">
          <w:rPr>
            <w:rStyle w:val="Hyperlink"/>
            <w:rFonts w:cstheme="minorHAnsi"/>
            <w:lang w:val="en-US"/>
          </w:rPr>
          <w:t>Anexa D Implementare măsuri asumate 2019</w:t>
        </w:r>
      </w:hyperlink>
    </w:p>
    <w:p w14:paraId="3EF54810" w14:textId="2CA53DA5" w:rsidR="00247F5A" w:rsidRPr="00CC5909" w:rsidRDefault="00247F5A" w:rsidP="00247F5A">
      <w:pPr>
        <w:pStyle w:val="Heading3"/>
        <w:spacing w:before="120" w:after="120"/>
        <w:rPr>
          <w:lang w:val="en-US"/>
        </w:rPr>
      </w:pPr>
      <w:bookmarkStart w:id="250" w:name="_Toc526854285"/>
      <w:bookmarkStart w:id="251" w:name="_Toc526005544"/>
      <w:bookmarkStart w:id="252" w:name="_Toc362337418"/>
      <w:bookmarkStart w:id="253" w:name="_Toc163560222"/>
      <w:r w:rsidRPr="00CC5909">
        <w:rPr>
          <w:lang w:val="en-US"/>
        </w:rPr>
        <w:t xml:space="preserve">7.1.1. </w:t>
      </w:r>
      <w:bookmarkEnd w:id="250"/>
      <w:bookmarkEnd w:id="251"/>
      <w:bookmarkEnd w:id="252"/>
      <w:r w:rsidR="0072076C" w:rsidRPr="00CC5909">
        <w:rPr>
          <w:lang w:val="en-US"/>
        </w:rPr>
        <w:t>Analysis - STRENGTHS</w:t>
      </w:r>
      <w:bookmarkEnd w:id="253"/>
    </w:p>
    <w:p w14:paraId="62DA63D4" w14:textId="509425CE" w:rsidR="00247F5A" w:rsidRPr="00B64C9D" w:rsidRDefault="0072076C" w:rsidP="0072076C">
      <w:pPr>
        <w:ind w:firstLine="720"/>
        <w:rPr>
          <w:rFonts w:ascii="Calibri" w:eastAsia="Times New Roman" w:hAnsi="Calibri" w:cstheme="minorHAnsi"/>
          <w:lang w:val="en-US" w:eastAsia="ro-RO"/>
        </w:rPr>
      </w:pPr>
      <w:r w:rsidRPr="00B64C9D">
        <w:rPr>
          <w:rFonts w:eastAsia="Times New Roman" w:cstheme="minorHAnsi"/>
          <w:lang w:val="en-US" w:eastAsia="ro-RO"/>
        </w:rPr>
        <w:t>“Dunarea de Jos” University of Galati is distinguished by several strengths that contribute to its academic excellence and the success of its students such as</w:t>
      </w:r>
      <w:r w:rsidR="00247F5A" w:rsidRPr="00B64C9D">
        <w:rPr>
          <w:rFonts w:eastAsia="Times New Roman" w:cstheme="minorHAnsi"/>
          <w:lang w:val="en-US" w:eastAsia="ro-RO"/>
        </w:rPr>
        <w:t xml:space="preserve">: </w:t>
      </w:r>
    </w:p>
    <w:p w14:paraId="6F34A9EF" w14:textId="3723E5A1" w:rsidR="00247F5A" w:rsidRPr="00B64C9D" w:rsidRDefault="0072076C"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 xml:space="preserve">“Dunarea de Jos” University of Galati (DJUG) has been evaluated by EUA, the </w:t>
      </w:r>
      <w:r w:rsidRPr="00B64C9D">
        <w:rPr>
          <w:rFonts w:cstheme="minorHAnsi"/>
          <w:lang w:val="en-US"/>
        </w:rPr>
        <w:t xml:space="preserve">Romanian Agency for Quality Assurance in Higher Education, </w:t>
      </w:r>
      <w:r w:rsidR="00BD76C4" w:rsidRPr="00B64C9D">
        <w:rPr>
          <w:rFonts w:cstheme="minorHAnsi"/>
          <w:lang w:val="en-US"/>
        </w:rPr>
        <w:t xml:space="preserve">the </w:t>
      </w:r>
      <w:r w:rsidRPr="00B64C9D">
        <w:rPr>
          <w:rFonts w:cstheme="minorHAnsi"/>
          <w:lang w:val="en-US"/>
        </w:rPr>
        <w:t xml:space="preserve">Ministry of Education, Research, Youth, and Sports and </w:t>
      </w:r>
      <w:r w:rsidR="00BD76C4" w:rsidRPr="00B64C9D">
        <w:rPr>
          <w:rFonts w:cstheme="minorHAnsi"/>
          <w:lang w:val="en-US"/>
        </w:rPr>
        <w:t xml:space="preserve">the National Council for Higher Education Funding, and in 2019 it obtained again the award </w:t>
      </w:r>
      <w:r w:rsidR="00BD76C4" w:rsidRPr="00B64C9D">
        <w:rPr>
          <w:rFonts w:cstheme="minorHAnsi"/>
          <w:i/>
          <w:lang w:val="en-US"/>
        </w:rPr>
        <w:t>High degree of confidence</w:t>
      </w:r>
      <w:r w:rsidR="00247F5A" w:rsidRPr="00B64C9D">
        <w:rPr>
          <w:rFonts w:eastAsia="Times New Roman" w:cstheme="minorHAnsi"/>
          <w:lang w:val="en-US" w:eastAsia="ro-RO"/>
        </w:rPr>
        <w:t>;</w:t>
      </w:r>
    </w:p>
    <w:p w14:paraId="52682192" w14:textId="38B610C9"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DJUG is a regional leader in the field of higher education in South-East of Romania, functioning as a pole of education, research, development, innovation, and technology transfer</w:t>
      </w:r>
      <w:r w:rsidR="00247F5A" w:rsidRPr="00B64C9D">
        <w:rPr>
          <w:rFonts w:eastAsia="Times New Roman" w:cstheme="minorHAnsi"/>
          <w:lang w:val="en-US" w:eastAsia="ro-RO"/>
        </w:rPr>
        <w:t>;</w:t>
      </w:r>
    </w:p>
    <w:p w14:paraId="7FDCBF84" w14:textId="3A444AE7"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DJUG is a university of tradition, considered a national leader for higher education in Romania, for areas of education and research such as Food engineering, Biotechnology, Materials engineering, Chemistry, Naval architecture, etc.</w:t>
      </w:r>
      <w:r w:rsidR="00247F5A" w:rsidRPr="00B64C9D">
        <w:rPr>
          <w:rFonts w:eastAsia="Times New Roman" w:cstheme="minorHAnsi"/>
          <w:lang w:val="en-US" w:eastAsia="ro-RO"/>
        </w:rPr>
        <w:t>;</w:t>
      </w:r>
    </w:p>
    <w:p w14:paraId="52AC3738" w14:textId="0D5B22E4"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 xml:space="preserve">DJUG is a member of the </w:t>
      </w:r>
      <w:r w:rsidRPr="00B64C9D">
        <w:rPr>
          <w:rFonts w:eastAsia="Times New Roman" w:cstheme="minorHAnsi"/>
          <w:i/>
          <w:lang w:val="en-US" w:eastAsia="ro-RO"/>
        </w:rPr>
        <w:t>Universitaria</w:t>
      </w:r>
      <w:r w:rsidRPr="00B64C9D">
        <w:rPr>
          <w:rFonts w:eastAsia="Times New Roman" w:cstheme="minorHAnsi"/>
          <w:lang w:val="en-US" w:eastAsia="ro-RO"/>
        </w:rPr>
        <w:t xml:space="preserve"> Consortium</w:t>
      </w:r>
      <w:r w:rsidR="00247F5A" w:rsidRPr="00B64C9D">
        <w:rPr>
          <w:rFonts w:eastAsia="Times New Roman" w:cstheme="minorHAnsi"/>
          <w:lang w:val="en-US" w:eastAsia="ro-RO"/>
        </w:rPr>
        <w:t>;</w:t>
      </w:r>
    </w:p>
    <w:p w14:paraId="33CF3A62" w14:textId="7C562BA3"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DJUG implements complex and diversified services for the economic, social, and cultural environment, civil society, and public administration, by leveraging the capital of competence and expertise of the university</w:t>
      </w:r>
      <w:r w:rsidR="00247F5A" w:rsidRPr="00B64C9D">
        <w:rPr>
          <w:rFonts w:eastAsia="Times New Roman" w:cstheme="minorHAnsi"/>
          <w:lang w:val="en-US" w:eastAsia="ro-RO"/>
        </w:rPr>
        <w:t xml:space="preserve">; </w:t>
      </w:r>
    </w:p>
    <w:p w14:paraId="2FFF8FAE" w14:textId="02C532BB"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DJUG has a broad horizontal and vertical development, with educational offers covering all study cycles (bachelor – master - doctorate) for full-time, part-time, and distance education in the following branches of science: Engineering sciences, Medicine, Economic sciences, Legal sciences, Philology, Basic sciences, Arts, Theology, Physical and Sports education, etc.</w:t>
      </w:r>
      <w:r w:rsidR="00247F5A" w:rsidRPr="00B64C9D">
        <w:rPr>
          <w:rFonts w:eastAsia="Times New Roman" w:cstheme="minorHAnsi"/>
          <w:lang w:val="en-US" w:eastAsia="ro-RO"/>
        </w:rPr>
        <w:t xml:space="preserve">;  </w:t>
      </w:r>
    </w:p>
    <w:p w14:paraId="7A37C406" w14:textId="364FE8B0"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Through the Lifelong Training and Technology Transfer Department, DJUG offers training and professional development programmes</w:t>
      </w:r>
      <w:r w:rsidR="00247F5A" w:rsidRPr="00B64C9D">
        <w:rPr>
          <w:rFonts w:eastAsia="Times New Roman" w:cstheme="minorHAnsi"/>
          <w:lang w:val="en-US" w:eastAsia="ro-RO"/>
        </w:rPr>
        <w:t>.</w:t>
      </w:r>
    </w:p>
    <w:p w14:paraId="486814C3" w14:textId="28D62D44" w:rsidR="00247F5A" w:rsidRPr="00B64C9D" w:rsidRDefault="00BD76C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has a structured curriculum that allows students to go through and graduate fro</w:t>
      </w:r>
      <w:r w:rsidR="001861C7" w:rsidRPr="00B64C9D">
        <w:rPr>
          <w:rFonts w:eastAsia="Times New Roman" w:cstheme="minorHAnsi"/>
          <w:lang w:val="en-US" w:eastAsia="ro-RO"/>
        </w:rPr>
        <w:t>m study programmes within the standard period of study. This ensures that students can progress efficiently through their courses and gain the necessary qualifications in an optimal time</w:t>
      </w:r>
      <w:r w:rsidR="00247F5A" w:rsidRPr="00B64C9D">
        <w:rPr>
          <w:rFonts w:eastAsia="Times New Roman" w:cstheme="minorHAnsi"/>
          <w:lang w:val="en-US" w:eastAsia="ro-RO"/>
        </w:rPr>
        <w:t>.</w:t>
      </w:r>
    </w:p>
    <w:p w14:paraId="5BF15CF9" w14:textId="2AEACBC0" w:rsidR="00247F5A" w:rsidRPr="001861C7" w:rsidRDefault="001861C7"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 xml:space="preserve">The university has </w:t>
      </w:r>
      <w:r w:rsidRPr="00B64C9D">
        <w:rPr>
          <w:rFonts w:eastAsia="Times New Roman" w:cstheme="minorHAnsi"/>
          <w:b/>
          <w:lang w:val="en-US" w:eastAsia="ro-RO"/>
        </w:rPr>
        <w:t>procedures for awarding degrees and graduation certificates</w:t>
      </w:r>
      <w:r w:rsidRPr="00B64C9D">
        <w:rPr>
          <w:rFonts w:eastAsia="Times New Roman" w:cstheme="minorHAnsi"/>
          <w:lang w:val="en-US" w:eastAsia="ro-RO"/>
        </w:rPr>
        <w:t xml:space="preserve"> that are in accordance with the law. This ensures that all qualifications obtained by students are officially recognized and meet national and international standards</w:t>
      </w:r>
      <w:r w:rsidR="00247F5A" w:rsidRPr="00B64C9D">
        <w:rPr>
          <w:rFonts w:eastAsia="Times New Roman" w:cstheme="minorHAnsi"/>
          <w:lang w:val="en-US" w:eastAsia="ro-RO"/>
        </w:rPr>
        <w:t>.</w:t>
      </w:r>
    </w:p>
    <w:p w14:paraId="55889805" w14:textId="4F17FAE5" w:rsidR="00247F5A" w:rsidRPr="00B64C9D" w:rsidRDefault="008C619B"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offers a variety of degrees including undergraduate, master’s, and doctoral degrees and certificates of professional competence. This reflects the university’s commitment to offering a wide range of educational options to meet the diverse needs and interests of its students</w:t>
      </w:r>
      <w:r w:rsidR="00247F5A" w:rsidRPr="00B64C9D">
        <w:rPr>
          <w:rFonts w:eastAsia="Times New Roman" w:cstheme="minorHAnsi"/>
          <w:lang w:val="en-US" w:eastAsia="ro-RO"/>
        </w:rPr>
        <w:t>.</w:t>
      </w:r>
    </w:p>
    <w:p w14:paraId="743CD04E" w14:textId="3D1BD6E0" w:rsidR="00247F5A" w:rsidRPr="00B64C9D" w:rsidRDefault="001D2E0A"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carries out a permanent monitoring of graduates’</w:t>
      </w:r>
      <w:r w:rsidR="00157954" w:rsidRPr="00B64C9D">
        <w:rPr>
          <w:rFonts w:eastAsia="Times New Roman" w:cstheme="minorHAnsi"/>
          <w:lang w:val="en-US" w:eastAsia="ro-RO"/>
        </w:rPr>
        <w:t xml:space="preserve"> careers through its </w:t>
      </w:r>
      <w:r w:rsidRPr="00B64C9D">
        <w:rPr>
          <w:rFonts w:eastAsia="Times New Roman" w:cstheme="minorHAnsi"/>
          <w:lang w:val="en-US" w:eastAsia="ro-RO"/>
        </w:rPr>
        <w:t>system. This allows the university to track the success of its graduates and to adapt study programmes to better meet the needs of the labour market</w:t>
      </w:r>
      <w:r w:rsidR="00247F5A" w:rsidRPr="00B64C9D">
        <w:rPr>
          <w:rFonts w:eastAsia="Times New Roman" w:cstheme="minorHAnsi"/>
          <w:lang w:val="en-US" w:eastAsia="ro-RO"/>
        </w:rPr>
        <w:t>.</w:t>
      </w:r>
    </w:p>
    <w:p w14:paraId="5C102E08" w14:textId="40F53D6D" w:rsidR="00247F5A" w:rsidRPr="00B64C9D" w:rsidRDefault="001D2E0A"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annually submits a detailed report for all study programmes. This ensures transparency and allows both students and stakeholders to understand the performance and progress of the degree programmes</w:t>
      </w:r>
      <w:r w:rsidR="00247F5A" w:rsidRPr="00B64C9D">
        <w:rPr>
          <w:rFonts w:eastAsia="Times New Roman" w:cstheme="minorHAnsi"/>
          <w:lang w:val="en-US" w:eastAsia="ro-RO"/>
        </w:rPr>
        <w:t>.</w:t>
      </w:r>
    </w:p>
    <w:p w14:paraId="73C2BFBF" w14:textId="46FEA206" w:rsidR="00247F5A" w:rsidRPr="00B64C9D" w:rsidRDefault="001D2E0A"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has formulated a questionnaire to track the labour market insertion of graduates. This allows the university to better understand how its graduates are prepared for the labour market and to identify areas where improvements can be made</w:t>
      </w:r>
      <w:r w:rsidR="00247F5A" w:rsidRPr="00B64C9D">
        <w:rPr>
          <w:rFonts w:eastAsia="Times New Roman" w:cstheme="minorHAnsi"/>
          <w:lang w:val="en-US" w:eastAsia="ro-RO"/>
        </w:rPr>
        <w:t>.</w:t>
      </w:r>
    </w:p>
    <w:p w14:paraId="1142F03C" w14:textId="3EABB548" w:rsidR="00247F5A" w:rsidRPr="00B64C9D" w:rsidRDefault="001D2E0A" w:rsidP="00247F5A">
      <w:pPr>
        <w:pStyle w:val="ListParagraph"/>
        <w:numPr>
          <w:ilvl w:val="0"/>
          <w:numId w:val="65"/>
        </w:numPr>
        <w:suppressAutoHyphens/>
        <w:rPr>
          <w:rFonts w:eastAsia="Times New Roman" w:cstheme="minorHAnsi"/>
          <w:lang w:eastAsia="ro-RO"/>
        </w:rPr>
      </w:pPr>
      <w:r w:rsidRPr="00B64C9D">
        <w:rPr>
          <w:rFonts w:eastAsia="Times New Roman" w:cstheme="minorHAnsi"/>
          <w:lang w:eastAsia="ro-RO"/>
        </w:rPr>
        <w:t xml:space="preserve">The university has a high percentage of graduates with </w:t>
      </w:r>
      <w:r w:rsidR="00157954" w:rsidRPr="00B64C9D">
        <w:rPr>
          <w:rFonts w:eastAsia="Times New Roman" w:cstheme="minorHAnsi"/>
          <w:lang w:eastAsia="ro-RO"/>
        </w:rPr>
        <w:t xml:space="preserve">bachelor degrees that are admitted to master’s studies. This demonstrates the quality of the education offered by the university and the success of its students in continuing their studies at </w:t>
      </w:r>
      <w:r w:rsidR="00B51A3A" w:rsidRPr="00B64C9D">
        <w:rPr>
          <w:rFonts w:eastAsia="Times New Roman" w:cstheme="minorHAnsi"/>
          <w:lang w:eastAsia="ro-RO"/>
        </w:rPr>
        <w:t xml:space="preserve">an </w:t>
      </w:r>
      <w:r w:rsidR="00157954" w:rsidRPr="00B64C9D">
        <w:rPr>
          <w:rFonts w:eastAsia="Times New Roman" w:cstheme="minorHAnsi"/>
          <w:lang w:eastAsia="ro-RO"/>
        </w:rPr>
        <w:t>advanced level</w:t>
      </w:r>
      <w:r w:rsidR="00247F5A" w:rsidRPr="00B64C9D">
        <w:rPr>
          <w:rFonts w:eastAsia="Times New Roman" w:cstheme="minorHAnsi"/>
          <w:lang w:eastAsia="ro-RO"/>
        </w:rPr>
        <w:t>.</w:t>
      </w:r>
    </w:p>
    <w:p w14:paraId="5006EC36" w14:textId="3ED37AD2" w:rsidR="00247F5A" w:rsidRPr="00B64C9D" w:rsidRDefault="00157954" w:rsidP="00247F5A">
      <w:pPr>
        <w:pStyle w:val="ListParagraph"/>
        <w:numPr>
          <w:ilvl w:val="0"/>
          <w:numId w:val="65"/>
        </w:numPr>
        <w:suppressAutoHyphens/>
        <w:rPr>
          <w:rFonts w:eastAsia="Times New Roman" w:cstheme="minorHAnsi"/>
          <w:lang w:eastAsia="ro-RO"/>
        </w:rPr>
      </w:pPr>
      <w:r w:rsidRPr="00B64C9D">
        <w:rPr>
          <w:rFonts w:eastAsia="Times New Roman" w:cstheme="minorHAnsi"/>
          <w:lang w:eastAsia="ro-RO"/>
        </w:rPr>
        <w:t>The university has regulations for periodically surveying students’ opinions on their satisfaction. This allows the university to better understand the student experience and identify areas where improvements can be made</w:t>
      </w:r>
      <w:r w:rsidR="00247F5A" w:rsidRPr="00B64C9D">
        <w:rPr>
          <w:rFonts w:eastAsia="Times New Roman" w:cstheme="minorHAnsi"/>
          <w:lang w:eastAsia="ro-RO"/>
        </w:rPr>
        <w:t>.</w:t>
      </w:r>
    </w:p>
    <w:p w14:paraId="34A0B939" w14:textId="14990041" w:rsidR="00247F5A" w:rsidRPr="00B64C9D" w:rsidRDefault="00157954" w:rsidP="00247F5A">
      <w:pPr>
        <w:pStyle w:val="ListParagraph"/>
        <w:numPr>
          <w:ilvl w:val="0"/>
          <w:numId w:val="65"/>
        </w:numPr>
        <w:suppressAutoHyphens/>
        <w:rPr>
          <w:rFonts w:eastAsia="Times New Roman" w:cstheme="minorHAnsi"/>
          <w:lang w:eastAsia="ro-RO"/>
        </w:rPr>
      </w:pPr>
      <w:r w:rsidRPr="00B64C9D">
        <w:rPr>
          <w:rFonts w:eastAsia="Times New Roman" w:cstheme="minorHAnsi"/>
          <w:lang w:eastAsia="ro-RO"/>
        </w:rPr>
        <w:t>The university allows for the evaluation of academics by students, both within the faculty and online. This ensures that academics are accountable to students and that their teaching performance is evaluated regularly and transparently</w:t>
      </w:r>
      <w:r w:rsidR="00247F5A" w:rsidRPr="00B64C9D">
        <w:rPr>
          <w:rFonts w:eastAsia="Times New Roman" w:cstheme="minorHAnsi"/>
          <w:lang w:eastAsia="ro-RO"/>
        </w:rPr>
        <w:t>.</w:t>
      </w:r>
    </w:p>
    <w:p w14:paraId="14EE7EE0" w14:textId="1756C54B" w:rsidR="00247F5A" w:rsidRPr="00B64C9D" w:rsidRDefault="00157954" w:rsidP="00247F5A">
      <w:pPr>
        <w:pStyle w:val="ListParagraph"/>
        <w:numPr>
          <w:ilvl w:val="0"/>
          <w:numId w:val="65"/>
        </w:numPr>
        <w:suppressAutoHyphens/>
        <w:rPr>
          <w:rFonts w:eastAsia="Times New Roman" w:cstheme="minorHAnsi"/>
          <w:lang w:val="en-US" w:eastAsia="ro-RO"/>
        </w:rPr>
      </w:pPr>
      <w:r w:rsidRPr="00B64C9D">
        <w:rPr>
          <w:rFonts w:eastAsia="Times New Roman" w:cstheme="minorHAnsi"/>
          <w:lang w:val="en-US" w:eastAsia="ro-RO"/>
        </w:rPr>
        <w:t>The university has achieved very good results in terms of study conditions and assessment of skill levels at graduation. This demonstrates the university’s commitment to providing a high quality learning environment and ensuring that students are well prepared for their future careers</w:t>
      </w:r>
      <w:r w:rsidR="00247F5A" w:rsidRPr="00B64C9D">
        <w:rPr>
          <w:rFonts w:eastAsia="Times New Roman" w:cstheme="minorHAnsi"/>
          <w:lang w:val="en-US" w:eastAsia="ro-RO"/>
        </w:rPr>
        <w:t>.</w:t>
      </w:r>
    </w:p>
    <w:p w14:paraId="1C860F93" w14:textId="0ABEA957" w:rsidR="00247F5A" w:rsidRPr="00E810FA" w:rsidRDefault="00157954" w:rsidP="00247F5A">
      <w:pPr>
        <w:pStyle w:val="ListParagraph"/>
        <w:numPr>
          <w:ilvl w:val="0"/>
          <w:numId w:val="65"/>
        </w:numPr>
        <w:suppressAutoHyphens/>
        <w:rPr>
          <w:lang w:val="en-US"/>
        </w:rPr>
      </w:pPr>
      <w:r w:rsidRPr="00E810FA">
        <w:rPr>
          <w:rFonts w:eastAsia="Times New Roman" w:cstheme="minorHAnsi"/>
          <w:bCs/>
          <w:lang w:val="en-US" w:eastAsia="ro-RO"/>
        </w:rPr>
        <w:t>The university adopted and is implementing a st</w:t>
      </w:r>
      <w:r w:rsidR="003030E9" w:rsidRPr="00E810FA">
        <w:rPr>
          <w:rFonts w:eastAsia="Times New Roman" w:cstheme="minorHAnsi"/>
          <w:bCs/>
          <w:lang w:val="en-US" w:eastAsia="ro-RO"/>
        </w:rPr>
        <w:t>r</w:t>
      </w:r>
      <w:r w:rsidRPr="00E810FA">
        <w:rPr>
          <w:rFonts w:eastAsia="Times New Roman" w:cstheme="minorHAnsi"/>
          <w:bCs/>
          <w:lang w:val="en-US" w:eastAsia="ro-RO"/>
        </w:rPr>
        <w:t>ategy and an operational plan for research, development, and innovation in line with the latest national and European trends</w:t>
      </w:r>
      <w:r w:rsidR="00247F5A" w:rsidRPr="00E810FA">
        <w:rPr>
          <w:rFonts w:eastAsia="Times New Roman" w:cstheme="minorHAnsi"/>
          <w:lang w:val="en-US" w:eastAsia="ro-RO"/>
        </w:rPr>
        <w:t xml:space="preserve">; </w:t>
      </w:r>
    </w:p>
    <w:p w14:paraId="5E1036B8" w14:textId="3BFB5BBE" w:rsidR="00247F5A" w:rsidRPr="00E810FA" w:rsidRDefault="00B51A3A" w:rsidP="00247F5A">
      <w:pPr>
        <w:pStyle w:val="ListParagraph"/>
        <w:numPr>
          <w:ilvl w:val="0"/>
          <w:numId w:val="65"/>
        </w:numPr>
        <w:suppressAutoHyphens/>
        <w:rPr>
          <w:lang w:val="en-US"/>
        </w:rPr>
      </w:pPr>
      <w:r w:rsidRPr="00E810FA">
        <w:rPr>
          <w:rFonts w:eastAsia="Times New Roman" w:cstheme="minorHAnsi"/>
          <w:lang w:val="en-US" w:eastAsia="ro-RO"/>
        </w:rPr>
        <w:t>The i</w:t>
      </w:r>
      <w:r w:rsidR="003030E9" w:rsidRPr="00E810FA">
        <w:rPr>
          <w:rFonts w:eastAsia="Times New Roman" w:cstheme="minorHAnsi"/>
          <w:lang w:val="en-US" w:eastAsia="ro-RO"/>
        </w:rPr>
        <w:t>nstitution has active structures</w:t>
      </w:r>
      <w:r w:rsidRPr="00E810FA">
        <w:rPr>
          <w:rFonts w:eastAsia="Times New Roman" w:cstheme="minorHAnsi"/>
          <w:lang w:val="en-US" w:eastAsia="ro-RO"/>
        </w:rPr>
        <w:t xml:space="preserve"> and mechanisms for quality assessment in scientific research: the Quality Council led by the Rector, which develops and implements quality assurance standards and procedures at </w:t>
      </w:r>
      <w:r w:rsidR="003030E9" w:rsidRPr="00E810FA">
        <w:rPr>
          <w:rFonts w:eastAsia="Times New Roman" w:cstheme="minorHAnsi"/>
          <w:lang w:val="en-US" w:eastAsia="ro-RO"/>
        </w:rPr>
        <w:t xml:space="preserve">the </w:t>
      </w:r>
      <w:r w:rsidRPr="00E810FA">
        <w:rPr>
          <w:rFonts w:eastAsia="Times New Roman" w:cstheme="minorHAnsi"/>
          <w:lang w:val="en-US" w:eastAsia="ro-RO"/>
        </w:rPr>
        <w:t>university level, the Research, Development, and Innovation Department, departmental scientific committees for the analysis of research results</w:t>
      </w:r>
      <w:r w:rsidR="00247F5A" w:rsidRPr="00E810FA">
        <w:rPr>
          <w:rFonts w:eastAsia="Times New Roman" w:cstheme="minorHAnsi"/>
          <w:lang w:val="en-US" w:eastAsia="ro-RO"/>
        </w:rPr>
        <w:t>.</w:t>
      </w:r>
    </w:p>
    <w:p w14:paraId="2F101327" w14:textId="44D94C66" w:rsidR="00247F5A" w:rsidRPr="00E810FA" w:rsidRDefault="00D43559" w:rsidP="00247F5A">
      <w:pPr>
        <w:pStyle w:val="ListParagraph"/>
        <w:numPr>
          <w:ilvl w:val="0"/>
          <w:numId w:val="65"/>
        </w:numPr>
        <w:suppressAutoHyphens/>
        <w:rPr>
          <w:lang w:val="en-US"/>
        </w:rPr>
      </w:pPr>
      <w:r w:rsidRPr="00E810FA">
        <w:rPr>
          <w:rFonts w:eastAsia="Times New Roman" w:cstheme="minorHAnsi"/>
          <w:lang w:val="en-US" w:eastAsia="ro-RO"/>
        </w:rPr>
        <w:t xml:space="preserve">The number of accredited research units has steadily increased. They carry out their research, development, and innovation (RDI) and academic creative activities in line with the university’s </w:t>
      </w:r>
      <w:r w:rsidR="003030E9" w:rsidRPr="00E810FA">
        <w:rPr>
          <w:rFonts w:eastAsia="Times New Roman" w:cstheme="minorHAnsi"/>
          <w:lang w:val="en-US" w:eastAsia="ro-RO"/>
        </w:rPr>
        <w:t>Research, Development, Innovation, and Technology Transfer Strategy with ongoing alignment to national and international RDI strategies</w:t>
      </w:r>
      <w:r w:rsidR="00247F5A" w:rsidRPr="00E810FA">
        <w:rPr>
          <w:rFonts w:eastAsia="Times New Roman" w:cstheme="minorHAnsi"/>
          <w:lang w:val="en-US" w:eastAsia="ro-RO"/>
        </w:rPr>
        <w:t>.</w:t>
      </w:r>
    </w:p>
    <w:p w14:paraId="16BB7EA3" w14:textId="34FB677C" w:rsidR="00247F5A" w:rsidRPr="00E810FA" w:rsidRDefault="003030E9" w:rsidP="00247F5A">
      <w:pPr>
        <w:pStyle w:val="ListParagraph"/>
        <w:numPr>
          <w:ilvl w:val="0"/>
          <w:numId w:val="65"/>
        </w:numPr>
        <w:suppressAutoHyphens/>
        <w:rPr>
          <w:lang w:val="en-US"/>
        </w:rPr>
      </w:pPr>
      <w:r w:rsidRPr="00E810FA">
        <w:rPr>
          <w:rFonts w:eastAsia="Times New Roman" w:cstheme="minorHAnsi"/>
          <w:lang w:val="en-US" w:eastAsia="ro-RO"/>
        </w:rPr>
        <w:t>At the institutional level, there are several ways to encourage and support scientific research activity, such as financial support for participation in national and international scientific events, to ensure the visibility of fundamental and applied research, awarding researchers with outstanding results in RDI-TT activity, artistic creation and sports performance, within the Research Excellence Gala – CEREX UDJG, awarding internal research grants by faculties and, from 2023 by departments</w:t>
      </w:r>
      <w:r w:rsidR="00247F5A" w:rsidRPr="00E810FA">
        <w:rPr>
          <w:rFonts w:eastAsia="Times New Roman" w:cstheme="minorHAnsi"/>
          <w:lang w:val="en-US" w:eastAsia="ro-RO"/>
        </w:rPr>
        <w:t>.</w:t>
      </w:r>
    </w:p>
    <w:p w14:paraId="31F5E0EC" w14:textId="7CF6B3FC" w:rsidR="00247F5A" w:rsidRPr="00E810FA" w:rsidRDefault="003030E9" w:rsidP="00247F5A">
      <w:pPr>
        <w:pStyle w:val="ListParagraph"/>
        <w:numPr>
          <w:ilvl w:val="0"/>
          <w:numId w:val="65"/>
        </w:numPr>
        <w:suppressAutoHyphens/>
        <w:rPr>
          <w:lang w:val="en-US"/>
        </w:rPr>
      </w:pPr>
      <w:r w:rsidRPr="00E810FA">
        <w:rPr>
          <w:rFonts w:eastAsia="Calibri" w:cstheme="minorHAnsi"/>
          <w:lang w:val="en-US" w:eastAsia="ro-RO"/>
        </w:rPr>
        <w:t>There are numerous partnerships with the economic and social environment, including a number of projects funded by economic agents</w:t>
      </w:r>
      <w:r w:rsidR="00247F5A" w:rsidRPr="00E810FA">
        <w:rPr>
          <w:rFonts w:eastAsia="Times New Roman" w:cstheme="minorHAnsi"/>
          <w:lang w:val="en-US" w:eastAsia="ro-RO"/>
        </w:rPr>
        <w:t>;</w:t>
      </w:r>
    </w:p>
    <w:p w14:paraId="40C28FEE" w14:textId="29911DEB" w:rsidR="00247F5A" w:rsidRPr="00E810FA" w:rsidRDefault="003030E9" w:rsidP="00247F5A">
      <w:pPr>
        <w:pStyle w:val="ListParagraph"/>
        <w:numPr>
          <w:ilvl w:val="0"/>
          <w:numId w:val="65"/>
        </w:numPr>
        <w:suppressAutoHyphens/>
        <w:rPr>
          <w:lang w:val="en-US"/>
        </w:rPr>
      </w:pPr>
      <w:r w:rsidRPr="00E810FA">
        <w:rPr>
          <w:lang w:val="en-US"/>
        </w:rPr>
        <w:t>The only university in the country that carries out undergraduate and master’s study programmes in the form of full-time education in Cahul, Chisinau, and Comrat in the Republic of Moldova and Enna, Italy</w:t>
      </w:r>
      <w:r w:rsidR="00247F5A" w:rsidRPr="00E810FA">
        <w:rPr>
          <w:lang w:val="en-US"/>
        </w:rPr>
        <w:t>;</w:t>
      </w:r>
    </w:p>
    <w:p w14:paraId="03188145" w14:textId="3DCB5250" w:rsidR="00247F5A" w:rsidRPr="003030E9" w:rsidRDefault="003030E9" w:rsidP="00247F5A">
      <w:pPr>
        <w:pStyle w:val="ListParagraph"/>
        <w:numPr>
          <w:ilvl w:val="0"/>
          <w:numId w:val="65"/>
        </w:numPr>
        <w:suppressAutoHyphens/>
        <w:rPr>
          <w:lang w:val="en-US"/>
        </w:rPr>
      </w:pPr>
      <w:r w:rsidRPr="00E810FA">
        <w:rPr>
          <w:lang w:val="en-US"/>
        </w:rPr>
        <w:t>University with extension to Buzau, for undergraduate and master’s study programmes and different forms of education: full-time and part-time</w:t>
      </w:r>
      <w:r w:rsidR="00247F5A" w:rsidRPr="00E810FA">
        <w:rPr>
          <w:lang w:val="en-US"/>
        </w:rPr>
        <w:t>;</w:t>
      </w:r>
    </w:p>
    <w:p w14:paraId="5E23E571" w14:textId="2C78C008" w:rsidR="00247F5A" w:rsidRPr="00E810FA" w:rsidRDefault="00C4594D" w:rsidP="00247F5A">
      <w:pPr>
        <w:pStyle w:val="ListParagraph"/>
        <w:numPr>
          <w:ilvl w:val="0"/>
          <w:numId w:val="65"/>
        </w:numPr>
        <w:suppressAutoHyphens/>
        <w:rPr>
          <w:lang w:val="en-US"/>
        </w:rPr>
      </w:pPr>
      <w:r w:rsidRPr="00E810FA">
        <w:rPr>
          <w:lang w:val="en-US"/>
        </w:rPr>
        <w:t>DJUG has prioritized internationalization, as a basic component of the institutional development strategy, through study programmes taught in English for undergraduate and master’s degrees, while increasing the number of European Erasmus, Erasmus+ mobilities</w:t>
      </w:r>
      <w:r w:rsidR="00247F5A" w:rsidRPr="00E810FA">
        <w:rPr>
          <w:lang w:val="en-US"/>
        </w:rPr>
        <w:t>;</w:t>
      </w:r>
    </w:p>
    <w:p w14:paraId="222614CB" w14:textId="77DA0EB5" w:rsidR="00247F5A" w:rsidRPr="00E810FA" w:rsidRDefault="00C4594D" w:rsidP="00C4594D">
      <w:pPr>
        <w:pStyle w:val="ListParagraph"/>
        <w:numPr>
          <w:ilvl w:val="0"/>
          <w:numId w:val="65"/>
        </w:numPr>
        <w:suppressAutoHyphens/>
        <w:rPr>
          <w:lang w:val="en-US"/>
        </w:rPr>
      </w:pPr>
      <w:r w:rsidRPr="00E810FA">
        <w:rPr>
          <w:lang w:val="en-US"/>
        </w:rPr>
        <w:t>UDJG offers doctoral study programmes in 19 doctoral fields that have been accredited by the Romanian Agency for Quality Assurance in Higher Education together with the Institution Organising Doctoral Studies</w:t>
      </w:r>
      <w:r w:rsidR="00247F5A" w:rsidRPr="00E810FA">
        <w:rPr>
          <w:lang w:val="en-US"/>
        </w:rPr>
        <w:t xml:space="preserve">; </w:t>
      </w:r>
    </w:p>
    <w:p w14:paraId="29F87A14" w14:textId="0009B5D9" w:rsidR="00247F5A" w:rsidRPr="00E810FA" w:rsidRDefault="00C4594D" w:rsidP="00247F5A">
      <w:pPr>
        <w:pStyle w:val="ListParagraph"/>
        <w:numPr>
          <w:ilvl w:val="0"/>
          <w:numId w:val="65"/>
        </w:numPr>
        <w:suppressAutoHyphens/>
        <w:rPr>
          <w:lang w:val="en-US"/>
        </w:rPr>
      </w:pPr>
      <w:r w:rsidRPr="00E810FA">
        <w:rPr>
          <w:lang w:val="en-US"/>
        </w:rPr>
        <w:t>DJUG has constantly improving and modernizing infrastructure, which allows approaches to fields of professional training and research-development-innovation (RDI) in line with the requirements of the socio-economic environment, European policies and national strategies, prioritizing highly topical themes that respond concretely to a series of problems faced by society</w:t>
      </w:r>
      <w:r w:rsidR="00247F5A" w:rsidRPr="00E810FA">
        <w:rPr>
          <w:lang w:val="en-US"/>
        </w:rPr>
        <w:t xml:space="preserve">; </w:t>
      </w:r>
    </w:p>
    <w:p w14:paraId="3C700BEF" w14:textId="6D8CD2CC" w:rsidR="00247F5A" w:rsidRPr="00E810FA" w:rsidRDefault="005252F5" w:rsidP="00247F5A">
      <w:pPr>
        <w:pStyle w:val="ListParagraph"/>
        <w:numPr>
          <w:ilvl w:val="0"/>
          <w:numId w:val="65"/>
        </w:numPr>
        <w:suppressAutoHyphens/>
        <w:rPr>
          <w:lang w:val="en-US"/>
        </w:rPr>
      </w:pPr>
      <w:r w:rsidRPr="00E810FA">
        <w:rPr>
          <w:lang w:val="en-US"/>
        </w:rPr>
        <w:t>The professional training of students and the RDI activities are based on an infrastructure equipped with modern equipment, offering optimal conditions for teaching and research, the theoretical training of students being coupled with practical training in pilot units and experimental stations</w:t>
      </w:r>
      <w:r w:rsidR="00247F5A" w:rsidRPr="00E810FA">
        <w:rPr>
          <w:lang w:val="en-US"/>
        </w:rPr>
        <w:t>;</w:t>
      </w:r>
    </w:p>
    <w:p w14:paraId="3186B248" w14:textId="0928B4EC" w:rsidR="00247F5A" w:rsidRPr="005F7C1B" w:rsidRDefault="005252F5" w:rsidP="00247F5A">
      <w:pPr>
        <w:pStyle w:val="ListParagraph"/>
        <w:numPr>
          <w:ilvl w:val="0"/>
          <w:numId w:val="65"/>
        </w:numPr>
        <w:suppressAutoHyphens/>
        <w:rPr>
          <w:lang w:val="en-US"/>
        </w:rPr>
      </w:pPr>
      <w:r w:rsidRPr="005F7C1B">
        <w:rPr>
          <w:lang w:val="en-US"/>
        </w:rPr>
        <w:t>DJUG students have access to library services, databases, Internet, accommodation in dormitories, social programmes, sports facilities and three canteen restaurants</w:t>
      </w:r>
      <w:r w:rsidR="00247F5A" w:rsidRPr="005F7C1B">
        <w:rPr>
          <w:lang w:val="en-US"/>
        </w:rPr>
        <w:t>.</w:t>
      </w:r>
    </w:p>
    <w:p w14:paraId="1772418F" w14:textId="7BADA1C0" w:rsidR="00247F5A" w:rsidRPr="005F7C1B" w:rsidRDefault="005252F5" w:rsidP="00247F5A">
      <w:pPr>
        <w:pStyle w:val="ListParagraph"/>
        <w:numPr>
          <w:ilvl w:val="0"/>
          <w:numId w:val="65"/>
        </w:numPr>
        <w:suppressAutoHyphens/>
      </w:pPr>
      <w:r w:rsidRPr="005F7C1B">
        <w:t>Th</w:t>
      </w:r>
      <w:r w:rsidR="00E810FA" w:rsidRPr="005F7C1B">
        <w:t>e academics of the university are</w:t>
      </w:r>
      <w:r w:rsidRPr="005F7C1B">
        <w:t xml:space="preserve"> differentiated by professional training, competitiveness, adequate competences and skills (up-to-date know-how) for each degree programme offered</w:t>
      </w:r>
      <w:r w:rsidR="00247F5A" w:rsidRPr="005F7C1B">
        <w:t>;</w:t>
      </w:r>
    </w:p>
    <w:p w14:paraId="1549D6C8" w14:textId="03EC3812" w:rsidR="00247F5A" w:rsidRPr="005F7C1B" w:rsidRDefault="005252F5" w:rsidP="00247F5A">
      <w:pPr>
        <w:pStyle w:val="ListParagraph"/>
        <w:numPr>
          <w:ilvl w:val="0"/>
          <w:numId w:val="65"/>
        </w:numPr>
        <w:suppressAutoHyphens/>
      </w:pPr>
      <w:r w:rsidRPr="005F7C1B">
        <w:t>International visibility is constantly increasing, through the RDI activities carried out, which are reflected in a large number of research contracts, WOS rated publications, investment in infrastructure and involvement of young researchers, doctoral students, post-doctoral students, extended joint projects, ERASMUS+ projects, etc</w:t>
      </w:r>
      <w:r w:rsidR="00247F5A" w:rsidRPr="005F7C1B">
        <w:t>.</w:t>
      </w:r>
    </w:p>
    <w:p w14:paraId="4CC1633D" w14:textId="19C3927D" w:rsidR="00247F5A" w:rsidRPr="005F7C1B" w:rsidRDefault="000149F1" w:rsidP="00247F5A">
      <w:pPr>
        <w:pStyle w:val="ListParagraph"/>
        <w:numPr>
          <w:ilvl w:val="0"/>
          <w:numId w:val="65"/>
        </w:numPr>
        <w:suppressAutoHyphens/>
      </w:pPr>
      <w:r w:rsidRPr="005F7C1B">
        <w:t xml:space="preserve">The RDI activity is carried out within the research centres, hierarchical at </w:t>
      </w:r>
      <w:r w:rsidR="00E810FA" w:rsidRPr="005F7C1B">
        <w:t xml:space="preserve">the </w:t>
      </w:r>
      <w:r w:rsidRPr="005F7C1B">
        <w:t xml:space="preserve">institution level, applying the strategy implemented by DJUG and the related operational plan for research and innovation activities compatible with the latest trends at </w:t>
      </w:r>
      <w:r w:rsidR="00E810FA" w:rsidRPr="005F7C1B">
        <w:t xml:space="preserve">the </w:t>
      </w:r>
      <w:r w:rsidRPr="005F7C1B">
        <w:t>European and national level</w:t>
      </w:r>
      <w:r w:rsidR="00E810FA" w:rsidRPr="005F7C1B">
        <w:t>s</w:t>
      </w:r>
      <w:r w:rsidR="00247F5A" w:rsidRPr="005F7C1B">
        <w:t>;</w:t>
      </w:r>
    </w:p>
    <w:p w14:paraId="3208F7EC" w14:textId="6562F548" w:rsidR="00247F5A" w:rsidRPr="005F7C1B" w:rsidRDefault="000149F1" w:rsidP="00247F5A">
      <w:pPr>
        <w:pStyle w:val="ListParagraph"/>
        <w:numPr>
          <w:ilvl w:val="0"/>
          <w:numId w:val="65"/>
        </w:numPr>
        <w:suppressAutoHyphens/>
        <w:rPr>
          <w:lang w:val="en-US"/>
        </w:rPr>
      </w:pPr>
      <w:r w:rsidRPr="005F7C1B">
        <w:rPr>
          <w:lang w:val="en-US"/>
        </w:rPr>
        <w:t>DJUG supports RDI activities in faculties and research centers by awarding research grants</w:t>
      </w:r>
      <w:r w:rsidR="00247F5A" w:rsidRPr="005F7C1B">
        <w:rPr>
          <w:lang w:val="en-US"/>
        </w:rPr>
        <w:t xml:space="preserve">; </w:t>
      </w:r>
    </w:p>
    <w:p w14:paraId="1D1BEDA1" w14:textId="18AA09C1" w:rsidR="00247F5A" w:rsidRPr="005F7C1B" w:rsidRDefault="000A6E66" w:rsidP="00247F5A">
      <w:pPr>
        <w:pStyle w:val="ListParagraph"/>
        <w:numPr>
          <w:ilvl w:val="0"/>
          <w:numId w:val="65"/>
        </w:numPr>
        <w:suppressAutoHyphens/>
        <w:rPr>
          <w:lang w:val="en-US"/>
        </w:rPr>
      </w:pPr>
      <w:r w:rsidRPr="005F7C1B">
        <w:rPr>
          <w:lang w:val="en-US"/>
        </w:rPr>
        <w:t>The university has a coherent strategy in terms of continuous development of new investment objectives, through the implementation of which the study and living conditions of the students are improved and they are co-partners of the academics and auxiliary staff in the educational process</w:t>
      </w:r>
      <w:r w:rsidR="00247F5A" w:rsidRPr="005F7C1B">
        <w:rPr>
          <w:lang w:val="en-US"/>
        </w:rPr>
        <w:t>.</w:t>
      </w:r>
    </w:p>
    <w:p w14:paraId="53780B9C" w14:textId="3D71F0BF" w:rsidR="00247F5A" w:rsidRPr="005F7C1B" w:rsidRDefault="000A6E66" w:rsidP="00247F5A">
      <w:pPr>
        <w:pStyle w:val="ListParagraph"/>
        <w:numPr>
          <w:ilvl w:val="0"/>
          <w:numId w:val="65"/>
        </w:numPr>
        <w:suppressAutoHyphens/>
        <w:rPr>
          <w:lang w:val="en-US"/>
        </w:rPr>
      </w:pPr>
      <w:r w:rsidRPr="005F7C1B">
        <w:rPr>
          <w:lang w:val="en-US"/>
        </w:rPr>
        <w:t>DJUG has created and adopted the regulatory framework for doctoral and postdoctoral programmes – as institutional and methodological prerequisites for the emergence of research poles</w:t>
      </w:r>
      <w:r w:rsidR="00247F5A" w:rsidRPr="005F7C1B">
        <w:rPr>
          <w:lang w:val="en-US"/>
        </w:rPr>
        <w:t>;</w:t>
      </w:r>
    </w:p>
    <w:p w14:paraId="3F623C82" w14:textId="6A580A35" w:rsidR="00247F5A" w:rsidRPr="005F7C1B" w:rsidRDefault="00E810FA" w:rsidP="00247F5A">
      <w:pPr>
        <w:pStyle w:val="ListParagraph"/>
        <w:numPr>
          <w:ilvl w:val="0"/>
          <w:numId w:val="65"/>
        </w:numPr>
        <w:suppressAutoHyphens/>
        <w:rPr>
          <w:lang w:val="en-US"/>
        </w:rPr>
      </w:pPr>
      <w:r w:rsidRPr="005F7C1B">
        <w:rPr>
          <w:lang w:val="en-US"/>
        </w:rPr>
        <w:t>DJUG applies and continuously improves the management system on the principles of transparency, compatibility, and convertibility</w:t>
      </w:r>
      <w:r w:rsidR="00247F5A" w:rsidRPr="005F7C1B">
        <w:rPr>
          <w:lang w:val="en-US"/>
        </w:rPr>
        <w:t>.</w:t>
      </w:r>
    </w:p>
    <w:p w14:paraId="36B82317" w14:textId="195E0162" w:rsidR="00247F5A" w:rsidRPr="005F7C1B" w:rsidRDefault="00E810FA" w:rsidP="004C45B9">
      <w:pPr>
        <w:pStyle w:val="ListParagraph"/>
        <w:numPr>
          <w:ilvl w:val="0"/>
          <w:numId w:val="65"/>
        </w:numPr>
        <w:suppressAutoHyphens/>
        <w:spacing w:after="120"/>
        <w:ind w:left="714" w:hanging="357"/>
        <w:rPr>
          <w:lang w:val="en-US"/>
        </w:rPr>
      </w:pPr>
      <w:r w:rsidRPr="005F7C1B">
        <w:rPr>
          <w:lang w:val="en-US"/>
        </w:rPr>
        <w:t>The quality assurance system for educational services and RDI activities is based on the development of an organizational culture, oriented towards results and continuous improvement</w:t>
      </w:r>
      <w:r w:rsidR="00247F5A" w:rsidRPr="005F7C1B">
        <w:rPr>
          <w:lang w:val="en-US"/>
        </w:rPr>
        <w:t>.</w:t>
      </w:r>
    </w:p>
    <w:p w14:paraId="1AF3FD12" w14:textId="77561555" w:rsidR="00827EE6" w:rsidRPr="005F7C1B" w:rsidRDefault="00E810FA" w:rsidP="00827EE6">
      <w:pPr>
        <w:pStyle w:val="ListParagraph"/>
        <w:numPr>
          <w:ilvl w:val="0"/>
          <w:numId w:val="65"/>
        </w:numPr>
        <w:suppressAutoHyphens/>
        <w:spacing w:after="120"/>
        <w:rPr>
          <w:lang w:val="en-US"/>
        </w:rPr>
      </w:pPr>
      <w:r w:rsidRPr="005F7C1B">
        <w:rPr>
          <w:lang w:val="en-US"/>
        </w:rPr>
        <w:t>The university is a member of the European Q</w:t>
      </w:r>
      <w:r w:rsidRPr="005F7C1B">
        <w:rPr>
          <w:vertAlign w:val="superscript"/>
          <w:lang w:val="en-US"/>
        </w:rPr>
        <w:t>n</w:t>
      </w:r>
      <w:r w:rsidRPr="005F7C1B">
        <w:rPr>
          <w:lang w:val="en-US"/>
        </w:rPr>
        <w:t xml:space="preserve"> University Alliance - Towards a 360º transformative university governance Quality, Query-driven, Quadruple Transition and Quintuple Helix, together with 9 other universities in Europe</w:t>
      </w:r>
      <w:r w:rsidR="00827EE6" w:rsidRPr="005F7C1B">
        <w:rPr>
          <w:lang w:val="en-US"/>
        </w:rPr>
        <w:t>.</w:t>
      </w:r>
    </w:p>
    <w:p w14:paraId="5126F75B" w14:textId="54E45037" w:rsidR="00247F5A" w:rsidRPr="00556986" w:rsidRDefault="005F7C1B" w:rsidP="00247F5A">
      <w:pPr>
        <w:pBdr>
          <w:top w:val="single" w:sz="18" w:space="1" w:color="0F243E" w:themeColor="text2" w:themeShade="80"/>
          <w:left w:val="single" w:sz="18" w:space="4" w:color="0F243E" w:themeColor="text2" w:themeShade="80"/>
          <w:bottom w:val="single" w:sz="18" w:space="1" w:color="0F243E" w:themeColor="text2" w:themeShade="80"/>
          <w:right w:val="single" w:sz="18" w:space="4" w:color="0F243E" w:themeColor="text2" w:themeShade="80"/>
        </w:pBdr>
        <w:ind w:left="567" w:right="567"/>
        <w:rPr>
          <w:rFonts w:eastAsia="Times New Roman" w:cstheme="minorHAnsi"/>
          <w:lang w:val="en-US" w:eastAsia="ro-RO"/>
        </w:rPr>
      </w:pPr>
      <w:r w:rsidRPr="00556986">
        <w:rPr>
          <w:rFonts w:eastAsia="Times New Roman" w:cstheme="minorHAnsi"/>
          <w:lang w:val="en-US" w:eastAsia="ro-RO"/>
        </w:rPr>
        <w:t>These strengths demonstrate the deep commitment of “Dunarea de Jos” University of Galati to provide high</w:t>
      </w:r>
      <w:r w:rsidR="00556986">
        <w:rPr>
          <w:rFonts w:eastAsia="Times New Roman" w:cstheme="minorHAnsi"/>
          <w:lang w:val="en-US" w:eastAsia="ro-RO"/>
        </w:rPr>
        <w:t>-</w:t>
      </w:r>
      <w:r w:rsidRPr="00556986">
        <w:rPr>
          <w:rFonts w:eastAsia="Times New Roman" w:cstheme="minorHAnsi"/>
          <w:lang w:val="en-US" w:eastAsia="ro-RO"/>
        </w:rPr>
        <w:t>quality education and to support the success of its students. By continuing these practices and addressing any challenges that may arise, the university is well positioned to maintain and further improve its academic excellence</w:t>
      </w:r>
      <w:r w:rsidR="00247F5A" w:rsidRPr="00556986">
        <w:rPr>
          <w:rFonts w:eastAsia="Times New Roman" w:cstheme="minorHAnsi"/>
          <w:lang w:val="en-US" w:eastAsia="ro-RO"/>
        </w:rPr>
        <w:t>.</w:t>
      </w:r>
    </w:p>
    <w:p w14:paraId="5EEC3B45" w14:textId="77777777" w:rsidR="00247F5A" w:rsidRPr="005F7C1B" w:rsidRDefault="00247F5A" w:rsidP="00247F5A">
      <w:pPr>
        <w:rPr>
          <w:rFonts w:cs="Arial"/>
          <w:lang w:val="en-US" w:eastAsia="ro-RO"/>
        </w:rPr>
      </w:pPr>
    </w:p>
    <w:p w14:paraId="27AA9E69" w14:textId="18D87D90" w:rsidR="00247F5A" w:rsidRPr="00CB2B3D" w:rsidRDefault="00150929" w:rsidP="00247F5A">
      <w:pPr>
        <w:pStyle w:val="Heading3"/>
        <w:spacing w:before="120" w:after="120"/>
      </w:pPr>
      <w:bookmarkStart w:id="254" w:name="_Hlk161941705"/>
      <w:bookmarkStart w:id="255" w:name="_Toc163560223"/>
      <w:bookmarkEnd w:id="254"/>
      <w:r>
        <w:t xml:space="preserve">7.1.2. </w:t>
      </w:r>
      <w:r w:rsidR="00247F5A" w:rsidRPr="00CB2B3D">
        <w:t xml:space="preserve">SWOT </w:t>
      </w:r>
      <w:r>
        <w:t xml:space="preserve">analysis </w:t>
      </w:r>
      <w:r w:rsidR="00247F5A" w:rsidRPr="00CB2B3D">
        <w:t xml:space="preserve">- </w:t>
      </w:r>
      <w:r>
        <w:t>WEAKNESSES</w:t>
      </w:r>
      <w:bookmarkEnd w:id="255"/>
    </w:p>
    <w:p w14:paraId="578BDB8A" w14:textId="652C4DFE" w:rsidR="00247F5A" w:rsidRPr="00556986" w:rsidRDefault="00150929" w:rsidP="00247F5A">
      <w:pPr>
        <w:ind w:firstLine="720"/>
        <w:rPr>
          <w:rFonts w:eastAsia="Times New Roman" w:cstheme="minorHAnsi"/>
          <w:lang w:eastAsia="ro-RO"/>
        </w:rPr>
      </w:pPr>
      <w:r w:rsidRPr="00556986">
        <w:rPr>
          <w:rFonts w:eastAsia="Times New Roman" w:cstheme="minorHAnsi"/>
          <w:lang w:eastAsia="ro-RO"/>
        </w:rPr>
        <w:t xml:space="preserve">“Dunarea de Jos” University of Galati, despite its many strengths, also faces </w:t>
      </w:r>
      <w:r w:rsidR="00863BE7" w:rsidRPr="00556986">
        <w:rPr>
          <w:rFonts w:eastAsia="Times New Roman" w:cstheme="minorHAnsi"/>
          <w:lang w:eastAsia="ro-RO"/>
        </w:rPr>
        <w:t>certain challenges that require</w:t>
      </w:r>
      <w:r w:rsidRPr="00556986">
        <w:rPr>
          <w:rFonts w:eastAsia="Times New Roman" w:cstheme="minorHAnsi"/>
          <w:lang w:eastAsia="ro-RO"/>
        </w:rPr>
        <w:t xml:space="preserve"> attention and strategic action. Among the weaknesses identified, the following can be mentioned</w:t>
      </w:r>
      <w:r w:rsidR="00247F5A" w:rsidRPr="00556986">
        <w:rPr>
          <w:rFonts w:eastAsia="Times New Roman" w:cstheme="minorHAnsi"/>
          <w:lang w:eastAsia="ro-RO"/>
        </w:rPr>
        <w:t>:</w:t>
      </w:r>
    </w:p>
    <w:p w14:paraId="2B721C38" w14:textId="471C56C4" w:rsidR="00247F5A" w:rsidRPr="00556986" w:rsidRDefault="00635EAC"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The r</w:t>
      </w:r>
      <w:r w:rsidR="00150929" w:rsidRPr="00556986">
        <w:rPr>
          <w:rFonts w:eastAsia="Times New Roman" w:cstheme="minorHAnsi"/>
          <w:lang w:val="en-US" w:eastAsia="ro-RO"/>
        </w:rPr>
        <w:t>educed degree of attractiveness for some specialisations in the university’s educational offer, due to the lack or limited number of economic agents at regional and national level</w:t>
      </w:r>
      <w:r w:rsidRPr="00556986">
        <w:rPr>
          <w:rFonts w:eastAsia="Times New Roman" w:cstheme="minorHAnsi"/>
          <w:lang w:val="en-US" w:eastAsia="ro-RO"/>
        </w:rPr>
        <w:t>s</w:t>
      </w:r>
      <w:r w:rsidR="00247F5A" w:rsidRPr="00556986">
        <w:rPr>
          <w:rFonts w:eastAsia="Times New Roman" w:cstheme="minorHAnsi"/>
          <w:lang w:val="en-US" w:eastAsia="ro-RO"/>
        </w:rPr>
        <w:t>;</w:t>
      </w:r>
    </w:p>
    <w:p w14:paraId="53B15713" w14:textId="18B52354" w:rsidR="00247F5A" w:rsidRPr="00556986" w:rsidRDefault="00150929"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The need to strengthen student-centred approaches and interactive teaching methods that translate into skills and competences required by the labour market</w:t>
      </w:r>
      <w:r w:rsidR="00247F5A" w:rsidRPr="00556986">
        <w:rPr>
          <w:rFonts w:eastAsia="Times New Roman" w:cstheme="minorHAnsi"/>
          <w:lang w:val="en-US" w:eastAsia="ro-RO"/>
        </w:rPr>
        <w:t>.</w:t>
      </w:r>
    </w:p>
    <w:p w14:paraId="55665FB9" w14:textId="59E07ABF" w:rsidR="00247F5A" w:rsidRPr="00556986" w:rsidRDefault="00150929" w:rsidP="00247F5A">
      <w:pPr>
        <w:pStyle w:val="ListParagraph"/>
        <w:numPr>
          <w:ilvl w:val="0"/>
          <w:numId w:val="65"/>
        </w:numPr>
        <w:suppressAutoHyphens/>
        <w:rPr>
          <w:rFonts w:eastAsia="Times New Roman" w:cstheme="minorHAnsi"/>
          <w:lang w:eastAsia="ro-RO"/>
        </w:rPr>
      </w:pPr>
      <w:r w:rsidRPr="00556986">
        <w:rPr>
          <w:rFonts w:eastAsia="Times New Roman" w:cstheme="minorHAnsi"/>
          <w:lang w:eastAsia="ro-RO"/>
        </w:rPr>
        <w:t>Low share of private research funding</w:t>
      </w:r>
      <w:r w:rsidR="00247F5A" w:rsidRPr="00556986">
        <w:rPr>
          <w:rFonts w:eastAsia="Times New Roman" w:cstheme="minorHAnsi"/>
          <w:lang w:eastAsia="ro-RO"/>
        </w:rPr>
        <w:t>;</w:t>
      </w:r>
    </w:p>
    <w:p w14:paraId="537324A8" w14:textId="25397911" w:rsidR="00247F5A" w:rsidRPr="00556986" w:rsidRDefault="00584604" w:rsidP="00247F5A">
      <w:pPr>
        <w:pStyle w:val="ListParagraph"/>
        <w:numPr>
          <w:ilvl w:val="0"/>
          <w:numId w:val="65"/>
        </w:numPr>
        <w:suppressAutoHyphens/>
        <w:rPr>
          <w:rFonts w:eastAsia="Times New Roman" w:cstheme="minorHAnsi"/>
          <w:lang w:eastAsia="ro-RO"/>
        </w:rPr>
      </w:pPr>
      <w:r w:rsidRPr="00556986">
        <w:rPr>
          <w:rFonts w:eastAsia="Times New Roman" w:cstheme="minorHAnsi"/>
          <w:lang w:eastAsia="ro-RO"/>
        </w:rPr>
        <w:t xml:space="preserve">Lack of conditions to attract a critical mass of young people with adequate professional training to develop a teaching career at </w:t>
      </w:r>
      <w:r w:rsidR="00635EAC" w:rsidRPr="00556986">
        <w:rPr>
          <w:rFonts w:eastAsia="Times New Roman" w:cstheme="minorHAnsi"/>
          <w:lang w:eastAsia="ro-RO"/>
        </w:rPr>
        <w:t xml:space="preserve">the </w:t>
      </w:r>
      <w:r w:rsidRPr="00556986">
        <w:rPr>
          <w:rFonts w:eastAsia="Times New Roman" w:cstheme="minorHAnsi"/>
          <w:lang w:eastAsia="ro-RO"/>
        </w:rPr>
        <w:t>university level, due to current salary scales</w:t>
      </w:r>
      <w:r w:rsidR="00247F5A" w:rsidRPr="00556986">
        <w:rPr>
          <w:rFonts w:eastAsia="Times New Roman" w:cstheme="minorHAnsi"/>
          <w:lang w:eastAsia="ro-RO"/>
        </w:rPr>
        <w:t>;</w:t>
      </w:r>
    </w:p>
    <w:p w14:paraId="035222D1" w14:textId="282B3898" w:rsidR="00247F5A" w:rsidRPr="00556986" w:rsidRDefault="00584604"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Lack of continuity of bachelor-master-doctoral programmes. Thus, out of all undergraduate fields, only nineteen are at doctoral level</w:t>
      </w:r>
      <w:r w:rsidR="00247F5A" w:rsidRPr="00556986">
        <w:rPr>
          <w:rFonts w:eastAsia="Times New Roman" w:cstheme="minorHAnsi"/>
          <w:lang w:val="en-US" w:eastAsia="ro-RO"/>
        </w:rPr>
        <w:t xml:space="preserve">; </w:t>
      </w:r>
    </w:p>
    <w:p w14:paraId="010E60FB" w14:textId="2A78706F" w:rsidR="00247F5A" w:rsidRPr="00556986" w:rsidRDefault="00A46C34"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In some cases, the final papers have a low degree of originality, being characterized only by theoretical content, the research component being poorly represented</w:t>
      </w:r>
      <w:r w:rsidR="00247F5A" w:rsidRPr="00556986">
        <w:rPr>
          <w:rFonts w:eastAsia="Times New Roman" w:cstheme="minorHAnsi"/>
          <w:lang w:val="en-US" w:eastAsia="ro-RO"/>
        </w:rPr>
        <w:t>;</w:t>
      </w:r>
    </w:p>
    <w:p w14:paraId="1FAB2161" w14:textId="668DDC5D" w:rsidR="00247F5A" w:rsidRPr="00556986" w:rsidRDefault="00A46C34"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Major discrepancies between faculties in terms of visibility of RDI activities, caused by the low number of projects won and WOS publications, the low number of patents and the low number of master’s students and doctoral students involved in research projects and contracts</w:t>
      </w:r>
      <w:r w:rsidR="00247F5A" w:rsidRPr="00556986">
        <w:rPr>
          <w:rFonts w:eastAsia="Times New Roman" w:cstheme="minorHAnsi"/>
          <w:lang w:val="en-US" w:eastAsia="ro-RO"/>
        </w:rPr>
        <w:t>;</w:t>
      </w:r>
    </w:p>
    <w:p w14:paraId="032C4673" w14:textId="7846073E" w:rsidR="00247F5A" w:rsidRPr="00556986" w:rsidRDefault="00A46C34"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Low degree of knowledge and technology transfer to the socio-economic environment, indicating a gap between the coverage areas of RDI activities and the areas of interest of the socio-economic environment</w:t>
      </w:r>
      <w:r w:rsidR="00247F5A" w:rsidRPr="00556986">
        <w:rPr>
          <w:rFonts w:eastAsia="Times New Roman" w:cstheme="minorHAnsi"/>
          <w:lang w:val="en-US" w:eastAsia="ro-RO"/>
        </w:rPr>
        <w:t>;</w:t>
      </w:r>
    </w:p>
    <w:p w14:paraId="549763B2" w14:textId="154E2999" w:rsidR="00247F5A" w:rsidRPr="00556986" w:rsidRDefault="00863BE7"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The technical and material base is not fully modernised. Some of the buildings in the DJUG patrimony need rehabilitation and/or consolidation and there are major priorities for equipment</w:t>
      </w:r>
      <w:r w:rsidR="00247F5A" w:rsidRPr="00556986">
        <w:rPr>
          <w:rFonts w:eastAsia="Times New Roman" w:cstheme="minorHAnsi"/>
          <w:lang w:val="en-US" w:eastAsia="ro-RO"/>
        </w:rPr>
        <w:t>.</w:t>
      </w:r>
    </w:p>
    <w:p w14:paraId="4ED88D2A" w14:textId="5E3E4CA9" w:rsidR="00247F5A" w:rsidRPr="00556986" w:rsidRDefault="00863BE7"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The response to the student and alumni fee</w:t>
      </w:r>
      <w:r w:rsidR="00635EAC" w:rsidRPr="00556986">
        <w:rPr>
          <w:rFonts w:eastAsia="Times New Roman" w:cstheme="minorHAnsi"/>
          <w:lang w:val="en-US" w:eastAsia="ro-RO"/>
        </w:rPr>
        <w:t>d</w:t>
      </w:r>
      <w:r w:rsidRPr="00556986">
        <w:rPr>
          <w:rFonts w:eastAsia="Times New Roman" w:cstheme="minorHAnsi"/>
          <w:lang w:val="en-US" w:eastAsia="ro-RO"/>
        </w:rPr>
        <w:t>back questionnaire is optional, which can lead to a low response rate. This may limit the university’s ability to obtain valuable feedback from students and alumni, which is essential for the continuous improvement of the degree programmes and services offered</w:t>
      </w:r>
      <w:r w:rsidR="00247F5A" w:rsidRPr="00556986">
        <w:rPr>
          <w:rFonts w:eastAsia="Times New Roman" w:cstheme="minorHAnsi"/>
          <w:lang w:val="en-US" w:eastAsia="ro-RO"/>
        </w:rPr>
        <w:t>.</w:t>
      </w:r>
    </w:p>
    <w:p w14:paraId="64AC6B82" w14:textId="7BE6EA03" w:rsidR="00247F5A" w:rsidRPr="00556986" w:rsidRDefault="00635EAC" w:rsidP="00247F5A">
      <w:pPr>
        <w:pStyle w:val="ListParagraph"/>
        <w:numPr>
          <w:ilvl w:val="0"/>
          <w:numId w:val="65"/>
        </w:numPr>
        <w:suppressAutoHyphens/>
        <w:rPr>
          <w:rFonts w:eastAsia="Times New Roman" w:cstheme="minorHAnsi"/>
          <w:lang w:val="en-US" w:eastAsia="ro-RO"/>
        </w:rPr>
      </w:pPr>
      <w:r w:rsidRPr="00556986">
        <w:rPr>
          <w:rFonts w:eastAsia="Times New Roman" w:cstheme="minorHAnsi"/>
          <w:lang w:val="en-US" w:eastAsia="ro-RO"/>
        </w:rPr>
        <w:t>There is a percentage of graduates who fail to get a job one year after graduation. This is an important indicator of gradautes’ success in the labour market and may suggest that the university needs to step up its efforts to prepare students for their future careers and to offer them support in their job search</w:t>
      </w:r>
      <w:r w:rsidR="00247F5A" w:rsidRPr="00556986">
        <w:rPr>
          <w:rFonts w:eastAsia="Times New Roman" w:cstheme="minorHAnsi"/>
          <w:lang w:val="en-US" w:eastAsia="ro-RO"/>
        </w:rPr>
        <w:t>.</w:t>
      </w:r>
    </w:p>
    <w:p w14:paraId="45A53F9B" w14:textId="5AB5F546" w:rsidR="00247F5A" w:rsidRPr="00556986" w:rsidRDefault="00F40996" w:rsidP="00247F5A">
      <w:pPr>
        <w:pStyle w:val="ListParagraph"/>
        <w:numPr>
          <w:ilvl w:val="0"/>
          <w:numId w:val="65"/>
        </w:numPr>
        <w:suppressAutoHyphens/>
        <w:rPr>
          <w:rFonts w:eastAsia="Times New Roman" w:cstheme="minorHAnsi"/>
          <w:lang w:eastAsia="ro-RO"/>
        </w:rPr>
      </w:pPr>
      <w:r w:rsidRPr="00556986">
        <w:rPr>
          <w:rFonts w:eastAsia="Times New Roman" w:cstheme="minorHAnsi"/>
          <w:lang w:eastAsia="ro-RO"/>
        </w:rPr>
        <w:t>There is a percentage of graduates who fail to obtain a bachelor’s degree. This may indicate difficulties in the study programmes or barriers that students face in the learning process. The university needs to investigate these issues and develop strategies to support the academic success of all its students</w:t>
      </w:r>
      <w:r w:rsidR="00247F5A" w:rsidRPr="00556986">
        <w:rPr>
          <w:rFonts w:eastAsia="Times New Roman" w:cstheme="minorHAnsi"/>
          <w:lang w:eastAsia="ro-RO"/>
        </w:rPr>
        <w:t>.</w:t>
      </w:r>
    </w:p>
    <w:p w14:paraId="6F85EDEE" w14:textId="69F41642" w:rsidR="00247F5A" w:rsidRPr="00556986" w:rsidRDefault="00135B79" w:rsidP="00247F5A">
      <w:pPr>
        <w:pStyle w:val="ListParagraph"/>
        <w:numPr>
          <w:ilvl w:val="0"/>
          <w:numId w:val="65"/>
        </w:numPr>
        <w:rPr>
          <w:rFonts w:eastAsia="Times New Roman" w:cstheme="minorHAnsi"/>
          <w:lang w:val="en-US" w:eastAsia="ro-RO"/>
        </w:rPr>
      </w:pPr>
      <w:r w:rsidRPr="00556986">
        <w:rPr>
          <w:rFonts w:eastAsia="Times New Roman" w:cstheme="minorHAnsi"/>
          <w:lang w:val="en-US" w:eastAsia="ro-RO"/>
        </w:rPr>
        <w:t>The university has a high dropout rate, even as projects are being implemented and strategies are being developed to mitigate this tendency of young people to leave the university environment</w:t>
      </w:r>
      <w:r w:rsidR="00247F5A" w:rsidRPr="00556986">
        <w:rPr>
          <w:rFonts w:eastAsia="Times New Roman" w:cstheme="minorHAnsi"/>
          <w:lang w:val="en-US" w:eastAsia="ro-RO"/>
        </w:rPr>
        <w:t>.</w:t>
      </w:r>
    </w:p>
    <w:p w14:paraId="0005AE63" w14:textId="6E4E5EC4" w:rsidR="00247F5A" w:rsidRPr="00556986" w:rsidRDefault="00135B79" w:rsidP="004C45B9">
      <w:pPr>
        <w:pStyle w:val="ListParagraph"/>
        <w:numPr>
          <w:ilvl w:val="0"/>
          <w:numId w:val="65"/>
        </w:numPr>
        <w:spacing w:after="120"/>
        <w:ind w:left="714" w:hanging="357"/>
        <w:rPr>
          <w:rFonts w:eastAsia="Times New Roman" w:cstheme="minorHAnsi"/>
          <w:lang w:eastAsia="ro-RO"/>
        </w:rPr>
      </w:pPr>
      <w:r w:rsidRPr="00556986">
        <w:rPr>
          <w:rFonts w:eastAsia="Times New Roman" w:cstheme="minorHAnsi"/>
          <w:bCs/>
          <w:lang w:eastAsia="ro-RO"/>
        </w:rPr>
        <w:t>The university does not yet have all the necessary facilities to allow wide access through the admission process for people with special needs</w:t>
      </w:r>
      <w:r w:rsidR="00247F5A" w:rsidRPr="00556986">
        <w:rPr>
          <w:rFonts w:eastAsia="Times New Roman" w:cstheme="minorHAnsi"/>
          <w:lang w:eastAsia="ro-RO"/>
        </w:rPr>
        <w:t>.</w:t>
      </w:r>
    </w:p>
    <w:p w14:paraId="74FFC73B" w14:textId="38AC62D2" w:rsidR="00247F5A" w:rsidRPr="00CB2B3D" w:rsidRDefault="00556986" w:rsidP="00247F5A">
      <w:pPr>
        <w:pBdr>
          <w:top w:val="single" w:sz="18" w:space="1" w:color="0F243E" w:themeColor="text2" w:themeShade="80"/>
          <w:left w:val="single" w:sz="18" w:space="4" w:color="0F243E" w:themeColor="text2" w:themeShade="80"/>
          <w:bottom w:val="single" w:sz="18" w:space="1" w:color="0F243E" w:themeColor="text2" w:themeShade="80"/>
          <w:right w:val="single" w:sz="18" w:space="4" w:color="0F243E" w:themeColor="text2" w:themeShade="80"/>
        </w:pBdr>
        <w:ind w:left="567" w:right="567"/>
        <w:rPr>
          <w:rFonts w:eastAsia="Times New Roman" w:cstheme="minorHAnsi"/>
          <w:lang w:eastAsia="ro-RO"/>
        </w:rPr>
      </w:pPr>
      <w:r w:rsidRPr="00556986">
        <w:rPr>
          <w:rFonts w:eastAsia="Times New Roman" w:cstheme="minorHAnsi"/>
          <w:lang w:eastAsia="ro-RO"/>
        </w:rPr>
        <w:t>These weaknesses represent significant challenges, but also opportunities for improvement and innovation. By addressing these issues strategically, “Dunarea de Jos” University of Galati can continue to improve its services and increase student success</w:t>
      </w:r>
      <w:r w:rsidR="00247F5A" w:rsidRPr="00556986">
        <w:rPr>
          <w:rFonts w:eastAsia="Times New Roman" w:cstheme="minorHAnsi"/>
          <w:lang w:eastAsia="ro-RO"/>
        </w:rPr>
        <w:t>.</w:t>
      </w:r>
    </w:p>
    <w:p w14:paraId="138B1647" w14:textId="1099CBEC" w:rsidR="00247F5A" w:rsidRPr="00CB2B3D" w:rsidRDefault="00CC5909" w:rsidP="00247F5A">
      <w:pPr>
        <w:pStyle w:val="Heading3"/>
        <w:spacing w:before="120" w:after="120"/>
      </w:pPr>
      <w:bookmarkStart w:id="256" w:name="_Hlk161942009"/>
      <w:bookmarkStart w:id="257" w:name="_Toc526854287"/>
      <w:bookmarkStart w:id="258" w:name="_Toc526005546"/>
      <w:bookmarkStart w:id="259" w:name="_Toc362337420"/>
      <w:bookmarkStart w:id="260" w:name="_Toc163560224"/>
      <w:bookmarkEnd w:id="256"/>
      <w:r>
        <w:t xml:space="preserve">7.1.3. </w:t>
      </w:r>
      <w:r w:rsidR="00247F5A" w:rsidRPr="00CB2B3D">
        <w:t>SWOT</w:t>
      </w:r>
      <w:r>
        <w:t xml:space="preserve"> analysis</w:t>
      </w:r>
      <w:r w:rsidR="00247F5A" w:rsidRPr="00CB2B3D">
        <w:t xml:space="preserve"> – OP</w:t>
      </w:r>
      <w:bookmarkEnd w:id="257"/>
      <w:bookmarkEnd w:id="258"/>
      <w:bookmarkEnd w:id="259"/>
      <w:r>
        <w:t>PORTUNITIES</w:t>
      </w:r>
      <w:bookmarkEnd w:id="260"/>
    </w:p>
    <w:p w14:paraId="59E25C03" w14:textId="7B6096D3" w:rsidR="00247F5A" w:rsidRPr="009A57E4" w:rsidRDefault="00CC5909" w:rsidP="00247F5A">
      <w:pPr>
        <w:ind w:firstLine="720"/>
        <w:rPr>
          <w:rFonts w:eastAsia="Times New Roman" w:cstheme="minorHAnsi"/>
          <w:lang w:eastAsia="ro-RO"/>
        </w:rPr>
      </w:pPr>
      <w:r w:rsidRPr="009A57E4">
        <w:rPr>
          <w:rFonts w:eastAsia="Times New Roman" w:cstheme="minorHAnsi"/>
          <w:lang w:eastAsia="ro-RO"/>
        </w:rPr>
        <w:t>“Dunarea de Jos” University of Galati has a number of si</w:t>
      </w:r>
      <w:r w:rsidR="005F78D9" w:rsidRPr="009A57E4">
        <w:rPr>
          <w:rFonts w:eastAsia="Times New Roman" w:cstheme="minorHAnsi"/>
          <w:lang w:eastAsia="ro-RO"/>
        </w:rPr>
        <w:t>gnificant opportunities which, if exploited effectively, can further improve the quality of education and attract more potential students</w:t>
      </w:r>
      <w:r w:rsidR="00247F5A" w:rsidRPr="009A57E4">
        <w:rPr>
          <w:rFonts w:eastAsia="Times New Roman" w:cstheme="minorHAnsi"/>
          <w:lang w:eastAsia="ro-RO"/>
        </w:rPr>
        <w:t xml:space="preserve">. </w:t>
      </w:r>
    </w:p>
    <w:p w14:paraId="5BF0BE19" w14:textId="5147A090" w:rsidR="00247F5A" w:rsidRPr="009A57E4" w:rsidRDefault="005F78D9" w:rsidP="00247F5A">
      <w:pPr>
        <w:ind w:firstLine="720"/>
        <w:rPr>
          <w:rFonts w:ascii="Calibri" w:eastAsia="Times New Roman" w:hAnsi="Calibri" w:cstheme="minorHAnsi"/>
          <w:lang w:eastAsia="ro-RO"/>
        </w:rPr>
      </w:pPr>
      <w:r w:rsidRPr="009A57E4">
        <w:rPr>
          <w:rFonts w:eastAsia="Times New Roman" w:cstheme="minorHAnsi"/>
          <w:lang w:eastAsia="ro-RO"/>
        </w:rPr>
        <w:t>Some of the opportunities identified could be</w:t>
      </w:r>
      <w:r w:rsidR="00247F5A" w:rsidRPr="009A57E4">
        <w:rPr>
          <w:rFonts w:eastAsia="Times New Roman" w:cstheme="minorHAnsi"/>
          <w:lang w:eastAsia="ro-RO"/>
        </w:rPr>
        <w:t>:</w:t>
      </w:r>
    </w:p>
    <w:p w14:paraId="3DB9AB36" w14:textId="5C475E27"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Increasing the success rate in undergraduate and master’s exams can attract more potential students. This would demonstrate the university’s commitment to academic excellence and could be a strong pull factor for students seeking higher education institutions with high standards</w:t>
      </w:r>
      <w:r w:rsidR="00247F5A" w:rsidRPr="009A57E4">
        <w:rPr>
          <w:rFonts w:eastAsia="Times New Roman" w:cstheme="minorHAnsi"/>
          <w:lang w:val="en-US" w:eastAsia="ro-RO"/>
        </w:rPr>
        <w:t>.</w:t>
      </w:r>
    </w:p>
    <w:p w14:paraId="16EA0033" w14:textId="5AD26CFF"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Diversification and continuous adaptation of undergraduate, master, and doctoral study programmes to meet the needs of the labour market is a major opportunity. By ensuring that study programmes are relevant and up-to-date, the university can better prepare students for their future careers and attract students who are interested in emerging and growing fields</w:t>
      </w:r>
      <w:r w:rsidR="00247F5A" w:rsidRPr="009A57E4">
        <w:rPr>
          <w:rFonts w:eastAsia="Times New Roman" w:cstheme="minorHAnsi"/>
          <w:lang w:val="en-US" w:eastAsia="ro-RO"/>
        </w:rPr>
        <w:t>.</w:t>
      </w:r>
    </w:p>
    <w:p w14:paraId="2A16663E" w14:textId="0570888E"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Increasing the success rate of labour market insertion can attract more potential students. A high percentage of graduates who quickly find a job after graduation can be a strong indicator of the quality of education offered by the university</w:t>
      </w:r>
      <w:r w:rsidR="00247F5A" w:rsidRPr="009A57E4">
        <w:rPr>
          <w:rFonts w:eastAsia="Times New Roman" w:cstheme="minorHAnsi"/>
          <w:lang w:val="en-US" w:eastAsia="ro-RO"/>
        </w:rPr>
        <w:t>.</w:t>
      </w:r>
    </w:p>
    <w:p w14:paraId="385D1777" w14:textId="6A1FFEE9"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Improving curricula based on the graduates’ feedback and labour market requirements is another important opportunity. By taking into account alumni feedback and labour market requirements, the university can ensure that its degree programmes remain relevant and effective</w:t>
      </w:r>
      <w:r w:rsidR="00247F5A" w:rsidRPr="009A57E4">
        <w:rPr>
          <w:rFonts w:eastAsia="Times New Roman" w:cstheme="minorHAnsi"/>
          <w:lang w:val="en-US" w:eastAsia="ro-RO"/>
        </w:rPr>
        <w:t>.</w:t>
      </w:r>
    </w:p>
    <w:p w14:paraId="6659F9E2" w14:textId="18941AF2"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Increasing the success rate of admission to masters and doctoral studies can attract more potential students. This could be an indicator of the quality of the university’s master’s programmes and could attract students who are interested in advanced studies</w:t>
      </w:r>
      <w:r w:rsidR="00247F5A" w:rsidRPr="009A57E4">
        <w:rPr>
          <w:rFonts w:eastAsia="Times New Roman" w:cstheme="minorHAnsi"/>
          <w:lang w:val="en-US" w:eastAsia="ro-RO"/>
        </w:rPr>
        <w:t>.</w:t>
      </w:r>
    </w:p>
    <w:p w14:paraId="24D44226" w14:textId="39B96BD0" w:rsidR="00247F5A" w:rsidRPr="009A57E4" w:rsidRDefault="005F78D9" w:rsidP="00247F5A">
      <w:pPr>
        <w:pStyle w:val="ListParagraph"/>
        <w:numPr>
          <w:ilvl w:val="0"/>
          <w:numId w:val="65"/>
        </w:numPr>
        <w:suppressAutoHyphens/>
        <w:rPr>
          <w:rFonts w:eastAsia="Times New Roman" w:cstheme="minorHAnsi"/>
          <w:lang w:val="en-US" w:eastAsia="ro-RO"/>
        </w:rPr>
      </w:pPr>
      <w:r w:rsidRPr="009A57E4">
        <w:rPr>
          <w:rFonts w:eastAsia="Times New Roman" w:cstheme="minorHAnsi"/>
          <w:lang w:val="en-US" w:eastAsia="ro-RO"/>
        </w:rPr>
        <w:t>Increasing student satisfaction can attract</w:t>
      </w:r>
      <w:r w:rsidR="00C61E84" w:rsidRPr="009A57E4">
        <w:rPr>
          <w:rFonts w:eastAsia="Times New Roman" w:cstheme="minorHAnsi"/>
          <w:lang w:val="en-US" w:eastAsia="ro-RO"/>
        </w:rPr>
        <w:t xml:space="preserve"> more potential students. A high student satisfaction rate may indicate a positive and supportive learning environment, which may be attractive to potential students</w:t>
      </w:r>
      <w:r w:rsidR="00247F5A" w:rsidRPr="009A57E4">
        <w:rPr>
          <w:rFonts w:eastAsia="Times New Roman" w:cstheme="minorHAnsi"/>
          <w:lang w:val="en-US" w:eastAsia="ro-RO"/>
        </w:rPr>
        <w:t>.</w:t>
      </w:r>
    </w:p>
    <w:p w14:paraId="7DFA669F" w14:textId="6B8E5570" w:rsidR="00247F5A" w:rsidRPr="009A57E4" w:rsidRDefault="00C61E84" w:rsidP="00247F5A">
      <w:pPr>
        <w:pStyle w:val="ListParagraph"/>
        <w:numPr>
          <w:ilvl w:val="0"/>
          <w:numId w:val="65"/>
        </w:numPr>
        <w:suppressAutoHyphens/>
        <w:rPr>
          <w:rFonts w:eastAsia="Times New Roman" w:cstheme="minorHAnsi"/>
          <w:lang w:eastAsia="ro-RO"/>
        </w:rPr>
      </w:pPr>
      <w:r w:rsidRPr="009A57E4">
        <w:rPr>
          <w:rFonts w:eastAsia="Times New Roman" w:cstheme="minorHAnsi"/>
          <w:lang w:eastAsia="ro-RO"/>
        </w:rPr>
        <w:t>Improving the educational process and student services based on student feedback is a major opportunity. By listening to and acting on student feedback, the university can continually improve the student experience and ensure students receive the support they need to succeed</w:t>
      </w:r>
      <w:r w:rsidR="00247F5A" w:rsidRPr="009A57E4">
        <w:rPr>
          <w:rFonts w:eastAsia="Times New Roman" w:cstheme="minorHAnsi"/>
          <w:lang w:eastAsia="ro-RO"/>
        </w:rPr>
        <w:t>.</w:t>
      </w:r>
    </w:p>
    <w:p w14:paraId="0A3FD228" w14:textId="37AAF7CE" w:rsidR="00247F5A" w:rsidRPr="009A57E4" w:rsidRDefault="00C61E84" w:rsidP="00247F5A">
      <w:pPr>
        <w:pStyle w:val="ListParagraph"/>
        <w:numPr>
          <w:ilvl w:val="0"/>
          <w:numId w:val="65"/>
        </w:numPr>
        <w:suppressAutoHyphens/>
        <w:ind w:left="714" w:hanging="357"/>
        <w:rPr>
          <w:lang w:val="en-US"/>
        </w:rPr>
      </w:pPr>
      <w:r w:rsidRPr="009A57E4">
        <w:rPr>
          <w:rFonts w:eastAsia="Times New Roman" w:cstheme="minorHAnsi"/>
          <w:lang w:val="en-US" w:eastAsia="ro-RO"/>
        </w:rPr>
        <w:t>Increase the number of partnerships and research projects on interdisciplinary themes, not just in related fields</w:t>
      </w:r>
      <w:r w:rsidR="00247F5A" w:rsidRPr="009A57E4">
        <w:rPr>
          <w:rFonts w:eastAsia="Times New Roman" w:cstheme="minorHAnsi"/>
          <w:lang w:val="en-US" w:eastAsia="ro-RO"/>
        </w:rPr>
        <w:t>.</w:t>
      </w:r>
    </w:p>
    <w:p w14:paraId="4D6E0DB1" w14:textId="0930BA71" w:rsidR="00247F5A" w:rsidRPr="009A57E4" w:rsidRDefault="00C61E84" w:rsidP="00247F5A">
      <w:pPr>
        <w:pStyle w:val="ListParagraph"/>
        <w:numPr>
          <w:ilvl w:val="0"/>
          <w:numId w:val="65"/>
        </w:numPr>
        <w:suppressAutoHyphens/>
        <w:ind w:left="714" w:hanging="357"/>
        <w:rPr>
          <w:lang w:val="en-US"/>
        </w:rPr>
      </w:pPr>
      <w:r w:rsidRPr="009A57E4">
        <w:rPr>
          <w:rFonts w:eastAsia="Times New Roman" w:cstheme="minorHAnsi"/>
          <w:lang w:val="en-US" w:eastAsia="ro-RO"/>
        </w:rPr>
        <w:t>Making the most of the REXDAN research infrastructure by participating in projects with national partners or partners from countries bordering the Danube</w:t>
      </w:r>
      <w:r w:rsidR="00247F5A" w:rsidRPr="009A57E4">
        <w:rPr>
          <w:rFonts w:eastAsia="Times New Roman" w:cstheme="minorHAnsi"/>
          <w:lang w:val="en-US" w:eastAsia="ro-RO"/>
        </w:rPr>
        <w:t>;</w:t>
      </w:r>
    </w:p>
    <w:p w14:paraId="12100BE1" w14:textId="4DB179EC" w:rsidR="00247F5A" w:rsidRPr="009A57E4" w:rsidRDefault="00C61E84" w:rsidP="00247F5A">
      <w:pPr>
        <w:numPr>
          <w:ilvl w:val="0"/>
          <w:numId w:val="65"/>
        </w:numPr>
        <w:ind w:left="714" w:hanging="357"/>
        <w:rPr>
          <w:rFonts w:cs="Segoe UI"/>
          <w:bCs/>
          <w:szCs w:val="24"/>
        </w:rPr>
      </w:pPr>
      <w:r w:rsidRPr="009A57E4">
        <w:rPr>
          <w:rFonts w:cs="Segoe UI"/>
          <w:bCs/>
          <w:szCs w:val="24"/>
        </w:rPr>
        <w:t>Development of national (</w:t>
      </w:r>
      <w:r w:rsidRPr="009A57E4">
        <w:rPr>
          <w:rFonts w:cs="Segoe UI"/>
          <w:bCs/>
          <w:i/>
          <w:szCs w:val="24"/>
        </w:rPr>
        <w:t>Universitaria</w:t>
      </w:r>
      <w:r w:rsidRPr="009A57E4">
        <w:rPr>
          <w:rFonts w:cs="Segoe UI"/>
          <w:bCs/>
          <w:szCs w:val="24"/>
        </w:rPr>
        <w:t xml:space="preserve"> Consortium) and international collaborative networks and partnerships with universities and institutes abroad</w:t>
      </w:r>
      <w:r w:rsidR="00247F5A" w:rsidRPr="009A57E4">
        <w:rPr>
          <w:rFonts w:cs="Segoe UI"/>
          <w:bCs/>
          <w:szCs w:val="24"/>
        </w:rPr>
        <w:t>;</w:t>
      </w:r>
    </w:p>
    <w:p w14:paraId="0CA482A5" w14:textId="3FCFFB44" w:rsidR="00247F5A" w:rsidRPr="009A57E4" w:rsidRDefault="00C61E84" w:rsidP="00247F5A">
      <w:pPr>
        <w:numPr>
          <w:ilvl w:val="0"/>
          <w:numId w:val="65"/>
        </w:numPr>
        <w:ind w:left="714" w:hanging="357"/>
        <w:rPr>
          <w:rFonts w:cs="Segoe UI"/>
          <w:bCs/>
          <w:szCs w:val="24"/>
        </w:rPr>
      </w:pPr>
      <w:r w:rsidRPr="009A57E4">
        <w:rPr>
          <w:rFonts w:cs="Segoe UI"/>
          <w:bCs/>
          <w:szCs w:val="24"/>
        </w:rPr>
        <w:t>Attracting international students through socio-cultural adaptation possibilities and an optimal climate for students from other countries</w:t>
      </w:r>
      <w:r w:rsidR="00247F5A" w:rsidRPr="009A57E4">
        <w:rPr>
          <w:rFonts w:cs="Segoe UI"/>
          <w:bCs/>
          <w:szCs w:val="24"/>
        </w:rPr>
        <w:t>;</w:t>
      </w:r>
    </w:p>
    <w:p w14:paraId="1E34A77F" w14:textId="709AB5B1" w:rsidR="00247F5A" w:rsidRPr="009A57E4" w:rsidRDefault="00C61E84" w:rsidP="00247F5A">
      <w:pPr>
        <w:numPr>
          <w:ilvl w:val="0"/>
          <w:numId w:val="65"/>
        </w:numPr>
        <w:ind w:left="714" w:hanging="357"/>
        <w:rPr>
          <w:rFonts w:cs="Segoe UI"/>
          <w:bCs/>
          <w:szCs w:val="24"/>
        </w:rPr>
      </w:pPr>
      <w:r w:rsidRPr="009A57E4">
        <w:rPr>
          <w:rFonts w:cs="Segoe UI"/>
          <w:bCs/>
          <w:szCs w:val="24"/>
        </w:rPr>
        <w:t>Collaboration with the economic environment for possible technology transfers, service offers, consultancy, and initiation of study programmes</w:t>
      </w:r>
      <w:r w:rsidR="00247F5A" w:rsidRPr="009A57E4">
        <w:rPr>
          <w:rFonts w:cs="Segoe UI"/>
          <w:bCs/>
          <w:szCs w:val="24"/>
        </w:rPr>
        <w:t>;</w:t>
      </w:r>
    </w:p>
    <w:p w14:paraId="650A6569" w14:textId="7A392E8C" w:rsidR="00247F5A" w:rsidRPr="009A57E4" w:rsidRDefault="00C61E84" w:rsidP="00247F5A">
      <w:pPr>
        <w:numPr>
          <w:ilvl w:val="0"/>
          <w:numId w:val="65"/>
        </w:numPr>
        <w:ind w:left="714" w:hanging="357"/>
        <w:rPr>
          <w:rFonts w:cs="Segoe UI"/>
          <w:bCs/>
          <w:szCs w:val="24"/>
        </w:rPr>
      </w:pPr>
      <w:r w:rsidRPr="009A57E4">
        <w:rPr>
          <w:rFonts w:cs="Segoe UI"/>
          <w:bCs/>
          <w:szCs w:val="24"/>
        </w:rPr>
        <w:t>Boost partnerships with the public and private sectors to develop joint programmes, internships for students, increase labour market absorption rate, etc.</w:t>
      </w:r>
      <w:r w:rsidR="00247F5A" w:rsidRPr="009A57E4">
        <w:rPr>
          <w:rFonts w:cs="Segoe UI"/>
          <w:bCs/>
          <w:szCs w:val="24"/>
        </w:rPr>
        <w:t>;</w:t>
      </w:r>
    </w:p>
    <w:p w14:paraId="5AE168C6" w14:textId="4F2CAD31" w:rsidR="00247F5A" w:rsidRPr="009A57E4" w:rsidRDefault="00C61E84" w:rsidP="00247F5A">
      <w:pPr>
        <w:numPr>
          <w:ilvl w:val="0"/>
          <w:numId w:val="65"/>
        </w:numPr>
        <w:ind w:left="714" w:hanging="357"/>
        <w:rPr>
          <w:rFonts w:cs="Segoe UI"/>
          <w:bCs/>
          <w:szCs w:val="24"/>
        </w:rPr>
      </w:pPr>
      <w:r w:rsidRPr="009A57E4">
        <w:rPr>
          <w:rFonts w:cs="Segoe UI"/>
          <w:bCs/>
          <w:szCs w:val="24"/>
        </w:rPr>
        <w:t>The possibility of accrediting new doctoral fields where there is a highly qualified human resource and a material base suitable for top-level research</w:t>
      </w:r>
      <w:r w:rsidR="00247F5A" w:rsidRPr="009A57E4">
        <w:rPr>
          <w:rFonts w:cs="Segoe UI"/>
          <w:bCs/>
          <w:szCs w:val="24"/>
        </w:rPr>
        <w:t>;</w:t>
      </w:r>
    </w:p>
    <w:p w14:paraId="147D68E5" w14:textId="7C135ADD" w:rsidR="00247F5A" w:rsidRPr="009A57E4" w:rsidRDefault="00C61E84" w:rsidP="00247F5A">
      <w:pPr>
        <w:numPr>
          <w:ilvl w:val="0"/>
          <w:numId w:val="65"/>
        </w:numPr>
        <w:ind w:left="714" w:hanging="357"/>
        <w:rPr>
          <w:rFonts w:cs="Segoe UI"/>
          <w:bCs/>
          <w:szCs w:val="24"/>
        </w:rPr>
      </w:pPr>
      <w:r w:rsidRPr="009A57E4">
        <w:rPr>
          <w:rFonts w:cs="Segoe UI"/>
          <w:bCs/>
          <w:szCs w:val="24"/>
        </w:rPr>
        <w:t>Possibility of provisional authorisation of new undergraduate study programmes in other locations</w:t>
      </w:r>
      <w:r w:rsidR="00247F5A" w:rsidRPr="009A57E4">
        <w:rPr>
          <w:rFonts w:cs="Segoe UI"/>
          <w:bCs/>
          <w:szCs w:val="24"/>
        </w:rPr>
        <w:t>;</w:t>
      </w:r>
    </w:p>
    <w:p w14:paraId="2A2DE16D" w14:textId="26A028F9" w:rsidR="00247F5A" w:rsidRPr="009A57E4" w:rsidRDefault="00C61E84" w:rsidP="00247F5A">
      <w:pPr>
        <w:numPr>
          <w:ilvl w:val="0"/>
          <w:numId w:val="65"/>
        </w:numPr>
        <w:ind w:left="714" w:hanging="357"/>
        <w:rPr>
          <w:rFonts w:cs="Segoe UI"/>
          <w:bCs/>
          <w:szCs w:val="24"/>
        </w:rPr>
      </w:pPr>
      <w:r w:rsidRPr="009A57E4">
        <w:rPr>
          <w:rFonts w:cs="Segoe UI"/>
          <w:bCs/>
          <w:szCs w:val="24"/>
        </w:rPr>
        <w:t>The possibility of developing inter-disciplinary study programmes through networking with universities abroad</w:t>
      </w:r>
      <w:r w:rsidR="00247F5A" w:rsidRPr="009A57E4">
        <w:rPr>
          <w:rFonts w:cs="Segoe UI"/>
          <w:bCs/>
          <w:szCs w:val="24"/>
        </w:rPr>
        <w:t>;</w:t>
      </w:r>
    </w:p>
    <w:p w14:paraId="3D2DC9F8" w14:textId="45933186" w:rsidR="00247F5A" w:rsidRPr="009A57E4" w:rsidRDefault="00C61E84" w:rsidP="00247F5A">
      <w:pPr>
        <w:numPr>
          <w:ilvl w:val="0"/>
          <w:numId w:val="65"/>
        </w:numPr>
        <w:ind w:left="714" w:hanging="357"/>
        <w:rPr>
          <w:rFonts w:cs="Segoe UI"/>
          <w:bCs/>
          <w:szCs w:val="24"/>
          <w:lang w:val="en-US"/>
        </w:rPr>
      </w:pPr>
      <w:r w:rsidRPr="009A57E4">
        <w:rPr>
          <w:rFonts w:cs="Segoe UI"/>
          <w:bCs/>
          <w:szCs w:val="24"/>
          <w:lang w:val="en-US"/>
        </w:rPr>
        <w:t>The expansion of the activities of large companies, from strictly productive activities to research-development activities, while the existence of non-reimbursable European funds</w:t>
      </w:r>
      <w:r w:rsidR="00247F5A" w:rsidRPr="009A57E4">
        <w:rPr>
          <w:rFonts w:cs="Segoe UI"/>
          <w:bCs/>
          <w:szCs w:val="24"/>
          <w:lang w:val="en-US"/>
        </w:rPr>
        <w:t>;</w:t>
      </w:r>
    </w:p>
    <w:p w14:paraId="20AA11DA" w14:textId="6B890686" w:rsidR="00247F5A" w:rsidRPr="009A57E4" w:rsidRDefault="00C61E84" w:rsidP="00247F5A">
      <w:pPr>
        <w:numPr>
          <w:ilvl w:val="0"/>
          <w:numId w:val="65"/>
        </w:numPr>
        <w:ind w:left="714" w:hanging="357"/>
        <w:rPr>
          <w:rFonts w:cs="Segoe UI"/>
          <w:bCs/>
          <w:szCs w:val="24"/>
          <w:lang w:val="en-US"/>
        </w:rPr>
      </w:pPr>
      <w:r w:rsidRPr="009A57E4">
        <w:rPr>
          <w:rFonts w:cs="Segoe UI"/>
          <w:bCs/>
          <w:szCs w:val="24"/>
          <w:lang w:val="en-US"/>
        </w:rPr>
        <w:t>Ability to offer students the opportunity to pursue courses/</w:t>
      </w:r>
      <w:r w:rsidR="009A57E4" w:rsidRPr="009A57E4">
        <w:rPr>
          <w:rFonts w:cs="Segoe UI"/>
          <w:bCs/>
          <w:szCs w:val="24"/>
          <w:lang w:val="en-US"/>
        </w:rPr>
        <w:t xml:space="preserve">specialisations based on </w:t>
      </w:r>
      <w:r w:rsidRPr="009A57E4">
        <w:rPr>
          <w:rFonts w:cs="Segoe UI"/>
          <w:bCs/>
          <w:szCs w:val="24"/>
          <w:lang w:val="en-US"/>
        </w:rPr>
        <w:t>credit accumulation and transfer within the university consortia</w:t>
      </w:r>
      <w:r w:rsidR="00247F5A" w:rsidRPr="009A57E4">
        <w:rPr>
          <w:rFonts w:cs="Segoe UI"/>
          <w:bCs/>
          <w:szCs w:val="24"/>
          <w:lang w:val="en-US"/>
        </w:rPr>
        <w:t>;</w:t>
      </w:r>
    </w:p>
    <w:p w14:paraId="377B9B1B" w14:textId="0E405AF9" w:rsidR="00247F5A" w:rsidRPr="009A57E4" w:rsidRDefault="00C61E84" w:rsidP="00247F5A">
      <w:pPr>
        <w:pStyle w:val="ListParagraph"/>
        <w:numPr>
          <w:ilvl w:val="0"/>
          <w:numId w:val="65"/>
        </w:numPr>
        <w:suppressAutoHyphens/>
        <w:rPr>
          <w:lang w:val="en-US"/>
        </w:rPr>
      </w:pPr>
      <w:r w:rsidRPr="009A57E4">
        <w:rPr>
          <w:lang w:val="en-US"/>
        </w:rPr>
        <w:t>Implementation of the micro-certification system in accordance with national and European legal rules</w:t>
      </w:r>
      <w:r w:rsidR="00247F5A" w:rsidRPr="009A57E4">
        <w:rPr>
          <w:lang w:val="en-US"/>
        </w:rPr>
        <w:t>;</w:t>
      </w:r>
    </w:p>
    <w:p w14:paraId="1BFA3C85" w14:textId="218146B8" w:rsidR="00247F5A" w:rsidRPr="009A57E4" w:rsidRDefault="00C61E84" w:rsidP="00247F5A">
      <w:pPr>
        <w:pStyle w:val="ListParagraph"/>
        <w:numPr>
          <w:ilvl w:val="0"/>
          <w:numId w:val="65"/>
        </w:numPr>
        <w:suppressAutoHyphens/>
      </w:pPr>
      <w:r w:rsidRPr="009A57E4">
        <w:t xml:space="preserve">Establishment of university branches and/or extensions of the university in accordance with </w:t>
      </w:r>
      <w:r w:rsidR="009A57E4" w:rsidRPr="009A57E4">
        <w:t xml:space="preserve">the </w:t>
      </w:r>
      <w:r w:rsidRPr="009A57E4">
        <w:t>legislation</w:t>
      </w:r>
      <w:r w:rsidR="00247F5A" w:rsidRPr="009A57E4">
        <w:t>;</w:t>
      </w:r>
    </w:p>
    <w:p w14:paraId="69F06865" w14:textId="77777777" w:rsidR="00247F5A" w:rsidRPr="00CB2B3D" w:rsidRDefault="00247F5A" w:rsidP="00247F5A">
      <w:pPr>
        <w:pStyle w:val="ListParagraph"/>
      </w:pPr>
    </w:p>
    <w:p w14:paraId="46E1DFBB" w14:textId="7B398266" w:rsidR="00247F5A" w:rsidRPr="005F3630" w:rsidRDefault="009A57E4" w:rsidP="00247F5A">
      <w:pPr>
        <w:pBdr>
          <w:top w:val="single" w:sz="18" w:space="1" w:color="0F243E" w:themeColor="text2" w:themeShade="80"/>
          <w:left w:val="single" w:sz="18" w:space="4" w:color="0F243E" w:themeColor="text2" w:themeShade="80"/>
          <w:bottom w:val="single" w:sz="18" w:space="1" w:color="0F243E" w:themeColor="text2" w:themeShade="80"/>
          <w:right w:val="single" w:sz="18" w:space="4" w:color="0F243E" w:themeColor="text2" w:themeShade="80"/>
        </w:pBdr>
        <w:ind w:left="567" w:right="567"/>
        <w:rPr>
          <w:rFonts w:eastAsia="Times New Roman" w:cstheme="minorHAnsi"/>
          <w:lang w:eastAsia="ro-RO"/>
        </w:rPr>
      </w:pPr>
      <w:r w:rsidRPr="005F3630">
        <w:rPr>
          <w:rFonts w:eastAsia="Times New Roman" w:cstheme="minorHAnsi"/>
          <w:lang w:eastAsia="ro-RO"/>
        </w:rPr>
        <w:t>These opportunities, if exploited effectively, can contribute to enhancing the university’s reputation, attracting more students and improving the quality of education offered</w:t>
      </w:r>
      <w:r w:rsidR="00247F5A" w:rsidRPr="005F3630">
        <w:rPr>
          <w:rFonts w:eastAsia="Times New Roman" w:cstheme="minorHAnsi"/>
          <w:lang w:eastAsia="ro-RO"/>
        </w:rPr>
        <w:t>.</w:t>
      </w:r>
    </w:p>
    <w:p w14:paraId="6250D822" w14:textId="330D4F45" w:rsidR="00247F5A" w:rsidRPr="00CB2B3D" w:rsidRDefault="00551838" w:rsidP="00247F5A">
      <w:pPr>
        <w:pStyle w:val="Heading3"/>
        <w:spacing w:before="120" w:after="120"/>
      </w:pPr>
      <w:bookmarkStart w:id="261" w:name="_Hlk161942786"/>
      <w:bookmarkStart w:id="262" w:name="_Toc526854288"/>
      <w:bookmarkStart w:id="263" w:name="_Toc526005547"/>
      <w:bookmarkStart w:id="264" w:name="_Toc362337421"/>
      <w:bookmarkStart w:id="265" w:name="_Toc163560225"/>
      <w:bookmarkEnd w:id="261"/>
      <w:r>
        <w:t xml:space="preserve">7.1.4. </w:t>
      </w:r>
      <w:r w:rsidR="00247F5A" w:rsidRPr="00CB2B3D">
        <w:t>SWOT</w:t>
      </w:r>
      <w:r>
        <w:t xml:space="preserve"> analysis</w:t>
      </w:r>
      <w:r w:rsidR="00247F5A" w:rsidRPr="00CB2B3D">
        <w:t xml:space="preserve"> – </w:t>
      </w:r>
      <w:bookmarkStart w:id="266" w:name="_Hlk161943120"/>
      <w:bookmarkEnd w:id="262"/>
      <w:bookmarkEnd w:id="263"/>
      <w:bookmarkEnd w:id="264"/>
      <w:bookmarkEnd w:id="266"/>
      <w:r>
        <w:t>Threats</w:t>
      </w:r>
      <w:bookmarkEnd w:id="265"/>
    </w:p>
    <w:p w14:paraId="528069F7" w14:textId="02AF14BF" w:rsidR="00247F5A" w:rsidRPr="001E1452" w:rsidRDefault="000325C4" w:rsidP="00247F5A">
      <w:pPr>
        <w:ind w:firstLine="720"/>
        <w:rPr>
          <w:rFonts w:ascii="Calibri" w:eastAsia="Times New Roman" w:hAnsi="Calibri" w:cstheme="minorHAnsi"/>
          <w:lang w:eastAsia="ro-RO"/>
        </w:rPr>
      </w:pPr>
      <w:r w:rsidRPr="001E1452">
        <w:rPr>
          <w:rFonts w:eastAsia="Times New Roman" w:cstheme="minorHAnsi"/>
          <w:lang w:eastAsia="ro-RO"/>
        </w:rPr>
        <w:t>Despite its many strengths and opportunities presented above, “Dunarea de Jos” University of Galati also faces certain threats that may have an impact on its academic performance and the success of its students</w:t>
      </w:r>
      <w:r w:rsidR="00247F5A" w:rsidRPr="001E1452">
        <w:rPr>
          <w:rFonts w:eastAsia="Times New Roman" w:cstheme="minorHAnsi"/>
          <w:lang w:eastAsia="ro-RO"/>
        </w:rPr>
        <w:t xml:space="preserve">. </w:t>
      </w:r>
    </w:p>
    <w:p w14:paraId="236E0BDD" w14:textId="4CF2B581" w:rsidR="00247F5A" w:rsidRPr="001E1452" w:rsidRDefault="000325C4" w:rsidP="00247F5A">
      <w:pPr>
        <w:pStyle w:val="ListParagraph"/>
        <w:numPr>
          <w:ilvl w:val="0"/>
          <w:numId w:val="65"/>
        </w:numPr>
        <w:suppressAutoHyphens/>
        <w:rPr>
          <w:rFonts w:eastAsia="Times New Roman" w:cstheme="minorHAnsi"/>
          <w:lang w:eastAsia="ro-RO"/>
        </w:rPr>
      </w:pPr>
      <w:r w:rsidRPr="001E1452">
        <w:rPr>
          <w:rFonts w:eastAsia="Times New Roman" w:cstheme="minorHAnsi"/>
          <w:lang w:eastAsia="ro-RO"/>
        </w:rPr>
        <w:t>First of all, legislative changes can affect the processes carried out and therefore the importance of adaptability and flexibility within the university must be highlighted in order to respond effectively to legislative changes</w:t>
      </w:r>
      <w:r w:rsidR="00247F5A" w:rsidRPr="001E1452">
        <w:rPr>
          <w:rFonts w:eastAsia="Times New Roman" w:cstheme="minorHAnsi"/>
          <w:lang w:eastAsia="ro-RO"/>
        </w:rPr>
        <w:t>.</w:t>
      </w:r>
    </w:p>
    <w:p w14:paraId="4FC9DCAD" w14:textId="0CC21CA6" w:rsidR="00247F5A" w:rsidRPr="001E1452" w:rsidRDefault="000325C4" w:rsidP="00247F5A">
      <w:pPr>
        <w:pStyle w:val="ListParagraph"/>
        <w:numPr>
          <w:ilvl w:val="0"/>
          <w:numId w:val="65"/>
        </w:numPr>
        <w:suppressAutoHyphens/>
        <w:rPr>
          <w:rFonts w:eastAsia="Times New Roman" w:cstheme="minorHAnsi"/>
          <w:lang w:eastAsia="ro-RO"/>
        </w:rPr>
      </w:pPr>
      <w:r w:rsidRPr="001E1452">
        <w:rPr>
          <w:rFonts w:eastAsia="Times New Roman" w:cstheme="minorHAnsi"/>
          <w:lang w:eastAsia="ro-RO"/>
        </w:rPr>
        <w:t>Second, competition with other universities may affect: the number of students enrolled, the graduate employment rate, the graduate admission rate to master’s study programmes, the faculty evaluation process and student opinion polling. This highlights the need to maintain and continually improve the quality of degree programmes and services offered to attract and retain students in school and underscores the importance of preparing students for a variety of market conditions and providing career support to help students navigate the job market, the need to ensure that master’s study programmes are accessible and relevant to a wide range of students regardless of economic conditions, and the importance of adaptability and proactive response to changes in education policy to ensure that student evaluations and feedback are collected and used effectively</w:t>
      </w:r>
      <w:r w:rsidR="00247F5A" w:rsidRPr="001E1452">
        <w:rPr>
          <w:rFonts w:eastAsia="Times New Roman" w:cstheme="minorHAnsi"/>
          <w:lang w:eastAsia="ro-RO"/>
        </w:rPr>
        <w:t>.</w:t>
      </w:r>
    </w:p>
    <w:p w14:paraId="0E23A5F4" w14:textId="68E27818" w:rsidR="00247F5A" w:rsidRPr="001E1452" w:rsidRDefault="000325C4" w:rsidP="00247F5A">
      <w:pPr>
        <w:pStyle w:val="ListParagraph"/>
        <w:numPr>
          <w:ilvl w:val="0"/>
          <w:numId w:val="65"/>
        </w:numPr>
        <w:suppressAutoHyphens/>
        <w:rPr>
          <w:rFonts w:eastAsia="Times New Roman" w:cstheme="minorHAnsi"/>
          <w:lang w:val="en-US" w:eastAsia="ro-RO"/>
        </w:rPr>
      </w:pPr>
      <w:r w:rsidRPr="001E1452">
        <w:rPr>
          <w:rFonts w:eastAsia="Times New Roman" w:cstheme="minorHAnsi"/>
          <w:lang w:val="en-US" w:eastAsia="ro-RO"/>
        </w:rPr>
        <w:t>Competition with other universities can also affect student satisfaction. This underlines the need to focus on creating a positive experience for students and ensuring that the university remains competitive in terms of the quality of education and services offered</w:t>
      </w:r>
      <w:r w:rsidR="00247F5A" w:rsidRPr="001E1452">
        <w:rPr>
          <w:rFonts w:eastAsia="Times New Roman" w:cstheme="minorHAnsi"/>
          <w:lang w:val="en-US" w:eastAsia="ro-RO"/>
        </w:rPr>
        <w:t>.</w:t>
      </w:r>
    </w:p>
    <w:p w14:paraId="08A23199" w14:textId="4E9B6B35" w:rsidR="00247F5A" w:rsidRPr="001E1452" w:rsidRDefault="0069146E" w:rsidP="00247F5A">
      <w:pPr>
        <w:pStyle w:val="ListParagraph"/>
        <w:numPr>
          <w:ilvl w:val="0"/>
          <w:numId w:val="65"/>
        </w:numPr>
        <w:suppressAutoHyphens/>
        <w:rPr>
          <w:rFonts w:cs="Arial"/>
          <w:lang w:val="en-US"/>
        </w:rPr>
      </w:pPr>
      <w:r w:rsidRPr="001E1452">
        <w:rPr>
          <w:rFonts w:eastAsia="Times New Roman" w:cstheme="minorHAnsi"/>
          <w:lang w:val="en-US" w:eastAsia="ro-RO"/>
        </w:rPr>
        <w:t>The current economic context, with a reduced number of relevant economic actors, may affect bot</w:t>
      </w:r>
      <w:r w:rsidR="005F3630" w:rsidRPr="001E1452">
        <w:rPr>
          <w:rFonts w:eastAsia="Times New Roman" w:cstheme="minorHAnsi"/>
          <w:lang w:val="en-US" w:eastAsia="ro-RO"/>
        </w:rPr>
        <w:t>h the internship ac</w:t>
      </w:r>
      <w:r w:rsidRPr="001E1452">
        <w:rPr>
          <w:rFonts w:eastAsia="Times New Roman" w:cstheme="minorHAnsi"/>
          <w:lang w:val="en-US" w:eastAsia="ro-RO"/>
        </w:rPr>
        <w:t>tivity during the study years and employment prospects after graduation</w:t>
      </w:r>
      <w:r w:rsidR="00247F5A" w:rsidRPr="001E1452">
        <w:rPr>
          <w:rFonts w:eastAsia="Times New Roman" w:cstheme="minorHAnsi"/>
          <w:lang w:val="en-US" w:eastAsia="ro-RO"/>
        </w:rPr>
        <w:t>.</w:t>
      </w:r>
    </w:p>
    <w:p w14:paraId="515577A6" w14:textId="51553E97" w:rsidR="00247F5A" w:rsidRPr="001E1452" w:rsidRDefault="0069146E" w:rsidP="00247F5A">
      <w:pPr>
        <w:pStyle w:val="ListParagraph"/>
        <w:numPr>
          <w:ilvl w:val="0"/>
          <w:numId w:val="65"/>
        </w:numPr>
        <w:suppressAutoHyphens/>
        <w:rPr>
          <w:lang w:val="en-US"/>
        </w:rPr>
      </w:pPr>
      <w:r w:rsidRPr="001E1452">
        <w:rPr>
          <w:rFonts w:eastAsia="Times New Roman" w:cstheme="minorHAnsi"/>
          <w:lang w:val="en-US" w:eastAsia="ro-RO"/>
        </w:rPr>
        <w:t xml:space="preserve">Management and administrative activities in higher education institutions, at </w:t>
      </w:r>
      <w:r w:rsidR="005F3630" w:rsidRPr="001E1452">
        <w:rPr>
          <w:rFonts w:eastAsia="Times New Roman" w:cstheme="minorHAnsi"/>
          <w:lang w:val="en-US" w:eastAsia="ro-RO"/>
        </w:rPr>
        <w:t xml:space="preserve">the </w:t>
      </w:r>
      <w:r w:rsidRPr="001E1452">
        <w:rPr>
          <w:rFonts w:eastAsia="Times New Roman" w:cstheme="minorHAnsi"/>
          <w:lang w:val="en-US" w:eastAsia="ro-RO"/>
        </w:rPr>
        <w:t>national and not only local level, have a very high weight in the academic staff programme, compared to didactic and research activities</w:t>
      </w:r>
      <w:r w:rsidR="00247F5A" w:rsidRPr="001E1452">
        <w:rPr>
          <w:rFonts w:eastAsia="Times New Roman" w:cstheme="minorHAnsi"/>
          <w:lang w:val="en-US" w:eastAsia="ro-RO"/>
        </w:rPr>
        <w:t>.</w:t>
      </w:r>
    </w:p>
    <w:p w14:paraId="56DBF691" w14:textId="25222A0E" w:rsidR="00247F5A" w:rsidRPr="001E1452" w:rsidRDefault="0069146E" w:rsidP="00247F5A">
      <w:pPr>
        <w:numPr>
          <w:ilvl w:val="0"/>
          <w:numId w:val="65"/>
        </w:numPr>
        <w:rPr>
          <w:rFonts w:cs="Segoe UI"/>
          <w:bCs/>
          <w:sz w:val="24"/>
          <w:szCs w:val="24"/>
          <w:lang w:val="en-US"/>
        </w:rPr>
      </w:pPr>
      <w:r w:rsidRPr="001E1452">
        <w:rPr>
          <w:rFonts w:ascii="Calibri" w:eastAsia="Times New Roman" w:hAnsi="Calibri" w:cstheme="minorHAnsi"/>
          <w:bCs/>
          <w:lang w:val="en-US" w:eastAsia="ro-RO"/>
        </w:rPr>
        <w:t>Funds from basic, supplementary, complementary financing and research funding may be insufficient</w:t>
      </w:r>
      <w:r w:rsidR="00247F5A" w:rsidRPr="001E1452">
        <w:rPr>
          <w:rFonts w:cs="Segoe UI"/>
          <w:bCs/>
          <w:sz w:val="24"/>
          <w:szCs w:val="24"/>
          <w:lang w:val="en-US"/>
        </w:rPr>
        <w:t>;</w:t>
      </w:r>
    </w:p>
    <w:p w14:paraId="4F8EFBA8" w14:textId="4456CF23" w:rsidR="00247F5A" w:rsidRPr="001E1452" w:rsidRDefault="005F3630" w:rsidP="00247F5A">
      <w:pPr>
        <w:numPr>
          <w:ilvl w:val="0"/>
          <w:numId w:val="65"/>
        </w:numPr>
        <w:rPr>
          <w:rFonts w:ascii="Calibri" w:eastAsia="Times New Roman" w:hAnsi="Calibri" w:cstheme="minorHAnsi"/>
          <w:bCs/>
          <w:lang w:val="en-US" w:eastAsia="ro-RO"/>
        </w:rPr>
      </w:pPr>
      <w:r w:rsidRPr="001E1452">
        <w:rPr>
          <w:rFonts w:ascii="Calibri" w:eastAsia="Times New Roman" w:hAnsi="Calibri" w:cstheme="minorHAnsi"/>
          <w:bCs/>
          <w:lang w:val="en-US" w:eastAsia="ro-RO"/>
        </w:rPr>
        <w:t>Domestic and international competition: open competitions to attract students, quality resources, and funding</w:t>
      </w:r>
      <w:r w:rsidR="00247F5A" w:rsidRPr="001E1452">
        <w:rPr>
          <w:rFonts w:ascii="Calibri" w:eastAsia="Times New Roman" w:hAnsi="Calibri" w:cstheme="minorHAnsi"/>
          <w:bCs/>
          <w:lang w:val="en-US" w:eastAsia="ro-RO"/>
        </w:rPr>
        <w:t xml:space="preserve">; </w:t>
      </w:r>
    </w:p>
    <w:p w14:paraId="3B5933D9" w14:textId="5E8D10F3" w:rsidR="00247F5A" w:rsidRPr="001E1452" w:rsidRDefault="005F3630" w:rsidP="00247F5A">
      <w:pPr>
        <w:numPr>
          <w:ilvl w:val="0"/>
          <w:numId w:val="65"/>
        </w:numPr>
        <w:rPr>
          <w:rFonts w:ascii="Calibri" w:eastAsia="Times New Roman" w:hAnsi="Calibri" w:cstheme="minorHAnsi"/>
          <w:bCs/>
          <w:lang w:eastAsia="ro-RO"/>
        </w:rPr>
      </w:pPr>
      <w:r w:rsidRPr="001E1452">
        <w:rPr>
          <w:rFonts w:ascii="Calibri" w:eastAsia="Times New Roman" w:hAnsi="Calibri" w:cstheme="minorHAnsi"/>
          <w:bCs/>
          <w:lang w:eastAsia="ro-RO"/>
        </w:rPr>
        <w:t>Aggressive policy of major universities in attracting applicants</w:t>
      </w:r>
      <w:r w:rsidR="00247F5A" w:rsidRPr="001E1452">
        <w:rPr>
          <w:rFonts w:ascii="Calibri" w:eastAsia="Times New Roman" w:hAnsi="Calibri" w:cstheme="minorHAnsi"/>
          <w:bCs/>
          <w:lang w:eastAsia="ro-RO"/>
        </w:rPr>
        <w:t>;</w:t>
      </w:r>
    </w:p>
    <w:p w14:paraId="6826E12C" w14:textId="399BC6CD" w:rsidR="00247F5A" w:rsidRPr="001E1452" w:rsidRDefault="005F3630" w:rsidP="00247F5A">
      <w:pPr>
        <w:numPr>
          <w:ilvl w:val="0"/>
          <w:numId w:val="65"/>
        </w:numPr>
        <w:rPr>
          <w:rFonts w:ascii="Calibri" w:eastAsia="Times New Roman" w:hAnsi="Calibri" w:cstheme="minorHAnsi"/>
          <w:bCs/>
          <w:lang w:eastAsia="ro-RO"/>
        </w:rPr>
      </w:pPr>
      <w:r w:rsidRPr="001E1452">
        <w:rPr>
          <w:rFonts w:ascii="Calibri" w:eastAsia="Times New Roman" w:hAnsi="Calibri" w:cstheme="minorHAnsi"/>
          <w:bCs/>
          <w:lang w:eastAsia="ro-RO"/>
        </w:rPr>
        <w:t>The existence of moderate economic development in South-East Romania, which does not stimulate a strong demand for skilled labour and creates difficulties in finding suitable jobs in certain sectors</w:t>
      </w:r>
      <w:r w:rsidR="00247F5A" w:rsidRPr="001E1452">
        <w:rPr>
          <w:rFonts w:ascii="Calibri" w:eastAsia="Times New Roman" w:hAnsi="Calibri" w:cstheme="minorHAnsi"/>
          <w:bCs/>
          <w:lang w:eastAsia="ro-RO"/>
        </w:rPr>
        <w:t>;</w:t>
      </w:r>
    </w:p>
    <w:p w14:paraId="369950EB" w14:textId="4CC0B41E" w:rsidR="00247F5A" w:rsidRPr="001E1452" w:rsidRDefault="005F3630" w:rsidP="00247F5A">
      <w:pPr>
        <w:numPr>
          <w:ilvl w:val="0"/>
          <w:numId w:val="65"/>
        </w:numPr>
        <w:rPr>
          <w:rFonts w:ascii="Calibri" w:eastAsia="Times New Roman" w:hAnsi="Calibri" w:cstheme="minorHAnsi"/>
          <w:bCs/>
          <w:lang w:eastAsia="ro-RO"/>
        </w:rPr>
      </w:pPr>
      <w:r w:rsidRPr="001E1452">
        <w:rPr>
          <w:rFonts w:ascii="Calibri" w:eastAsia="Times New Roman" w:hAnsi="Calibri" w:cstheme="minorHAnsi"/>
          <w:bCs/>
          <w:lang w:eastAsia="ro-RO"/>
        </w:rPr>
        <w:t>Lack of prioritisation of areas of national security through policies and strategies to boost the national economy</w:t>
      </w:r>
      <w:r w:rsidR="00247F5A" w:rsidRPr="001E1452">
        <w:rPr>
          <w:rFonts w:ascii="Calibri" w:eastAsia="Times New Roman" w:hAnsi="Calibri" w:cstheme="minorHAnsi"/>
          <w:bCs/>
          <w:lang w:eastAsia="ro-RO"/>
        </w:rPr>
        <w:t>.</w:t>
      </w:r>
    </w:p>
    <w:p w14:paraId="32C20B7B" w14:textId="76661C51" w:rsidR="00247F5A" w:rsidRPr="001E1452" w:rsidRDefault="00534F35" w:rsidP="00247F5A">
      <w:pPr>
        <w:numPr>
          <w:ilvl w:val="0"/>
          <w:numId w:val="65"/>
        </w:numPr>
        <w:rPr>
          <w:rFonts w:ascii="Calibri" w:eastAsia="Times New Roman" w:hAnsi="Calibri" w:cstheme="minorHAnsi"/>
          <w:bCs/>
          <w:lang w:val="en-US" w:eastAsia="ro-RO"/>
        </w:rPr>
      </w:pPr>
      <w:r w:rsidRPr="001E1452">
        <w:rPr>
          <w:rFonts w:ascii="Calibri" w:eastAsia="Times New Roman" w:hAnsi="Calibri" w:cstheme="minorHAnsi"/>
          <w:bCs/>
          <w:lang w:val="en-US" w:eastAsia="ro-RO"/>
        </w:rPr>
        <w:t>The efficiency of administrative management, submission, contracting, and implementation of research/development/expertise projects is diminished due to the lack of an advisory, project writing and implementation department</w:t>
      </w:r>
      <w:r w:rsidR="00247F5A" w:rsidRPr="001E1452">
        <w:rPr>
          <w:rFonts w:ascii="Calibri" w:eastAsia="Times New Roman" w:hAnsi="Calibri" w:cstheme="minorHAnsi"/>
          <w:bCs/>
          <w:lang w:val="en-US" w:eastAsia="ro-RO"/>
        </w:rPr>
        <w:t>.</w:t>
      </w:r>
    </w:p>
    <w:p w14:paraId="593F4BCB" w14:textId="76D846FF" w:rsidR="00247F5A" w:rsidRPr="001E1452" w:rsidRDefault="00534F35" w:rsidP="00247F5A">
      <w:pPr>
        <w:numPr>
          <w:ilvl w:val="0"/>
          <w:numId w:val="65"/>
        </w:numPr>
        <w:rPr>
          <w:rFonts w:ascii="Calibri" w:eastAsia="Times New Roman" w:hAnsi="Calibri" w:cstheme="minorHAnsi"/>
          <w:bCs/>
          <w:lang w:eastAsia="ro-RO"/>
        </w:rPr>
      </w:pPr>
      <w:r w:rsidRPr="001E1452">
        <w:rPr>
          <w:rFonts w:ascii="Calibri" w:eastAsia="Times New Roman" w:hAnsi="Calibri" w:cstheme="minorHAnsi"/>
          <w:bCs/>
          <w:lang w:eastAsia="ro-RO"/>
        </w:rPr>
        <w:t>Significant reduction in competitions and national research funding</w:t>
      </w:r>
      <w:r w:rsidR="00247F5A" w:rsidRPr="001E1452">
        <w:rPr>
          <w:rFonts w:ascii="Calibri" w:eastAsia="Times New Roman" w:hAnsi="Calibri" w:cstheme="minorHAnsi"/>
          <w:bCs/>
          <w:lang w:eastAsia="ro-RO"/>
        </w:rPr>
        <w:t>;</w:t>
      </w:r>
    </w:p>
    <w:p w14:paraId="6C4B89FA" w14:textId="0B7B1166" w:rsidR="00247F5A" w:rsidRPr="001E1452" w:rsidRDefault="001E1452" w:rsidP="00247F5A">
      <w:pPr>
        <w:numPr>
          <w:ilvl w:val="0"/>
          <w:numId w:val="65"/>
        </w:numPr>
        <w:rPr>
          <w:rFonts w:ascii="Calibri" w:eastAsia="Times New Roman" w:hAnsi="Calibri" w:cstheme="minorHAnsi"/>
          <w:bCs/>
          <w:lang w:eastAsia="ro-RO"/>
        </w:rPr>
      </w:pPr>
      <w:r w:rsidRPr="001E1452">
        <w:rPr>
          <w:rFonts w:ascii="Calibri" w:eastAsia="Times New Roman" w:hAnsi="Calibri" w:cstheme="minorHAnsi"/>
          <w:bCs/>
          <w:lang w:eastAsia="ro-RO"/>
        </w:rPr>
        <w:t>The decreasing trend in student income (tuition fees), the high dropout rate of students in the first years of study</w:t>
      </w:r>
      <w:r w:rsidR="00247F5A" w:rsidRPr="001E1452">
        <w:rPr>
          <w:rFonts w:ascii="Calibri" w:eastAsia="Times New Roman" w:hAnsi="Calibri" w:cstheme="minorHAnsi"/>
          <w:bCs/>
          <w:lang w:eastAsia="ro-RO"/>
        </w:rPr>
        <w:t>;</w:t>
      </w:r>
    </w:p>
    <w:p w14:paraId="28F936DB" w14:textId="65CC5E27" w:rsidR="00247F5A" w:rsidRPr="001E1452" w:rsidRDefault="001E1452" w:rsidP="00247F5A">
      <w:pPr>
        <w:numPr>
          <w:ilvl w:val="0"/>
          <w:numId w:val="65"/>
        </w:numPr>
        <w:rPr>
          <w:rFonts w:cs="Arial"/>
        </w:rPr>
      </w:pPr>
      <w:r w:rsidRPr="001E1452">
        <w:rPr>
          <w:rFonts w:ascii="Calibri" w:eastAsia="Times New Roman" w:hAnsi="Calibri" w:cstheme="minorHAnsi"/>
          <w:bCs/>
          <w:lang w:eastAsia="ro-RO"/>
        </w:rPr>
        <w:t>Fragmentation of research areas into small research groups with limited capacity to engage in large national or international research projects</w:t>
      </w:r>
      <w:r w:rsidR="00247F5A" w:rsidRPr="001E1452">
        <w:rPr>
          <w:rFonts w:eastAsia="Times New Roman" w:cstheme="minorHAnsi"/>
          <w:bCs/>
          <w:lang w:eastAsia="ro-RO"/>
        </w:rPr>
        <w:t>;</w:t>
      </w:r>
    </w:p>
    <w:p w14:paraId="7BBA2CC6" w14:textId="68F09342" w:rsidR="00247F5A" w:rsidRPr="001E1452" w:rsidRDefault="001E1452" w:rsidP="00247F5A">
      <w:pPr>
        <w:numPr>
          <w:ilvl w:val="0"/>
          <w:numId w:val="65"/>
        </w:numPr>
        <w:rPr>
          <w:lang w:val="en-US"/>
        </w:rPr>
      </w:pPr>
      <w:r w:rsidRPr="001E1452">
        <w:rPr>
          <w:lang w:val="en-US"/>
        </w:rPr>
        <w:t>The adoption of new educational policies and strategies at EU member state level may affect the work of the university</w:t>
      </w:r>
      <w:r w:rsidR="00247F5A" w:rsidRPr="001E1452">
        <w:rPr>
          <w:lang w:val="en-US"/>
        </w:rPr>
        <w:t>;</w:t>
      </w:r>
    </w:p>
    <w:p w14:paraId="30549121" w14:textId="289966D3" w:rsidR="00247F5A" w:rsidRPr="001E1452" w:rsidRDefault="001E1452" w:rsidP="00247F5A">
      <w:pPr>
        <w:numPr>
          <w:ilvl w:val="0"/>
          <w:numId w:val="65"/>
        </w:numPr>
        <w:rPr>
          <w:lang w:val="en-US"/>
        </w:rPr>
      </w:pPr>
      <w:r w:rsidRPr="001E1452">
        <w:rPr>
          <w:lang w:val="en-US"/>
        </w:rPr>
        <w:t>The geopolitical context in south-eastern Europe (the war in Ukraine, Russia’s hegemonic tendencies, etc.) may pose a threat to the university</w:t>
      </w:r>
      <w:r w:rsidR="00247F5A" w:rsidRPr="001E1452">
        <w:rPr>
          <w:lang w:val="en-US"/>
        </w:rPr>
        <w:t>.</w:t>
      </w:r>
    </w:p>
    <w:p w14:paraId="375079BA" w14:textId="77777777" w:rsidR="00247F5A" w:rsidRPr="001E1452" w:rsidRDefault="00247F5A" w:rsidP="00247F5A">
      <w:pPr>
        <w:ind w:left="720"/>
        <w:rPr>
          <w:lang w:val="en-US"/>
        </w:rPr>
      </w:pPr>
    </w:p>
    <w:p w14:paraId="255AAD23" w14:textId="2AEA5B58" w:rsidR="00247F5A" w:rsidRPr="001E1452" w:rsidRDefault="001E1452" w:rsidP="00247F5A">
      <w:pPr>
        <w:pBdr>
          <w:top w:val="single" w:sz="18" w:space="1" w:color="0F243E" w:themeColor="text2" w:themeShade="80"/>
          <w:left w:val="single" w:sz="18" w:space="4" w:color="0F243E" w:themeColor="text2" w:themeShade="80"/>
          <w:bottom w:val="single" w:sz="18" w:space="1" w:color="0F243E" w:themeColor="text2" w:themeShade="80"/>
          <w:right w:val="single" w:sz="18" w:space="4" w:color="0F243E" w:themeColor="text2" w:themeShade="80"/>
        </w:pBdr>
        <w:ind w:left="567" w:right="567"/>
        <w:rPr>
          <w:rFonts w:eastAsia="Times New Roman" w:cstheme="minorHAnsi"/>
          <w:lang w:val="en-US" w:eastAsia="ro-RO"/>
        </w:rPr>
      </w:pPr>
      <w:r w:rsidRPr="001E1452">
        <w:rPr>
          <w:rFonts w:eastAsia="Times New Roman" w:cstheme="minorHAnsi"/>
          <w:lang w:val="en-US" w:eastAsia="ro-RO"/>
        </w:rPr>
        <w:t xml:space="preserve">These threats pose significant challenges but by addressing them strategically and proactively, </w:t>
      </w:r>
      <w:r w:rsidRPr="001E1452">
        <w:rPr>
          <w:rFonts w:eastAsia="Times New Roman" w:cstheme="minorHAnsi"/>
          <w:lang w:eastAsia="ro-RO"/>
        </w:rPr>
        <w:t>“Dunarea de Jos” University of Galati has the potential to turn them into opportunities for improvement and innovation</w:t>
      </w:r>
      <w:r w:rsidR="00247F5A" w:rsidRPr="001E1452">
        <w:rPr>
          <w:rFonts w:eastAsia="Times New Roman" w:cstheme="minorHAnsi"/>
          <w:lang w:val="en-US" w:eastAsia="ro-RO"/>
        </w:rPr>
        <w:t>.</w:t>
      </w:r>
    </w:p>
    <w:p w14:paraId="22B0E604" w14:textId="77777777" w:rsidR="00247F5A" w:rsidRPr="001E1452" w:rsidRDefault="00247F5A" w:rsidP="00247F5A">
      <w:pPr>
        <w:rPr>
          <w:rFonts w:ascii="Times New Roman" w:eastAsia="Times New Roman" w:hAnsi="Times New Roman" w:cs="Times New Roman"/>
          <w:sz w:val="24"/>
          <w:szCs w:val="24"/>
          <w:lang w:val="en-US" w:eastAsia="ro-RO"/>
        </w:rPr>
      </w:pPr>
    </w:p>
    <w:p w14:paraId="7774FA2C" w14:textId="77777777" w:rsidR="00247F5A" w:rsidRPr="001E1452" w:rsidRDefault="00247F5A" w:rsidP="00247F5A">
      <w:pPr>
        <w:rPr>
          <w:lang w:val="en-US"/>
        </w:rPr>
      </w:pPr>
    </w:p>
    <w:p w14:paraId="2DF607FB" w14:textId="77777777" w:rsidR="00247F5A" w:rsidRPr="001E1452" w:rsidRDefault="00247F5A">
      <w:pPr>
        <w:rPr>
          <w:rFonts w:asciiTheme="majorHAnsi" w:eastAsia="Calibri" w:hAnsiTheme="majorHAnsi" w:cstheme="majorBidi"/>
          <w:b/>
          <w:bCs/>
          <w:color w:val="365F91" w:themeColor="accent1" w:themeShade="BF"/>
          <w:sz w:val="28"/>
          <w:szCs w:val="28"/>
          <w:lang w:val="en-US"/>
        </w:rPr>
      </w:pPr>
      <w:r w:rsidRPr="001E1452">
        <w:rPr>
          <w:rFonts w:asciiTheme="majorHAnsi" w:eastAsia="Calibri" w:hAnsiTheme="majorHAnsi" w:cstheme="majorBidi"/>
          <w:b/>
          <w:bCs/>
          <w:color w:val="365F91" w:themeColor="accent1" w:themeShade="BF"/>
          <w:sz w:val="28"/>
          <w:szCs w:val="28"/>
          <w:lang w:val="en-US"/>
        </w:rPr>
        <w:br w:type="page"/>
      </w:r>
    </w:p>
    <w:p w14:paraId="4815B1EB" w14:textId="6507DCA8" w:rsidR="00422CC2" w:rsidRPr="006D73BF" w:rsidRDefault="007B3BAF" w:rsidP="00422CC2">
      <w:pPr>
        <w:keepNext/>
        <w:keepLines/>
        <w:spacing w:before="480"/>
        <w:outlineLvl w:val="0"/>
        <w:rPr>
          <w:rFonts w:asciiTheme="majorHAnsi" w:eastAsia="Calibri" w:hAnsiTheme="majorHAnsi" w:cstheme="majorBidi"/>
          <w:b/>
          <w:bCs/>
          <w:color w:val="365F91" w:themeColor="accent1" w:themeShade="BF"/>
          <w:sz w:val="28"/>
          <w:szCs w:val="28"/>
          <w:lang w:val="en-US"/>
        </w:rPr>
      </w:pPr>
      <w:bookmarkStart w:id="267" w:name="_Toc163560226"/>
      <w:r w:rsidRPr="006D73BF">
        <w:rPr>
          <w:rFonts w:asciiTheme="majorHAnsi" w:eastAsia="Calibri" w:hAnsiTheme="majorHAnsi" w:cstheme="majorBidi"/>
          <w:b/>
          <w:bCs/>
          <w:color w:val="365F91" w:themeColor="accent1" w:themeShade="BF"/>
          <w:sz w:val="28"/>
          <w:szCs w:val="28"/>
          <w:lang w:val="en-US"/>
        </w:rPr>
        <w:t>LIST OF ANNEXES</w:t>
      </w:r>
      <w:bookmarkEnd w:id="267"/>
    </w:p>
    <w:p w14:paraId="035772BF" w14:textId="77777777" w:rsidR="00422CC2" w:rsidRPr="006D73BF" w:rsidRDefault="00422CC2" w:rsidP="00422CC2">
      <w:pPr>
        <w:autoSpaceDE w:val="0"/>
        <w:autoSpaceDN w:val="0"/>
        <w:adjustRightInd w:val="0"/>
        <w:rPr>
          <w:rFonts w:ascii="Times New Roman" w:eastAsia="Times New Roman" w:hAnsi="Times New Roman" w:cs="Times New Roman"/>
          <w:color w:val="000000"/>
          <w:sz w:val="24"/>
          <w:szCs w:val="24"/>
          <w:lang w:val="en-US"/>
        </w:rPr>
      </w:pPr>
    </w:p>
    <w:p w14:paraId="4CD9ABDA" w14:textId="77777777" w:rsidR="00422CC2" w:rsidRPr="0082656E" w:rsidRDefault="00000000" w:rsidP="00422CC2">
      <w:pPr>
        <w:autoSpaceDE w:val="0"/>
        <w:autoSpaceDN w:val="0"/>
        <w:adjustRightInd w:val="0"/>
        <w:rPr>
          <w:rFonts w:eastAsia="Times New Roman" w:cs="Times New Roman"/>
          <w:b/>
          <w:color w:val="000000"/>
          <w:szCs w:val="24"/>
          <w:lang w:val="fr-FR"/>
        </w:rPr>
      </w:pPr>
      <w:hyperlink r:id="rId1236" w:history="1">
        <w:r w:rsidR="00422CC2" w:rsidRPr="006D73BF">
          <w:rPr>
            <w:rFonts w:eastAsia="Times New Roman" w:cs="Times New Roman"/>
            <w:b/>
            <w:color w:val="0000FF" w:themeColor="hyperlink"/>
            <w:szCs w:val="24"/>
            <w:u w:val="single"/>
            <w:lang w:val="en-US"/>
          </w:rPr>
          <w:t xml:space="preserve">Anexa A.1.1.1. </w:t>
        </w:r>
        <w:r w:rsidR="00422CC2" w:rsidRPr="0082656E">
          <w:rPr>
            <w:rFonts w:eastAsia="Times New Roman" w:cs="Times New Roman"/>
            <w:b/>
            <w:color w:val="0000FF" w:themeColor="hyperlink"/>
            <w:szCs w:val="24"/>
            <w:u w:val="single"/>
            <w:lang w:val="fr-FR"/>
          </w:rPr>
          <w:t>Misiune și obiective</w:t>
        </w:r>
      </w:hyperlink>
    </w:p>
    <w:p w14:paraId="55A2B950" w14:textId="77777777" w:rsidR="00422CC2" w:rsidRPr="0082656E" w:rsidRDefault="00000000" w:rsidP="00422CC2">
      <w:pPr>
        <w:tabs>
          <w:tab w:val="left" w:pos="709"/>
        </w:tabs>
        <w:ind w:left="720"/>
        <w:rPr>
          <w:rFonts w:ascii="Calibri" w:eastAsia="Calibri" w:hAnsi="Calibri" w:cs="Calibri"/>
          <w:lang w:val="fr-FR"/>
        </w:rPr>
      </w:pPr>
      <w:hyperlink r:id="rId1237" w:history="1">
        <w:r w:rsidR="00422CC2" w:rsidRPr="0082656E">
          <w:rPr>
            <w:rFonts w:ascii="Calibri" w:eastAsia="Calibri" w:hAnsi="Calibri" w:cs="Calibri"/>
            <w:color w:val="0000FF" w:themeColor="hyperlink"/>
            <w:u w:val="single"/>
            <w:lang w:val="fr-FR"/>
          </w:rPr>
          <w:t>a. Documente de înființare UDJ</w:t>
        </w:r>
      </w:hyperlink>
    </w:p>
    <w:p w14:paraId="5EAC1A36" w14:textId="77777777" w:rsidR="00422CC2" w:rsidRPr="0082656E" w:rsidRDefault="00000000" w:rsidP="00422CC2">
      <w:pPr>
        <w:tabs>
          <w:tab w:val="left" w:pos="709"/>
        </w:tabs>
        <w:ind w:left="720"/>
        <w:rPr>
          <w:rFonts w:ascii="Calibri" w:eastAsia="Calibri" w:hAnsi="Calibri" w:cs="Calibri"/>
          <w:lang w:val="fr-FR"/>
        </w:rPr>
      </w:pPr>
      <w:hyperlink r:id="rId1238" w:history="1">
        <w:r w:rsidR="00422CC2" w:rsidRPr="0082656E">
          <w:rPr>
            <w:rFonts w:ascii="Calibri" w:eastAsia="Times New Roman" w:hAnsi="Calibri" w:cs="Calibri"/>
            <w:color w:val="0000FF" w:themeColor="hyperlink"/>
            <w:u w:val="single"/>
            <w:lang w:val="fr-FR"/>
          </w:rPr>
          <w:t xml:space="preserve">b. </w:t>
        </w:r>
        <w:r w:rsidR="00422CC2" w:rsidRPr="0082656E">
          <w:rPr>
            <w:rFonts w:ascii="Calibri" w:eastAsia="Calibri" w:hAnsi="Calibri" w:cs="Times New Roman"/>
            <w:color w:val="0000FF" w:themeColor="hyperlink"/>
            <w:u w:val="single"/>
            <w:lang w:val="fr-FR"/>
          </w:rPr>
          <w:t>Carta_UDJG 2024</w:t>
        </w:r>
      </w:hyperlink>
    </w:p>
    <w:p w14:paraId="0B7675E4" w14:textId="77777777" w:rsidR="00422CC2" w:rsidRPr="00CB2B3D" w:rsidRDefault="00000000" w:rsidP="00422CC2">
      <w:pPr>
        <w:tabs>
          <w:tab w:val="left" w:pos="709"/>
        </w:tabs>
        <w:ind w:left="720"/>
        <w:rPr>
          <w:rFonts w:ascii="Calibri" w:eastAsia="Times New Roman" w:hAnsi="Calibri" w:cs="Times New Roman"/>
        </w:rPr>
      </w:pPr>
      <w:hyperlink r:id="rId1239" w:history="1">
        <w:r w:rsidR="00422CC2" w:rsidRPr="00CB2B3D">
          <w:rPr>
            <w:rFonts w:ascii="Calibri" w:eastAsia="Times New Roman" w:hAnsi="Calibri" w:cs="Times New Roman"/>
            <w:color w:val="0000FF" w:themeColor="hyperlink"/>
            <w:u w:val="single"/>
          </w:rPr>
          <w:t>c. Regulament intern</w:t>
        </w:r>
      </w:hyperlink>
    </w:p>
    <w:p w14:paraId="5A95715C" w14:textId="77777777" w:rsidR="00422CC2" w:rsidRPr="00CB2B3D" w:rsidRDefault="00000000" w:rsidP="00422CC2">
      <w:pPr>
        <w:tabs>
          <w:tab w:val="left" w:pos="709"/>
        </w:tabs>
        <w:ind w:left="720"/>
        <w:rPr>
          <w:rFonts w:ascii="Calibri" w:eastAsia="Times New Roman" w:hAnsi="Calibri" w:cs="Times New Roman"/>
        </w:rPr>
      </w:pPr>
      <w:hyperlink r:id="rId1240" w:history="1">
        <w:r w:rsidR="00422CC2" w:rsidRPr="00CB2B3D">
          <w:rPr>
            <w:rFonts w:ascii="Calibri" w:eastAsia="Times New Roman" w:hAnsi="Calibri" w:cs="Times New Roman"/>
            <w:color w:val="0000FF" w:themeColor="hyperlink"/>
            <w:u w:val="single"/>
          </w:rPr>
          <w:t>d. Regulament de organizare și funcționare UDJG</w:t>
        </w:r>
      </w:hyperlink>
    </w:p>
    <w:p w14:paraId="322AC5D7" w14:textId="77777777" w:rsidR="00422CC2" w:rsidRPr="00CB2B3D" w:rsidRDefault="00000000" w:rsidP="00422CC2">
      <w:pPr>
        <w:ind w:left="720"/>
        <w:jc w:val="left"/>
        <w:rPr>
          <w:rFonts w:ascii="Calibri" w:eastAsia="Times New Roman" w:hAnsi="Calibri" w:cs="Times New Roman"/>
        </w:rPr>
      </w:pPr>
      <w:hyperlink r:id="rId1241" w:history="1">
        <w:r w:rsidR="00422CC2" w:rsidRPr="00CB2B3D">
          <w:rPr>
            <w:rFonts w:ascii="Calibri" w:eastAsia="Times New Roman" w:hAnsi="Calibri" w:cs="Times New Roman"/>
            <w:color w:val="0000FF" w:themeColor="hyperlink"/>
            <w:u w:val="single"/>
          </w:rPr>
          <w:t>e. Plan strategic</w:t>
        </w:r>
      </w:hyperlink>
      <w:r w:rsidR="00422CC2" w:rsidRPr="00CB2B3D">
        <w:rPr>
          <w:rFonts w:ascii="Calibri" w:eastAsia="Times New Roman" w:hAnsi="Calibri" w:cs="Times New Roman"/>
        </w:rPr>
        <w:t xml:space="preserve"> (</w:t>
      </w:r>
      <w:hyperlink r:id="rId1242" w:history="1">
        <w:r w:rsidR="00422CC2" w:rsidRPr="00CB2B3D">
          <w:rPr>
            <w:rFonts w:ascii="Calibri" w:eastAsia="Times New Roman" w:hAnsi="Calibri" w:cs="Times New Roman"/>
            <w:color w:val="0000FF" w:themeColor="hyperlink"/>
            <w:u w:val="single"/>
          </w:rPr>
          <w:t>e.1 Plan strategic 2016-2020;</w:t>
        </w:r>
      </w:hyperlink>
      <w:r w:rsidR="00422CC2" w:rsidRPr="00CB2B3D">
        <w:rPr>
          <w:rFonts w:ascii="Calibri" w:eastAsia="Times New Roman" w:hAnsi="Calibri" w:cs="Times New Roman"/>
        </w:rPr>
        <w:t xml:space="preserve"> </w:t>
      </w:r>
      <w:hyperlink r:id="rId1243" w:history="1">
        <w:r w:rsidR="00422CC2" w:rsidRPr="00CB2B3D">
          <w:rPr>
            <w:rFonts w:ascii="Calibri" w:eastAsia="Times New Roman" w:hAnsi="Calibri" w:cs="Times New Roman"/>
            <w:color w:val="0000FF" w:themeColor="hyperlink"/>
            <w:u w:val="single"/>
          </w:rPr>
          <w:t>e.2 Plan strategic 2021-2024</w:t>
        </w:r>
      </w:hyperlink>
      <w:r w:rsidR="00422CC2" w:rsidRPr="00CB2B3D">
        <w:rPr>
          <w:rFonts w:ascii="Calibri" w:eastAsia="Times New Roman" w:hAnsi="Calibri" w:cs="Times New Roman"/>
        </w:rPr>
        <w:t>)</w:t>
      </w:r>
    </w:p>
    <w:p w14:paraId="2DF4A6C4" w14:textId="77777777" w:rsidR="00422CC2" w:rsidRPr="0082656E" w:rsidRDefault="00000000" w:rsidP="00422CC2">
      <w:pPr>
        <w:autoSpaceDE w:val="0"/>
        <w:autoSpaceDN w:val="0"/>
        <w:adjustRightInd w:val="0"/>
        <w:ind w:left="731"/>
        <w:rPr>
          <w:rFonts w:ascii="Calibri" w:eastAsia="Times New Roman" w:hAnsi="Calibri" w:cs="Times New Roman"/>
          <w:lang w:val="fr-FR"/>
        </w:rPr>
      </w:pPr>
      <w:hyperlink r:id="rId1244" w:history="1">
        <w:r w:rsidR="00422CC2" w:rsidRPr="0082656E">
          <w:rPr>
            <w:rFonts w:ascii="Calibri" w:eastAsia="Times New Roman" w:hAnsi="Calibri" w:cs="Times New Roman"/>
            <w:color w:val="0000FF" w:themeColor="hyperlink"/>
            <w:u w:val="single"/>
            <w:lang w:val="fr-FR"/>
          </w:rPr>
          <w:t>f. Programe de studii de licenta din UDJG</w:t>
        </w:r>
      </w:hyperlink>
    </w:p>
    <w:p w14:paraId="1DAE88FE" w14:textId="77777777" w:rsidR="00422CC2" w:rsidRPr="0082656E" w:rsidRDefault="00000000" w:rsidP="00422CC2">
      <w:pPr>
        <w:autoSpaceDE w:val="0"/>
        <w:autoSpaceDN w:val="0"/>
        <w:adjustRightInd w:val="0"/>
        <w:ind w:left="731"/>
        <w:rPr>
          <w:rFonts w:ascii="Calibri" w:eastAsia="Calibri" w:hAnsi="Calibri" w:cs="Calibri"/>
          <w:lang w:val="fr-FR"/>
        </w:rPr>
      </w:pPr>
      <w:hyperlink r:id="rId1245" w:history="1">
        <w:r w:rsidR="00422CC2" w:rsidRPr="0082656E">
          <w:rPr>
            <w:rFonts w:ascii="Calibri" w:eastAsia="Calibri" w:hAnsi="Calibri" w:cs="Calibri"/>
            <w:color w:val="0000FF" w:themeColor="hyperlink"/>
            <w:u w:val="single"/>
            <w:lang w:val="fr-FR"/>
          </w:rPr>
          <w:t>g. Programe de studii master din UDJG</w:t>
        </w:r>
      </w:hyperlink>
    </w:p>
    <w:p w14:paraId="4BCA3F4E" w14:textId="77777777" w:rsidR="00422CC2" w:rsidRPr="0082656E" w:rsidRDefault="00000000" w:rsidP="00422CC2">
      <w:pPr>
        <w:autoSpaceDE w:val="0"/>
        <w:autoSpaceDN w:val="0"/>
        <w:adjustRightInd w:val="0"/>
        <w:ind w:left="720"/>
        <w:rPr>
          <w:rFonts w:eastAsia="Calibri" w:cs="Calibri"/>
          <w:lang w:val="fr-FR"/>
        </w:rPr>
      </w:pPr>
      <w:hyperlink r:id="rId1246" w:history="1">
        <w:r w:rsidR="00422CC2" w:rsidRPr="0082656E">
          <w:rPr>
            <w:rFonts w:eastAsia="Calibri" w:cs="Calibri"/>
            <w:color w:val="0000FF" w:themeColor="hyperlink"/>
            <w:u w:val="single"/>
            <w:lang w:val="fr-FR"/>
          </w:rPr>
          <w:t>h.1. Acreditare IOSUD</w:t>
        </w:r>
      </w:hyperlink>
    </w:p>
    <w:p w14:paraId="28EB74AB" w14:textId="77777777" w:rsidR="00422CC2" w:rsidRPr="0082656E" w:rsidRDefault="00000000" w:rsidP="00422CC2">
      <w:pPr>
        <w:autoSpaceDE w:val="0"/>
        <w:autoSpaceDN w:val="0"/>
        <w:adjustRightInd w:val="0"/>
        <w:ind w:left="720"/>
        <w:rPr>
          <w:rFonts w:eastAsia="Calibri" w:cs="Calibri"/>
          <w:lang w:val="fr-FR"/>
        </w:rPr>
      </w:pPr>
      <w:hyperlink r:id="rId1247" w:history="1">
        <w:r w:rsidR="00422CC2" w:rsidRPr="0082656E">
          <w:rPr>
            <w:rFonts w:eastAsia="Calibri" w:cs="Calibri"/>
            <w:color w:val="0000FF" w:themeColor="hyperlink"/>
            <w:u w:val="single"/>
            <w:lang w:val="fr-FR"/>
          </w:rPr>
          <w:t xml:space="preserve">h.2. </w:t>
        </w:r>
        <w:r w:rsidR="00422CC2" w:rsidRPr="0082656E">
          <w:rPr>
            <w:rFonts w:cs="Calibri"/>
            <w:color w:val="0000FF" w:themeColor="hyperlink"/>
            <w:u w:val="single"/>
            <w:lang w:val="fr-FR"/>
          </w:rPr>
          <w:t>Domenii de doctorat</w:t>
        </w:r>
      </w:hyperlink>
    </w:p>
    <w:p w14:paraId="6BE79C16" w14:textId="77777777" w:rsidR="00422CC2" w:rsidRPr="0082656E" w:rsidRDefault="00000000" w:rsidP="00422CC2">
      <w:pPr>
        <w:autoSpaceDE w:val="0"/>
        <w:autoSpaceDN w:val="0"/>
        <w:adjustRightInd w:val="0"/>
        <w:ind w:left="720"/>
        <w:rPr>
          <w:rFonts w:cs="Calibri"/>
          <w:lang w:val="fr-FR"/>
        </w:rPr>
      </w:pPr>
      <w:hyperlink r:id="rId1248" w:history="1">
        <w:r w:rsidR="00422CC2" w:rsidRPr="0082656E">
          <w:rPr>
            <w:rFonts w:eastAsia="Calibri" w:cs="Calibri"/>
            <w:color w:val="0000FF" w:themeColor="hyperlink"/>
            <w:u w:val="single"/>
            <w:lang w:val="fr-FR"/>
          </w:rPr>
          <w:t>h.3. Organigrama IOSUD</w:t>
        </w:r>
      </w:hyperlink>
    </w:p>
    <w:p w14:paraId="2F5BDB46" w14:textId="77777777" w:rsidR="00422CC2" w:rsidRPr="0082656E" w:rsidRDefault="00000000" w:rsidP="00422CC2">
      <w:pPr>
        <w:autoSpaceDE w:val="0"/>
        <w:autoSpaceDN w:val="0"/>
        <w:adjustRightInd w:val="0"/>
        <w:ind w:left="720"/>
        <w:rPr>
          <w:lang w:val="fr-FR"/>
        </w:rPr>
      </w:pPr>
      <w:hyperlink r:id="rId1249" w:history="1">
        <w:r w:rsidR="00422CC2" w:rsidRPr="0082656E">
          <w:rPr>
            <w:color w:val="0000FF" w:themeColor="hyperlink"/>
            <w:u w:val="single"/>
            <w:lang w:val="fr-FR"/>
          </w:rPr>
          <w:t>i. Specialități de Rezidențiat în centrul de pregătire Galați</w:t>
        </w:r>
      </w:hyperlink>
    </w:p>
    <w:p w14:paraId="71F7D9D4" w14:textId="77777777" w:rsidR="00422CC2" w:rsidRPr="00CB2B3D" w:rsidRDefault="00000000" w:rsidP="00422CC2">
      <w:pPr>
        <w:autoSpaceDE w:val="0"/>
        <w:autoSpaceDN w:val="0"/>
        <w:adjustRightInd w:val="0"/>
        <w:ind w:left="720"/>
        <w:rPr>
          <w:rFonts w:eastAsia="Calibri" w:cs="Calibri"/>
        </w:rPr>
      </w:pPr>
      <w:hyperlink r:id="rId1250" w:history="1">
        <w:r w:rsidR="00422CC2" w:rsidRPr="00CB2B3D">
          <w:rPr>
            <w:rFonts w:eastAsia="Calibri" w:cs="Calibri"/>
            <w:color w:val="0000FF" w:themeColor="hyperlink"/>
            <w:u w:val="single"/>
          </w:rPr>
          <w:t>j. Regulament funcţionare DFCTT</w:t>
        </w:r>
      </w:hyperlink>
    </w:p>
    <w:p w14:paraId="4C6C8C35" w14:textId="77777777" w:rsidR="00422CC2" w:rsidRPr="00CB2B3D" w:rsidRDefault="00000000" w:rsidP="00422CC2">
      <w:pPr>
        <w:autoSpaceDE w:val="0"/>
        <w:autoSpaceDN w:val="0"/>
        <w:adjustRightInd w:val="0"/>
        <w:ind w:left="720"/>
        <w:rPr>
          <w:rFonts w:eastAsia="Calibri" w:cs="Calibri"/>
        </w:rPr>
      </w:pPr>
      <w:hyperlink r:id="rId1251" w:history="1">
        <w:r w:rsidR="00422CC2" w:rsidRPr="00CB2B3D">
          <w:rPr>
            <w:rFonts w:eastAsia="Calibri" w:cs="Calibri"/>
            <w:color w:val="0000FF" w:themeColor="hyperlink"/>
            <w:u w:val="single"/>
          </w:rPr>
          <w:t>k. DPPD</w:t>
        </w:r>
      </w:hyperlink>
      <w:r w:rsidR="00422CC2" w:rsidRPr="00CB2B3D">
        <w:rPr>
          <w:rFonts w:eastAsia="Calibri" w:cs="Calibri"/>
        </w:rPr>
        <w:t xml:space="preserve"> (</w:t>
      </w:r>
      <w:hyperlink r:id="rId1252" w:history="1">
        <w:r w:rsidR="00422CC2" w:rsidRPr="00CB2B3D">
          <w:rPr>
            <w:rFonts w:eastAsia="Calibri" w:cs="Calibri"/>
            <w:color w:val="0000FF" w:themeColor="hyperlink"/>
            <w:u w:val="single"/>
          </w:rPr>
          <w:t>Act înființare</w:t>
        </w:r>
      </w:hyperlink>
      <w:r w:rsidR="00422CC2" w:rsidRPr="00CB2B3D">
        <w:rPr>
          <w:rFonts w:eastAsia="Calibri" w:cs="Calibri"/>
        </w:rPr>
        <w:t xml:space="preserve">; </w:t>
      </w:r>
      <w:hyperlink r:id="rId1253" w:history="1">
        <w:r w:rsidR="00422CC2" w:rsidRPr="00CB2B3D">
          <w:rPr>
            <w:rFonts w:eastAsia="Calibri" w:cs="Calibri"/>
            <w:color w:val="0000FF" w:themeColor="hyperlink"/>
            <w:u w:val="single"/>
          </w:rPr>
          <w:t>Regulament</w:t>
        </w:r>
      </w:hyperlink>
      <w:r w:rsidR="00422CC2" w:rsidRPr="00CB2B3D">
        <w:rPr>
          <w:rFonts w:eastAsia="Calibri" w:cs="Calibri"/>
        </w:rPr>
        <w:t xml:space="preserve">; </w:t>
      </w:r>
      <w:hyperlink r:id="rId1254" w:history="1">
        <w:r w:rsidR="00422CC2" w:rsidRPr="00CB2B3D">
          <w:rPr>
            <w:rFonts w:eastAsia="Calibri" w:cs="Calibri"/>
            <w:color w:val="0000FF" w:themeColor="hyperlink"/>
            <w:u w:val="single"/>
          </w:rPr>
          <w:t>Metodologie</w:t>
        </w:r>
      </w:hyperlink>
      <w:r w:rsidR="00422CC2" w:rsidRPr="00CB2B3D">
        <w:rPr>
          <w:rFonts w:eastAsia="Calibri" w:cs="Calibri"/>
        </w:rPr>
        <w:t xml:space="preserve">; </w:t>
      </w:r>
      <w:hyperlink r:id="rId1255" w:history="1">
        <w:r w:rsidR="00422CC2" w:rsidRPr="00CB2B3D">
          <w:rPr>
            <w:rFonts w:eastAsia="Calibri" w:cs="Calibri"/>
            <w:color w:val="0000FF" w:themeColor="hyperlink"/>
            <w:u w:val="single"/>
          </w:rPr>
          <w:t>Decizie Aracis 2014</w:t>
        </w:r>
      </w:hyperlink>
      <w:r w:rsidR="00422CC2" w:rsidRPr="00CB2B3D">
        <w:rPr>
          <w:rFonts w:eastAsia="Calibri" w:cs="Calibri"/>
        </w:rPr>
        <w:t xml:space="preserve">; </w:t>
      </w:r>
      <w:hyperlink r:id="rId1256" w:history="1">
        <w:r w:rsidR="00422CC2" w:rsidRPr="00CB2B3D">
          <w:rPr>
            <w:rFonts w:eastAsia="Calibri" w:cs="Calibri"/>
            <w:color w:val="0000FF" w:themeColor="hyperlink"/>
            <w:u w:val="single"/>
          </w:rPr>
          <w:t>Acreditare PFP 2022</w:t>
        </w:r>
      </w:hyperlink>
      <w:r w:rsidR="00422CC2" w:rsidRPr="00CB2B3D">
        <w:rPr>
          <w:rFonts w:eastAsia="Calibri" w:cs="Calibri"/>
        </w:rPr>
        <w:t xml:space="preserve">; </w:t>
      </w:r>
      <w:hyperlink r:id="rId1257" w:history="1">
        <w:r w:rsidR="00422CC2" w:rsidRPr="00CB2B3D">
          <w:rPr>
            <w:rFonts w:eastAsia="Calibri" w:cs="Calibri"/>
            <w:color w:val="0000FF" w:themeColor="hyperlink"/>
            <w:u w:val="single"/>
          </w:rPr>
          <w:t>Acreditare PIPP</w:t>
        </w:r>
      </w:hyperlink>
      <w:r w:rsidR="00422CC2" w:rsidRPr="00CB2B3D">
        <w:rPr>
          <w:rFonts w:eastAsia="Calibri" w:cs="Calibri"/>
        </w:rPr>
        <w:t xml:space="preserve">; </w:t>
      </w:r>
      <w:hyperlink r:id="rId1258" w:history="1">
        <w:r w:rsidR="00422CC2" w:rsidRPr="00CB2B3D">
          <w:rPr>
            <w:rFonts w:eastAsia="Calibri" w:cs="Calibri"/>
            <w:color w:val="0000FF" w:themeColor="hyperlink"/>
            <w:u w:val="single"/>
          </w:rPr>
          <w:t>Acreditare CES</w:t>
        </w:r>
      </w:hyperlink>
      <w:r w:rsidR="00422CC2" w:rsidRPr="00CB2B3D">
        <w:rPr>
          <w:rFonts w:eastAsia="Calibri" w:cs="Calibri"/>
        </w:rPr>
        <w:t>)</w:t>
      </w:r>
    </w:p>
    <w:p w14:paraId="7B4BA032" w14:textId="77777777" w:rsidR="00422CC2" w:rsidRPr="00CB2B3D" w:rsidRDefault="00000000" w:rsidP="00422CC2">
      <w:pPr>
        <w:autoSpaceDE w:val="0"/>
        <w:autoSpaceDN w:val="0"/>
        <w:adjustRightInd w:val="0"/>
        <w:ind w:firstLine="720"/>
        <w:rPr>
          <w:rFonts w:ascii="Calibri" w:eastAsia="Calibri" w:hAnsi="Calibri" w:cs="Calibri"/>
        </w:rPr>
      </w:pPr>
      <w:hyperlink r:id="rId1259" w:history="1">
        <w:r w:rsidR="00422CC2" w:rsidRPr="00CB2B3D">
          <w:rPr>
            <w:rFonts w:ascii="Calibri" w:eastAsia="Calibri" w:hAnsi="Calibri" w:cs="Calibri"/>
            <w:color w:val="0000FF" w:themeColor="hyperlink"/>
            <w:u w:val="single"/>
          </w:rPr>
          <w:t>l. Plan_strategic_de_internaționalizare_2021-2024.pdf (ugal.ro)</w:t>
        </w:r>
      </w:hyperlink>
    </w:p>
    <w:p w14:paraId="1F4DA14A" w14:textId="77777777" w:rsidR="00422CC2" w:rsidRPr="00CB2B3D" w:rsidRDefault="00000000" w:rsidP="00422CC2">
      <w:pPr>
        <w:autoSpaceDE w:val="0"/>
        <w:autoSpaceDN w:val="0"/>
        <w:adjustRightInd w:val="0"/>
        <w:ind w:firstLine="720"/>
        <w:rPr>
          <w:rFonts w:ascii="Calibri" w:eastAsia="Calibri" w:hAnsi="Calibri" w:cs="Calibri"/>
        </w:rPr>
      </w:pPr>
      <w:hyperlink r:id="rId1260" w:history="1">
        <w:r w:rsidR="00422CC2" w:rsidRPr="00CB2B3D">
          <w:rPr>
            <w:color w:val="0000FF" w:themeColor="hyperlink"/>
            <w:u w:val="single"/>
          </w:rPr>
          <w:t xml:space="preserve">m. </w:t>
        </w:r>
        <w:r w:rsidR="00422CC2" w:rsidRPr="00CB2B3D">
          <w:rPr>
            <w:rFonts w:ascii="Calibri" w:eastAsia="Calibri" w:hAnsi="Calibri" w:cs="Calibri"/>
            <w:color w:val="0000FF" w:themeColor="hyperlink"/>
            <w:u w:val="single"/>
          </w:rPr>
          <w:t>Plan_strategic_de_dezvoltare_antreprenoriala.pdf (ugal.ro)</w:t>
        </w:r>
      </w:hyperlink>
    </w:p>
    <w:p w14:paraId="003168C8" w14:textId="77777777" w:rsidR="00422CC2" w:rsidRPr="00CB2B3D" w:rsidRDefault="00000000" w:rsidP="00422CC2">
      <w:pPr>
        <w:ind w:firstLine="720"/>
        <w:rPr>
          <w:rFonts w:ascii="Calibri" w:eastAsia="Calibri" w:hAnsi="Calibri" w:cs="Calibri"/>
          <w:color w:val="0000FF" w:themeColor="hyperlink"/>
          <w:u w:val="single"/>
        </w:rPr>
      </w:pPr>
      <w:hyperlink r:id="rId1261" w:history="1">
        <w:r w:rsidR="00422CC2" w:rsidRPr="00CB2B3D">
          <w:rPr>
            <w:rFonts w:ascii="Calibri" w:eastAsia="Calibri" w:hAnsi="Calibri" w:cs="Calibri"/>
            <w:color w:val="0000FF" w:themeColor="hyperlink"/>
            <w:u w:val="single"/>
          </w:rPr>
          <w:t>n. Planul_operational_2023.pdf (ugal.ro)</w:t>
        </w:r>
      </w:hyperlink>
    </w:p>
    <w:p w14:paraId="028D6C6B" w14:textId="77777777" w:rsidR="00422CC2" w:rsidRPr="00CB2B3D" w:rsidRDefault="00422CC2" w:rsidP="00422CC2">
      <w:pPr>
        <w:ind w:firstLine="720"/>
        <w:rPr>
          <w:rFonts w:ascii="Calibri" w:eastAsia="Calibri" w:hAnsi="Calibri" w:cs="Calibri"/>
          <w:color w:val="0000FF" w:themeColor="hyperlink"/>
          <w:u w:val="single"/>
        </w:rPr>
      </w:pPr>
    </w:p>
    <w:p w14:paraId="0684FB59" w14:textId="77777777" w:rsidR="00422CC2" w:rsidRPr="0082656E" w:rsidRDefault="00000000" w:rsidP="00422CC2">
      <w:pPr>
        <w:autoSpaceDE w:val="0"/>
        <w:autoSpaceDN w:val="0"/>
        <w:adjustRightInd w:val="0"/>
        <w:rPr>
          <w:rFonts w:eastAsia="Times New Roman" w:cs="Times New Roman"/>
          <w:b/>
          <w:color w:val="000000"/>
          <w:szCs w:val="24"/>
          <w:highlight w:val="yellow"/>
          <w:lang w:val="fr-FR"/>
        </w:rPr>
      </w:pPr>
      <w:hyperlink r:id="rId1262" w:history="1">
        <w:r w:rsidR="00422CC2" w:rsidRPr="0082656E">
          <w:rPr>
            <w:rFonts w:eastAsia="Times New Roman" w:cs="Times New Roman"/>
            <w:b/>
            <w:color w:val="0000FF" w:themeColor="hyperlink"/>
            <w:szCs w:val="24"/>
            <w:u w:val="single"/>
            <w:lang w:val="fr-FR"/>
          </w:rPr>
          <w:t>Anexa A.1.1.2. lntegritate academică</w:t>
        </w:r>
      </w:hyperlink>
      <w:r w:rsidR="00422CC2" w:rsidRPr="0082656E">
        <w:rPr>
          <w:rFonts w:eastAsia="Times New Roman" w:cs="Times New Roman"/>
          <w:b/>
          <w:color w:val="000000"/>
          <w:szCs w:val="24"/>
          <w:lang w:val="fr-FR"/>
        </w:rPr>
        <w:t xml:space="preserve"> </w:t>
      </w:r>
    </w:p>
    <w:p w14:paraId="36AB4935" w14:textId="77777777" w:rsidR="00422CC2" w:rsidRPr="0082656E" w:rsidRDefault="00000000" w:rsidP="00422CC2">
      <w:pPr>
        <w:autoSpaceDE w:val="0"/>
        <w:autoSpaceDN w:val="0"/>
        <w:adjustRightInd w:val="0"/>
        <w:ind w:left="720"/>
        <w:rPr>
          <w:rFonts w:eastAsia="Calibri" w:cs="Calibri"/>
          <w:lang w:val="fr-FR"/>
        </w:rPr>
      </w:pPr>
      <w:hyperlink r:id="rId1263" w:history="1">
        <w:r w:rsidR="00422CC2" w:rsidRPr="0082656E">
          <w:rPr>
            <w:rFonts w:eastAsia="Calibri" w:cs="Calibri"/>
            <w:color w:val="0000FF" w:themeColor="hyperlink"/>
            <w:u w:val="single"/>
            <w:lang w:val="fr-FR"/>
          </w:rPr>
          <w:t>a. Codul de etică şi deontologie profesională</w:t>
        </w:r>
      </w:hyperlink>
    </w:p>
    <w:p w14:paraId="64243F92" w14:textId="77777777" w:rsidR="00422CC2" w:rsidRPr="0082656E" w:rsidRDefault="00000000" w:rsidP="00422CC2">
      <w:pPr>
        <w:autoSpaceDE w:val="0"/>
        <w:autoSpaceDN w:val="0"/>
        <w:adjustRightInd w:val="0"/>
        <w:ind w:left="720"/>
        <w:rPr>
          <w:rFonts w:eastAsia="Calibri" w:cs="Calibri"/>
          <w:color w:val="0000FF"/>
          <w:u w:val="single"/>
          <w:lang w:val="fr-FR"/>
        </w:rPr>
      </w:pPr>
      <w:hyperlink r:id="rId1264" w:history="1">
        <w:r w:rsidR="00422CC2" w:rsidRPr="0082656E">
          <w:rPr>
            <w:rFonts w:eastAsia="Calibri" w:cs="Calibri"/>
            <w:color w:val="0000FF"/>
            <w:u w:val="single"/>
            <w:lang w:val="fr-FR"/>
          </w:rPr>
          <w:t>Codul de etică şi deontologie profesională universitară (ugal.ro)</w:t>
        </w:r>
      </w:hyperlink>
    </w:p>
    <w:p w14:paraId="5DA7A6F1" w14:textId="77777777" w:rsidR="00422CC2" w:rsidRPr="0082656E" w:rsidRDefault="00000000" w:rsidP="00422CC2">
      <w:pPr>
        <w:autoSpaceDE w:val="0"/>
        <w:autoSpaceDN w:val="0"/>
        <w:adjustRightInd w:val="0"/>
        <w:ind w:left="720"/>
        <w:rPr>
          <w:rFonts w:eastAsia="Calibri" w:cs="Calibri"/>
          <w:u w:val="single"/>
          <w:lang w:val="fr-FR"/>
        </w:rPr>
      </w:pPr>
      <w:hyperlink r:id="rId1265" w:history="1">
        <w:r w:rsidR="00422CC2" w:rsidRPr="0082656E">
          <w:rPr>
            <w:rFonts w:eastAsia="Calibri" w:cs="Calibri"/>
            <w:color w:val="0000FF" w:themeColor="hyperlink"/>
            <w:u w:val="single"/>
            <w:lang w:val="fr-FR"/>
          </w:rPr>
          <w:t>b. Regulamentul Comisiei de etică</w:t>
        </w:r>
      </w:hyperlink>
    </w:p>
    <w:p w14:paraId="03BC62C4" w14:textId="77777777" w:rsidR="00422CC2" w:rsidRPr="0082656E" w:rsidRDefault="00000000" w:rsidP="00422CC2">
      <w:pPr>
        <w:autoSpaceDE w:val="0"/>
        <w:autoSpaceDN w:val="0"/>
        <w:adjustRightInd w:val="0"/>
        <w:ind w:left="720"/>
        <w:rPr>
          <w:rFonts w:eastAsia="Calibri" w:cs="Calibri"/>
          <w:lang w:val="fr-FR"/>
        </w:rPr>
      </w:pPr>
      <w:hyperlink r:id="rId1266" w:history="1">
        <w:r w:rsidR="00422CC2" w:rsidRPr="0082656E">
          <w:rPr>
            <w:rFonts w:eastAsia="Calibri" w:cs="Calibri"/>
            <w:color w:val="0000FF" w:themeColor="hyperlink"/>
            <w:u w:val="single"/>
            <w:lang w:val="fr-FR"/>
          </w:rPr>
          <w:t>c. Rapoarte ale comisiei de etică</w:t>
        </w:r>
      </w:hyperlink>
    </w:p>
    <w:p w14:paraId="6D25AC4D" w14:textId="77777777" w:rsidR="00422CC2" w:rsidRPr="0082656E" w:rsidRDefault="00000000" w:rsidP="00422CC2">
      <w:pPr>
        <w:autoSpaceDE w:val="0"/>
        <w:autoSpaceDN w:val="0"/>
        <w:adjustRightInd w:val="0"/>
        <w:ind w:left="720"/>
        <w:rPr>
          <w:rFonts w:eastAsia="Calibri" w:cs="Calibri"/>
          <w:lang w:val="fr-FR"/>
        </w:rPr>
      </w:pPr>
      <w:hyperlink r:id="rId1267" w:history="1">
        <w:r w:rsidR="00422CC2" w:rsidRPr="0082656E">
          <w:rPr>
            <w:rFonts w:eastAsia="Calibri" w:cs="Calibri"/>
            <w:color w:val="0000FF" w:themeColor="hyperlink"/>
            <w:u w:val="single"/>
            <w:lang w:val="fr-FR"/>
          </w:rPr>
          <w:t>d. Componența Comisiei de etică</w:t>
        </w:r>
      </w:hyperlink>
    </w:p>
    <w:p w14:paraId="59500187" w14:textId="77777777" w:rsidR="00422CC2" w:rsidRPr="0082656E" w:rsidRDefault="00000000" w:rsidP="00422CC2">
      <w:pPr>
        <w:autoSpaceDE w:val="0"/>
        <w:autoSpaceDN w:val="0"/>
        <w:adjustRightInd w:val="0"/>
        <w:ind w:left="720"/>
        <w:rPr>
          <w:rFonts w:eastAsia="Calibri" w:cs="Calibri"/>
          <w:b/>
          <w:bCs/>
          <w:sz w:val="26"/>
          <w:szCs w:val="26"/>
          <w:lang w:val="fr-FR"/>
        </w:rPr>
      </w:pPr>
      <w:hyperlink r:id="rId1268" w:history="1">
        <w:r w:rsidR="00422CC2" w:rsidRPr="0082656E">
          <w:rPr>
            <w:rFonts w:eastAsia="Calibri" w:cs="Calibri"/>
            <w:color w:val="0000FF" w:themeColor="hyperlink"/>
            <w:u w:val="single"/>
            <w:lang w:val="fr-FR"/>
          </w:rPr>
          <w:t>e. Situaţia statistică privind coeficienţii de similitudine la nivelul IOSUD-UDJ</w:t>
        </w:r>
      </w:hyperlink>
      <w:r w:rsidR="00422CC2" w:rsidRPr="0082656E">
        <w:rPr>
          <w:rFonts w:eastAsia="Calibri" w:cs="Calibri"/>
          <w:lang w:val="fr-FR"/>
        </w:rPr>
        <w:t>G</w:t>
      </w:r>
    </w:p>
    <w:p w14:paraId="6D57861C" w14:textId="77777777" w:rsidR="00422CC2" w:rsidRPr="00CB2B3D" w:rsidRDefault="00000000" w:rsidP="00422CC2">
      <w:pPr>
        <w:autoSpaceDE w:val="0"/>
        <w:autoSpaceDN w:val="0"/>
        <w:adjustRightInd w:val="0"/>
        <w:ind w:left="720"/>
        <w:rPr>
          <w:rFonts w:eastAsia="Calibri" w:cs="Calibri"/>
        </w:rPr>
      </w:pPr>
      <w:hyperlink r:id="rId1269" w:history="1">
        <w:r w:rsidR="00422CC2" w:rsidRPr="00CB2B3D">
          <w:rPr>
            <w:rFonts w:eastAsia="Calibri" w:cs="Calibri"/>
            <w:color w:val="0000FF" w:themeColor="hyperlink"/>
            <w:u w:val="single"/>
          </w:rPr>
          <w:t>f. Etica in planurile de invatamant L, M, D</w:t>
        </w:r>
      </w:hyperlink>
    </w:p>
    <w:p w14:paraId="51C0D9DB" w14:textId="77777777" w:rsidR="00422CC2" w:rsidRPr="00CB2B3D" w:rsidRDefault="00000000" w:rsidP="00422CC2">
      <w:pPr>
        <w:autoSpaceDE w:val="0"/>
        <w:autoSpaceDN w:val="0"/>
        <w:adjustRightInd w:val="0"/>
        <w:ind w:firstLine="720"/>
        <w:rPr>
          <w:rFonts w:eastAsia="Calibri" w:cstheme="minorHAnsi"/>
          <w:color w:val="0000FF"/>
          <w:sz w:val="20"/>
          <w:highlight w:val="green"/>
        </w:rPr>
      </w:pPr>
      <w:hyperlink r:id="rId1270" w:history="1">
        <w:r w:rsidR="00422CC2" w:rsidRPr="00CB2B3D">
          <w:rPr>
            <w:rFonts w:eastAsia="Calibri" w:cs="Calibri"/>
            <w:color w:val="0000FF" w:themeColor="hyperlink"/>
            <w:szCs w:val="24"/>
            <w:u w:val="single"/>
          </w:rPr>
          <w:t>g. Sistem antiplagiat</w:t>
        </w:r>
      </w:hyperlink>
      <w:r w:rsidR="00422CC2" w:rsidRPr="00CB2B3D">
        <w:rPr>
          <w:rFonts w:eastAsia="Calibri" w:cs="Calibri"/>
          <w:color w:val="000000"/>
          <w:szCs w:val="24"/>
        </w:rPr>
        <w:t xml:space="preserve"> </w:t>
      </w:r>
    </w:p>
    <w:p w14:paraId="6E727FCC" w14:textId="77777777" w:rsidR="00422CC2" w:rsidRPr="00CB2B3D" w:rsidRDefault="00000000" w:rsidP="00422CC2">
      <w:pPr>
        <w:autoSpaceDE w:val="0"/>
        <w:autoSpaceDN w:val="0"/>
        <w:adjustRightInd w:val="0"/>
        <w:ind w:left="720"/>
        <w:rPr>
          <w:rFonts w:eastAsia="Calibri"/>
        </w:rPr>
      </w:pPr>
      <w:hyperlink r:id="rId1271" w:history="1">
        <w:r w:rsidR="00422CC2" w:rsidRPr="00CB2B3D">
          <w:rPr>
            <w:rFonts w:eastAsia="Calibri"/>
            <w:color w:val="0000FF" w:themeColor="hyperlink"/>
            <w:u w:val="single"/>
          </w:rPr>
          <w:t>h. Procedura utilizarea sistemului antiplagiat</w:t>
        </w:r>
      </w:hyperlink>
    </w:p>
    <w:p w14:paraId="399D9BC3" w14:textId="77777777" w:rsidR="00422CC2" w:rsidRPr="00CB2B3D" w:rsidRDefault="00000000" w:rsidP="00422CC2">
      <w:pPr>
        <w:autoSpaceDE w:val="0"/>
        <w:autoSpaceDN w:val="0"/>
        <w:adjustRightInd w:val="0"/>
        <w:ind w:left="720"/>
        <w:rPr>
          <w:rFonts w:eastAsia="Calibri"/>
        </w:rPr>
      </w:pPr>
      <w:hyperlink r:id="rId1272" w:history="1">
        <w:r w:rsidR="00422CC2" w:rsidRPr="00CB2B3D">
          <w:rPr>
            <w:rFonts w:eastAsia="Calibri"/>
            <w:color w:val="0000FF" w:themeColor="hyperlink"/>
            <w:u w:val="single"/>
          </w:rPr>
          <w:t>i. Precizari utilizare sistem antiplagiat</w:t>
        </w:r>
      </w:hyperlink>
    </w:p>
    <w:p w14:paraId="6E6D5BD5" w14:textId="77777777" w:rsidR="00422CC2" w:rsidRPr="00CB2B3D" w:rsidRDefault="00422CC2" w:rsidP="00422CC2">
      <w:pPr>
        <w:ind w:firstLine="720"/>
      </w:pPr>
    </w:p>
    <w:p w14:paraId="7468EBF8" w14:textId="77777777" w:rsidR="00422CC2" w:rsidRPr="0082656E" w:rsidRDefault="00000000" w:rsidP="00422CC2">
      <w:pPr>
        <w:autoSpaceDE w:val="0"/>
        <w:autoSpaceDN w:val="0"/>
        <w:adjustRightInd w:val="0"/>
        <w:rPr>
          <w:rFonts w:eastAsia="Times New Roman" w:cs="Times New Roman"/>
          <w:b/>
          <w:color w:val="000000"/>
          <w:szCs w:val="24"/>
          <w:lang w:val="fr-FR"/>
        </w:rPr>
      </w:pPr>
      <w:hyperlink r:id="rId1273" w:history="1">
        <w:r w:rsidR="00422CC2" w:rsidRPr="0082656E">
          <w:rPr>
            <w:rFonts w:eastAsia="Times New Roman" w:cs="Times New Roman"/>
            <w:b/>
            <w:color w:val="0000FF" w:themeColor="hyperlink"/>
            <w:szCs w:val="24"/>
            <w:u w:val="single"/>
            <w:lang w:val="fr-FR"/>
          </w:rPr>
          <w:t>Anexa A 1.1.3 Răspundere şi responsabilitate publică</w:t>
        </w:r>
      </w:hyperlink>
    </w:p>
    <w:p w14:paraId="78317104" w14:textId="77777777" w:rsidR="00422CC2" w:rsidRPr="0082656E" w:rsidRDefault="00000000" w:rsidP="00422CC2">
      <w:pPr>
        <w:autoSpaceDE w:val="0"/>
        <w:autoSpaceDN w:val="0"/>
        <w:adjustRightInd w:val="0"/>
        <w:ind w:left="720"/>
        <w:rPr>
          <w:rFonts w:cs="Calibri"/>
          <w:color w:val="000000"/>
          <w:lang w:val="fr-FR"/>
        </w:rPr>
      </w:pPr>
      <w:hyperlink r:id="rId1274" w:history="1">
        <w:r w:rsidR="00422CC2" w:rsidRPr="0082656E">
          <w:rPr>
            <w:rFonts w:eastAsia="Calibri" w:cs="Calibri"/>
            <w:color w:val="0000FF" w:themeColor="hyperlink"/>
            <w:u w:val="single"/>
            <w:lang w:val="fr-FR"/>
          </w:rPr>
          <w:t>a. Carta audit</w:t>
        </w:r>
        <w:r w:rsidR="00422CC2" w:rsidRPr="0082656E">
          <w:rPr>
            <w:rFonts w:cs="Calibri"/>
            <w:color w:val="0000FF" w:themeColor="hyperlink"/>
            <w:u w:val="single"/>
            <w:lang w:val="fr-FR"/>
          </w:rPr>
          <w:t>ului intern</w:t>
        </w:r>
      </w:hyperlink>
    </w:p>
    <w:p w14:paraId="1BC9A443" w14:textId="77777777" w:rsidR="00422CC2" w:rsidRPr="0082656E" w:rsidRDefault="00000000" w:rsidP="00422CC2">
      <w:pPr>
        <w:autoSpaceDE w:val="0"/>
        <w:autoSpaceDN w:val="0"/>
        <w:adjustRightInd w:val="0"/>
        <w:ind w:left="720"/>
        <w:rPr>
          <w:rFonts w:eastAsia="Calibri" w:cs="Calibri"/>
          <w:color w:val="0000FF"/>
          <w:lang w:val="fr-FR"/>
        </w:rPr>
      </w:pPr>
      <w:hyperlink r:id="rId1275" w:history="1">
        <w:r w:rsidR="00422CC2" w:rsidRPr="0082656E">
          <w:rPr>
            <w:rFonts w:eastAsia="Calibri" w:cs="Calibri"/>
            <w:color w:val="0000FF" w:themeColor="hyperlink"/>
            <w:u w:val="single"/>
            <w:lang w:val="fr-FR"/>
          </w:rPr>
          <w:t>b. Rapoarte audit intern</w:t>
        </w:r>
      </w:hyperlink>
    </w:p>
    <w:p w14:paraId="21AF50EB" w14:textId="77777777" w:rsidR="00422CC2" w:rsidRPr="0082656E" w:rsidRDefault="00000000" w:rsidP="00422CC2">
      <w:pPr>
        <w:tabs>
          <w:tab w:val="left" w:pos="709"/>
        </w:tabs>
        <w:ind w:left="709"/>
        <w:rPr>
          <w:rFonts w:eastAsia="Calibri" w:cstheme="minorHAnsi"/>
          <w:lang w:val="fr-FR"/>
        </w:rPr>
      </w:pPr>
      <w:hyperlink r:id="rId1276" w:history="1">
        <w:r w:rsidR="00422CC2" w:rsidRPr="0082656E">
          <w:rPr>
            <w:rFonts w:eastAsia="Calibri" w:cs="Calibri"/>
            <w:color w:val="0000FF" w:themeColor="hyperlink"/>
            <w:u w:val="single"/>
            <w:lang w:val="fr-FR"/>
          </w:rPr>
          <w:t>c. Rapoarte audit extern</w:t>
        </w:r>
      </w:hyperlink>
      <w:r w:rsidR="00422CC2" w:rsidRPr="0082656E">
        <w:rPr>
          <w:rFonts w:eastAsia="Calibri" w:cstheme="minorHAnsi"/>
          <w:lang w:val="fr-FR"/>
        </w:rPr>
        <w:t xml:space="preserve"> </w:t>
      </w:r>
    </w:p>
    <w:p w14:paraId="5DC01226" w14:textId="77777777" w:rsidR="00422CC2" w:rsidRPr="0082656E" w:rsidRDefault="00000000" w:rsidP="00422CC2">
      <w:pPr>
        <w:tabs>
          <w:tab w:val="left" w:pos="709"/>
        </w:tabs>
        <w:ind w:left="709"/>
        <w:rPr>
          <w:rFonts w:eastAsia="Calibri" w:cstheme="minorHAnsi"/>
          <w:lang w:val="fr-FR"/>
        </w:rPr>
      </w:pPr>
      <w:hyperlink r:id="rId1277" w:history="1">
        <w:r w:rsidR="00422CC2" w:rsidRPr="0082656E">
          <w:rPr>
            <w:rFonts w:eastAsia="Calibri" w:cstheme="minorHAnsi"/>
            <w:color w:val="0000FF" w:themeColor="hyperlink"/>
            <w:u w:val="single"/>
            <w:lang w:val="fr-FR"/>
          </w:rPr>
          <w:t>d. Rapoarte rector</w:t>
        </w:r>
      </w:hyperlink>
    </w:p>
    <w:p w14:paraId="2C852049" w14:textId="77777777" w:rsidR="00422CC2" w:rsidRPr="0082656E" w:rsidRDefault="00000000" w:rsidP="00422CC2">
      <w:pPr>
        <w:tabs>
          <w:tab w:val="left" w:pos="709"/>
        </w:tabs>
        <w:ind w:left="709"/>
        <w:rPr>
          <w:rFonts w:eastAsia="Calibri" w:cstheme="minorHAnsi"/>
          <w:lang w:val="fr-FR"/>
        </w:rPr>
      </w:pPr>
      <w:hyperlink r:id="rId1278" w:history="1">
        <w:r w:rsidR="00422CC2" w:rsidRPr="0082656E">
          <w:rPr>
            <w:rFonts w:eastAsia="Calibri" w:cstheme="minorHAnsi"/>
            <w:color w:val="0000FF" w:themeColor="hyperlink"/>
            <w:u w:val="single"/>
            <w:lang w:val="fr-FR"/>
          </w:rPr>
          <w:t>e. Rapoarte comisia de calitate</w:t>
        </w:r>
      </w:hyperlink>
    </w:p>
    <w:p w14:paraId="0A345A41" w14:textId="77777777" w:rsidR="00422CC2" w:rsidRPr="00CB2B3D" w:rsidRDefault="00000000" w:rsidP="00422CC2">
      <w:pPr>
        <w:tabs>
          <w:tab w:val="left" w:pos="709"/>
        </w:tabs>
        <w:ind w:left="709"/>
        <w:rPr>
          <w:rFonts w:eastAsia="Calibri" w:cstheme="minorHAnsi"/>
        </w:rPr>
      </w:pPr>
      <w:hyperlink r:id="rId1279" w:history="1">
        <w:r w:rsidR="00422CC2" w:rsidRPr="00CB2B3D">
          <w:rPr>
            <w:rFonts w:eastAsia="Calibri" w:cstheme="minorHAnsi"/>
            <w:color w:val="0000FF" w:themeColor="hyperlink"/>
            <w:u w:val="single"/>
          </w:rPr>
          <w:t>f. Rapoarte anuale SCIM</w:t>
        </w:r>
      </w:hyperlink>
    </w:p>
    <w:p w14:paraId="157718E7" w14:textId="77777777" w:rsidR="00422CC2" w:rsidRPr="00CB2B3D" w:rsidRDefault="00422CC2" w:rsidP="00422CC2">
      <w:pPr>
        <w:ind w:firstLine="720"/>
      </w:pPr>
    </w:p>
    <w:p w14:paraId="15030C9E" w14:textId="77777777" w:rsidR="00422CC2" w:rsidRPr="0082656E" w:rsidRDefault="00000000" w:rsidP="00422CC2">
      <w:pPr>
        <w:rPr>
          <w:b/>
          <w:lang w:val="fr-FR"/>
        </w:rPr>
      </w:pPr>
      <w:hyperlink r:id="rId1280" w:history="1">
        <w:r w:rsidR="00422CC2" w:rsidRPr="00CB2B3D">
          <w:rPr>
            <w:b/>
            <w:color w:val="0000FF" w:themeColor="hyperlink"/>
            <w:u w:val="single"/>
          </w:rPr>
          <w:t xml:space="preserve">Anexa A1.2.1. </w:t>
        </w:r>
        <w:r w:rsidR="00422CC2" w:rsidRPr="0082656E">
          <w:rPr>
            <w:b/>
            <w:color w:val="0000FF" w:themeColor="hyperlink"/>
            <w:u w:val="single"/>
            <w:lang w:val="fr-FR"/>
          </w:rPr>
          <w:t>Sistemul de conducere</w:t>
        </w:r>
      </w:hyperlink>
      <w:r w:rsidR="00422CC2" w:rsidRPr="0082656E">
        <w:rPr>
          <w:b/>
          <w:lang w:val="fr-FR"/>
        </w:rPr>
        <w:t xml:space="preserve"> </w:t>
      </w:r>
    </w:p>
    <w:p w14:paraId="3107D3CE" w14:textId="77777777" w:rsidR="00422CC2" w:rsidRPr="0082656E" w:rsidRDefault="00000000" w:rsidP="00422CC2">
      <w:pPr>
        <w:autoSpaceDE w:val="0"/>
        <w:autoSpaceDN w:val="0"/>
        <w:adjustRightInd w:val="0"/>
        <w:ind w:firstLine="720"/>
        <w:rPr>
          <w:rFonts w:eastAsia="Calibri" w:cs="Calibri"/>
          <w:lang w:val="fr-FR"/>
        </w:rPr>
      </w:pPr>
      <w:hyperlink r:id="rId1281" w:history="1">
        <w:r w:rsidR="00422CC2" w:rsidRPr="0082656E">
          <w:rPr>
            <w:rFonts w:eastAsia="Calibri" w:cs="Calibri"/>
            <w:color w:val="0000FF" w:themeColor="hyperlink"/>
            <w:u w:val="single"/>
            <w:lang w:val="fr-FR"/>
          </w:rPr>
          <w:t>a. Metodologie de alegeri</w:t>
        </w:r>
      </w:hyperlink>
    </w:p>
    <w:p w14:paraId="1455477A" w14:textId="77777777" w:rsidR="00422CC2" w:rsidRPr="0082656E" w:rsidRDefault="00000000" w:rsidP="00422CC2">
      <w:pPr>
        <w:autoSpaceDE w:val="0"/>
        <w:autoSpaceDN w:val="0"/>
        <w:adjustRightInd w:val="0"/>
        <w:ind w:firstLine="720"/>
        <w:rPr>
          <w:rFonts w:eastAsia="Calibri" w:cs="Calibri"/>
          <w:lang w:val="fr-FR"/>
        </w:rPr>
      </w:pPr>
      <w:hyperlink r:id="rId1282" w:history="1">
        <w:r w:rsidR="00422CC2" w:rsidRPr="0082656E">
          <w:rPr>
            <w:rFonts w:eastAsia="Calibri" w:cs="Calibri"/>
            <w:color w:val="0000FF" w:themeColor="hyperlink"/>
            <w:u w:val="single"/>
            <w:lang w:val="fr-FR"/>
          </w:rPr>
          <w:t>b. Principiul reprezentativității pe cote-părți</w:t>
        </w:r>
      </w:hyperlink>
    </w:p>
    <w:p w14:paraId="26A3CB4B" w14:textId="77777777" w:rsidR="00422CC2" w:rsidRPr="0082656E" w:rsidRDefault="00000000" w:rsidP="00422CC2">
      <w:pPr>
        <w:autoSpaceDE w:val="0"/>
        <w:autoSpaceDN w:val="0"/>
        <w:adjustRightInd w:val="0"/>
        <w:ind w:left="720"/>
        <w:rPr>
          <w:rFonts w:eastAsia="Calibri" w:cs="Calibri"/>
          <w:lang w:val="fr-FR"/>
        </w:rPr>
      </w:pPr>
      <w:hyperlink r:id="rId1283" w:history="1">
        <w:r w:rsidR="00422CC2" w:rsidRPr="0082656E">
          <w:rPr>
            <w:rFonts w:eastAsia="Calibri" w:cs="Calibri"/>
            <w:color w:val="0000FF" w:themeColor="hyperlink"/>
            <w:u w:val="single"/>
            <w:lang w:val="fr-FR"/>
          </w:rPr>
          <w:t>c. Regulamentul concursului pentru ocuparea funcţiei de decan</w:t>
        </w:r>
      </w:hyperlink>
    </w:p>
    <w:p w14:paraId="74BACA05" w14:textId="77777777" w:rsidR="00422CC2" w:rsidRPr="00CB2B3D" w:rsidRDefault="00000000" w:rsidP="00422CC2">
      <w:pPr>
        <w:autoSpaceDE w:val="0"/>
        <w:autoSpaceDN w:val="0"/>
        <w:adjustRightInd w:val="0"/>
        <w:ind w:left="720"/>
        <w:rPr>
          <w:rFonts w:ascii="Times New Roman" w:hAnsi="Times New Roman"/>
          <w:sz w:val="24"/>
          <w:szCs w:val="24"/>
        </w:rPr>
      </w:pPr>
      <w:hyperlink r:id="rId1284" w:history="1">
        <w:r w:rsidR="00422CC2" w:rsidRPr="00CB2B3D">
          <w:rPr>
            <w:rFonts w:eastAsia="Calibri" w:cs="Calibri"/>
            <w:color w:val="0000FF" w:themeColor="hyperlink"/>
            <w:u w:val="single"/>
          </w:rPr>
          <w:t>d. Organigrama UDJG</w:t>
        </w:r>
      </w:hyperlink>
    </w:p>
    <w:p w14:paraId="3CE5107C" w14:textId="77777777" w:rsidR="00422CC2" w:rsidRPr="00CB2B3D" w:rsidRDefault="00000000" w:rsidP="00422CC2">
      <w:pPr>
        <w:autoSpaceDE w:val="0"/>
        <w:autoSpaceDN w:val="0"/>
        <w:adjustRightInd w:val="0"/>
        <w:ind w:left="720"/>
        <w:rPr>
          <w:rFonts w:eastAsia="Calibri" w:cs="Calibri"/>
        </w:rPr>
      </w:pPr>
      <w:hyperlink r:id="rId1285" w:history="1">
        <w:r w:rsidR="00422CC2" w:rsidRPr="00CB2B3D">
          <w:rPr>
            <w:rFonts w:eastAsia="Calibri" w:cs="Calibri"/>
            <w:color w:val="0000FF" w:themeColor="hyperlink"/>
            <w:u w:val="single"/>
          </w:rPr>
          <w:t>e. Extras state funcţii conducere executivă</w:t>
        </w:r>
      </w:hyperlink>
    </w:p>
    <w:p w14:paraId="3AB649D3" w14:textId="77777777" w:rsidR="00422CC2" w:rsidRPr="0082656E" w:rsidRDefault="00000000" w:rsidP="00422CC2">
      <w:pPr>
        <w:autoSpaceDE w:val="0"/>
        <w:autoSpaceDN w:val="0"/>
        <w:adjustRightInd w:val="0"/>
        <w:ind w:left="720"/>
        <w:rPr>
          <w:rFonts w:eastAsia="Calibri" w:cs="Calibri"/>
          <w:lang w:val="fr-FR"/>
        </w:rPr>
      </w:pPr>
      <w:hyperlink r:id="rId1286" w:history="1">
        <w:r w:rsidR="00422CC2" w:rsidRPr="0082656E">
          <w:rPr>
            <w:rFonts w:eastAsia="Calibri" w:cs="Calibri"/>
            <w:color w:val="0000FF" w:themeColor="hyperlink"/>
            <w:u w:val="single"/>
            <w:lang w:val="fr-FR"/>
          </w:rPr>
          <w:t>f. Personalul de conducere</w:t>
        </w:r>
      </w:hyperlink>
    </w:p>
    <w:p w14:paraId="7E3B0940" w14:textId="77777777" w:rsidR="00422CC2" w:rsidRPr="0082656E" w:rsidRDefault="00000000" w:rsidP="00422CC2">
      <w:pPr>
        <w:autoSpaceDE w:val="0"/>
        <w:autoSpaceDN w:val="0"/>
        <w:adjustRightInd w:val="0"/>
        <w:ind w:left="720"/>
        <w:rPr>
          <w:rFonts w:eastAsia="Calibri" w:cs="Calibri"/>
          <w:lang w:val="fr-FR"/>
        </w:rPr>
      </w:pPr>
      <w:hyperlink r:id="rId1287" w:history="1">
        <w:r w:rsidR="00422CC2" w:rsidRPr="0082656E">
          <w:rPr>
            <w:rFonts w:eastAsia="Calibri" w:cs="Calibri"/>
            <w:color w:val="0000FF" w:themeColor="hyperlink"/>
            <w:u w:val="single"/>
            <w:lang w:val="fr-FR"/>
          </w:rPr>
          <w:t>g. Consiliul de administraţie</w:t>
        </w:r>
      </w:hyperlink>
    </w:p>
    <w:p w14:paraId="39DEE824" w14:textId="77777777" w:rsidR="00422CC2" w:rsidRPr="0082656E" w:rsidRDefault="00000000" w:rsidP="00422CC2">
      <w:pPr>
        <w:autoSpaceDE w:val="0"/>
        <w:autoSpaceDN w:val="0"/>
        <w:adjustRightInd w:val="0"/>
        <w:ind w:firstLine="720"/>
        <w:rPr>
          <w:rFonts w:eastAsia="Calibri" w:cs="Calibri"/>
          <w:lang w:val="fr-FR"/>
        </w:rPr>
      </w:pPr>
      <w:hyperlink r:id="rId1288" w:history="1">
        <w:r w:rsidR="00422CC2" w:rsidRPr="0082656E">
          <w:rPr>
            <w:rFonts w:eastAsia="Calibri" w:cs="Calibri"/>
            <w:color w:val="0000FF" w:themeColor="hyperlink"/>
            <w:u w:val="single"/>
            <w:lang w:val="fr-FR"/>
          </w:rPr>
          <w:t>h. Comisiile Senatului universitar</w:t>
        </w:r>
      </w:hyperlink>
      <w:r w:rsidR="00422CC2" w:rsidRPr="0082656E">
        <w:rPr>
          <w:rFonts w:eastAsia="Calibri" w:cs="Calibri"/>
          <w:lang w:val="fr-FR"/>
        </w:rPr>
        <w:t xml:space="preserve"> </w:t>
      </w:r>
    </w:p>
    <w:p w14:paraId="377C8BB7" w14:textId="77777777" w:rsidR="00422CC2" w:rsidRPr="0082656E" w:rsidRDefault="00000000" w:rsidP="00422CC2">
      <w:pPr>
        <w:autoSpaceDE w:val="0"/>
        <w:autoSpaceDN w:val="0"/>
        <w:adjustRightInd w:val="0"/>
        <w:ind w:firstLine="720"/>
        <w:rPr>
          <w:rFonts w:eastAsia="Calibri" w:cs="Calibri"/>
          <w:lang w:val="fr-FR"/>
        </w:rPr>
      </w:pPr>
      <w:hyperlink r:id="rId1289" w:history="1">
        <w:r w:rsidR="00422CC2" w:rsidRPr="0082656E">
          <w:rPr>
            <w:rFonts w:eastAsia="Calibri" w:cs="Calibri"/>
            <w:color w:val="0000FF" w:themeColor="hyperlink"/>
            <w:u w:val="single"/>
            <w:lang w:val="fr-FR"/>
          </w:rPr>
          <w:t>i. Regulamentul de organizare şi funcționare a Senatului</w:t>
        </w:r>
      </w:hyperlink>
    </w:p>
    <w:p w14:paraId="4008AEC4" w14:textId="77777777" w:rsidR="00422CC2" w:rsidRPr="0082656E" w:rsidRDefault="00000000" w:rsidP="00422CC2">
      <w:pPr>
        <w:ind w:firstLine="720"/>
        <w:rPr>
          <w:rFonts w:eastAsia="Calibri" w:cs="Calibri"/>
          <w:color w:val="0000FF" w:themeColor="hyperlink"/>
          <w:u w:val="single"/>
          <w:lang w:val="fr-FR"/>
        </w:rPr>
      </w:pPr>
      <w:hyperlink r:id="rId1290" w:history="1">
        <w:r w:rsidR="00422CC2" w:rsidRPr="0082656E">
          <w:rPr>
            <w:rFonts w:eastAsia="Calibri" w:cs="Calibri"/>
            <w:color w:val="0000FF" w:themeColor="hyperlink"/>
            <w:u w:val="single"/>
            <w:lang w:val="fr-FR"/>
          </w:rPr>
          <w:t>j. Regulamentele de funcționare ale comisiilor Senatului</w:t>
        </w:r>
      </w:hyperlink>
    </w:p>
    <w:p w14:paraId="28257364" w14:textId="77777777" w:rsidR="00422CC2" w:rsidRPr="0082656E" w:rsidRDefault="00422CC2" w:rsidP="00422CC2">
      <w:pPr>
        <w:ind w:firstLine="720"/>
        <w:rPr>
          <w:rFonts w:eastAsia="Calibri" w:cs="Calibri"/>
          <w:color w:val="0000FF" w:themeColor="hyperlink"/>
          <w:u w:val="single"/>
          <w:lang w:val="fr-FR"/>
        </w:rPr>
      </w:pPr>
    </w:p>
    <w:p w14:paraId="3FC8832B" w14:textId="77777777" w:rsidR="00422CC2" w:rsidRPr="00CB2B3D" w:rsidRDefault="00000000" w:rsidP="00422CC2">
      <w:pPr>
        <w:rPr>
          <w:b/>
        </w:rPr>
      </w:pPr>
      <w:hyperlink r:id="rId1291" w:history="1">
        <w:r w:rsidR="00422CC2" w:rsidRPr="0082656E">
          <w:rPr>
            <w:b/>
            <w:color w:val="0000FF" w:themeColor="hyperlink"/>
            <w:u w:val="single"/>
            <w:lang w:val="fr-FR"/>
          </w:rPr>
          <w:t xml:space="preserve">Anexa A1.2.2. </w:t>
        </w:r>
        <w:r w:rsidR="00422CC2" w:rsidRPr="00CB2B3D">
          <w:rPr>
            <w:b/>
            <w:color w:val="0000FF" w:themeColor="hyperlink"/>
            <w:u w:val="single"/>
          </w:rPr>
          <w:t>Management strategic</w:t>
        </w:r>
      </w:hyperlink>
      <w:r w:rsidR="00422CC2" w:rsidRPr="00CB2B3D">
        <w:rPr>
          <w:b/>
        </w:rPr>
        <w:t xml:space="preserve"> </w:t>
      </w:r>
    </w:p>
    <w:p w14:paraId="0A5CD92C" w14:textId="77777777" w:rsidR="00422CC2" w:rsidRPr="00CB2B3D" w:rsidRDefault="00000000" w:rsidP="00422CC2">
      <w:pPr>
        <w:ind w:left="709"/>
      </w:pPr>
      <w:hyperlink r:id="rId1292" w:history="1">
        <w:r w:rsidR="00422CC2" w:rsidRPr="00CB2B3D">
          <w:rPr>
            <w:color w:val="0000FF" w:themeColor="hyperlink"/>
            <w:u w:val="single"/>
          </w:rPr>
          <w:t>a. Plan strategic</w:t>
        </w:r>
      </w:hyperlink>
      <w:r w:rsidR="00422CC2" w:rsidRPr="00CB2B3D">
        <w:t xml:space="preserve"> (</w:t>
      </w:r>
      <w:hyperlink r:id="rId1293" w:history="1">
        <w:r w:rsidR="00422CC2" w:rsidRPr="00CB2B3D">
          <w:rPr>
            <w:color w:val="0000FF" w:themeColor="hyperlink"/>
            <w:u w:val="single"/>
          </w:rPr>
          <w:t>a.1 Plan strategic 2016-2020</w:t>
        </w:r>
      </w:hyperlink>
      <w:hyperlink r:id="rId1294" w:history="1">
        <w:r w:rsidR="00422CC2" w:rsidRPr="00CB2B3D">
          <w:rPr>
            <w:color w:val="0000FF" w:themeColor="hyperlink"/>
            <w:u w:val="single"/>
          </w:rPr>
          <w:t>;  a.2 Plan strategic 2021-2024</w:t>
        </w:r>
      </w:hyperlink>
      <w:r w:rsidR="00422CC2" w:rsidRPr="00CB2B3D">
        <w:t>)</w:t>
      </w:r>
    </w:p>
    <w:p w14:paraId="27042A94" w14:textId="77777777" w:rsidR="00422CC2" w:rsidRPr="0082656E" w:rsidRDefault="00000000" w:rsidP="00422CC2">
      <w:pPr>
        <w:ind w:left="709"/>
        <w:rPr>
          <w:lang w:val="fr-FR"/>
        </w:rPr>
      </w:pPr>
      <w:hyperlink r:id="rId1295" w:history="1">
        <w:r w:rsidR="00422CC2" w:rsidRPr="0082656E">
          <w:rPr>
            <w:color w:val="0000FF" w:themeColor="hyperlink"/>
            <w:u w:val="single"/>
            <w:lang w:val="fr-FR"/>
          </w:rPr>
          <w:t>b. Plan strategic de internationalizare</w:t>
        </w:r>
      </w:hyperlink>
    </w:p>
    <w:p w14:paraId="65E22F14" w14:textId="77777777" w:rsidR="00422CC2" w:rsidRPr="0082656E" w:rsidRDefault="00000000" w:rsidP="00422CC2">
      <w:pPr>
        <w:ind w:left="709"/>
        <w:rPr>
          <w:lang w:val="fr-FR"/>
        </w:rPr>
      </w:pPr>
      <w:hyperlink r:id="rId1296" w:history="1">
        <w:r w:rsidR="00422CC2" w:rsidRPr="0082656E">
          <w:rPr>
            <w:color w:val="0000FF" w:themeColor="hyperlink"/>
            <w:u w:val="single"/>
            <w:lang w:val="fr-FR"/>
          </w:rPr>
          <w:t>c. Strategia de digitalizare a universitatii</w:t>
        </w:r>
      </w:hyperlink>
    </w:p>
    <w:p w14:paraId="3134FEC3" w14:textId="77777777" w:rsidR="00422CC2" w:rsidRPr="0082656E" w:rsidRDefault="00000000" w:rsidP="00422CC2">
      <w:pPr>
        <w:ind w:left="709"/>
        <w:rPr>
          <w:lang w:val="fr-FR"/>
        </w:rPr>
      </w:pPr>
      <w:hyperlink r:id="rId1297" w:history="1">
        <w:r w:rsidR="00422CC2" w:rsidRPr="0082656E">
          <w:rPr>
            <w:color w:val="0000FF" w:themeColor="hyperlink"/>
            <w:u w:val="single"/>
            <w:lang w:val="fr-FR"/>
          </w:rPr>
          <w:t>d. Plan strategic de dezvoltare antreprenoriala</w:t>
        </w:r>
      </w:hyperlink>
    </w:p>
    <w:p w14:paraId="591E5947" w14:textId="77777777" w:rsidR="00422CC2" w:rsidRPr="0082656E" w:rsidRDefault="00000000" w:rsidP="00422CC2">
      <w:pPr>
        <w:ind w:left="709"/>
        <w:rPr>
          <w:lang w:val="fr-FR"/>
        </w:rPr>
      </w:pPr>
      <w:hyperlink r:id="rId1298" w:history="1">
        <w:r w:rsidR="00422CC2" w:rsidRPr="0082656E">
          <w:rPr>
            <w:color w:val="0000FF" w:themeColor="hyperlink"/>
            <w:u w:val="single"/>
            <w:lang w:val="fr-FR"/>
          </w:rPr>
          <w:t>e. Strategia de cercetare-dezvoltare –inovare 2024-2027</w:t>
        </w:r>
      </w:hyperlink>
    </w:p>
    <w:p w14:paraId="7C53DBD8" w14:textId="77777777" w:rsidR="00422CC2" w:rsidRPr="00CB2B3D" w:rsidRDefault="00000000" w:rsidP="00422CC2">
      <w:pPr>
        <w:autoSpaceDE w:val="0"/>
        <w:autoSpaceDN w:val="0"/>
        <w:adjustRightInd w:val="0"/>
        <w:ind w:left="720"/>
        <w:rPr>
          <w:rFonts w:eastAsia="Calibri" w:cs="Calibri"/>
        </w:rPr>
      </w:pPr>
      <w:hyperlink r:id="rId1299" w:history="1">
        <w:r w:rsidR="00422CC2" w:rsidRPr="00CB2B3D">
          <w:rPr>
            <w:rFonts w:eastAsia="Calibri" w:cs="Calibri"/>
            <w:color w:val="0000FF" w:themeColor="hyperlink"/>
            <w:u w:val="single"/>
          </w:rPr>
          <w:t>f. Plan operațional 2023</w:t>
        </w:r>
      </w:hyperlink>
    </w:p>
    <w:p w14:paraId="3825F29E" w14:textId="77777777" w:rsidR="00422CC2" w:rsidRPr="00CB2B3D" w:rsidRDefault="00000000" w:rsidP="00422CC2">
      <w:pPr>
        <w:autoSpaceDE w:val="0"/>
        <w:autoSpaceDN w:val="0"/>
        <w:adjustRightInd w:val="0"/>
        <w:ind w:left="720"/>
        <w:rPr>
          <w:rFonts w:eastAsia="Calibri" w:cs="Calibri"/>
        </w:rPr>
      </w:pPr>
      <w:hyperlink r:id="rId1300" w:history="1">
        <w:r w:rsidR="00422CC2" w:rsidRPr="00CB2B3D">
          <w:rPr>
            <w:rFonts w:eastAsia="Calibri" w:cs="Calibri"/>
            <w:color w:val="0000FF" w:themeColor="hyperlink"/>
            <w:u w:val="single"/>
          </w:rPr>
          <w:t>g. Plan operațional CDI 2023</w:t>
        </w:r>
      </w:hyperlink>
    </w:p>
    <w:p w14:paraId="22D968B3" w14:textId="77777777" w:rsidR="00422CC2" w:rsidRPr="00CB2B3D" w:rsidRDefault="00000000" w:rsidP="00422CC2">
      <w:pPr>
        <w:autoSpaceDE w:val="0"/>
        <w:autoSpaceDN w:val="0"/>
        <w:adjustRightInd w:val="0"/>
        <w:ind w:left="720"/>
        <w:rPr>
          <w:rFonts w:eastAsia="Calibri" w:cs="Calibri"/>
        </w:rPr>
      </w:pPr>
      <w:hyperlink r:id="rId1301" w:history="1">
        <w:r w:rsidR="00422CC2" w:rsidRPr="00CB2B3D">
          <w:rPr>
            <w:rFonts w:eastAsia="Calibri" w:cs="Calibri"/>
            <w:color w:val="0000FF" w:themeColor="hyperlink"/>
            <w:u w:val="single"/>
          </w:rPr>
          <w:t>h. Plan operațional CDI 2024</w:t>
        </w:r>
      </w:hyperlink>
    </w:p>
    <w:p w14:paraId="09925194" w14:textId="77777777" w:rsidR="00422CC2" w:rsidRPr="00CB2B3D" w:rsidRDefault="00000000" w:rsidP="00422CC2">
      <w:pPr>
        <w:autoSpaceDE w:val="0"/>
        <w:autoSpaceDN w:val="0"/>
        <w:adjustRightInd w:val="0"/>
        <w:ind w:firstLine="720"/>
        <w:jc w:val="left"/>
        <w:rPr>
          <w:rFonts w:eastAsia="Calibri" w:cstheme="minorHAnsi"/>
        </w:rPr>
      </w:pPr>
      <w:hyperlink r:id="rId1302" w:history="1">
        <w:r w:rsidR="00422CC2" w:rsidRPr="00CB2B3D">
          <w:rPr>
            <w:rFonts w:eastAsia="Calibri" w:cstheme="minorHAnsi"/>
            <w:color w:val="0000FF" w:themeColor="hyperlink"/>
            <w:u w:val="single"/>
          </w:rPr>
          <w:t>i. Procedura operațională de monitorizare a inserţiei absolvenţilor pe piața muncii</w:t>
        </w:r>
      </w:hyperlink>
    </w:p>
    <w:p w14:paraId="4D50573B" w14:textId="77777777" w:rsidR="00422CC2" w:rsidRPr="00CB2B3D" w:rsidRDefault="00000000" w:rsidP="00422CC2">
      <w:pPr>
        <w:autoSpaceDE w:val="0"/>
        <w:autoSpaceDN w:val="0"/>
        <w:adjustRightInd w:val="0"/>
        <w:ind w:firstLine="720"/>
        <w:jc w:val="left"/>
        <w:rPr>
          <w:rFonts w:eastAsia="Calibri" w:cstheme="minorHAnsi"/>
        </w:rPr>
      </w:pPr>
      <w:hyperlink r:id="rId1303" w:history="1">
        <w:r w:rsidR="00422CC2" w:rsidRPr="00CB2B3D">
          <w:rPr>
            <w:rFonts w:eastAsia="Calibri" w:cstheme="minorHAnsi"/>
            <w:color w:val="0000FF" w:themeColor="hyperlink"/>
            <w:u w:val="single"/>
          </w:rPr>
          <w:t>j. Raport CCOC 2023</w:t>
        </w:r>
      </w:hyperlink>
    </w:p>
    <w:p w14:paraId="1E2F62AE" w14:textId="77777777" w:rsidR="00422CC2" w:rsidRPr="00CB2B3D" w:rsidRDefault="00000000" w:rsidP="00422CC2">
      <w:pPr>
        <w:ind w:firstLine="720"/>
        <w:rPr>
          <w:rFonts w:eastAsia="Calibri" w:cstheme="minorHAnsi"/>
          <w:color w:val="0000FF" w:themeColor="hyperlink"/>
          <w:u w:val="single"/>
        </w:rPr>
      </w:pPr>
      <w:hyperlink r:id="rId1304" w:history="1">
        <w:r w:rsidR="00422CC2" w:rsidRPr="00CB2B3D">
          <w:rPr>
            <w:rFonts w:eastAsia="Calibri" w:cstheme="minorHAnsi"/>
            <w:color w:val="0000FF" w:themeColor="hyperlink"/>
            <w:u w:val="single"/>
          </w:rPr>
          <w:t>k. Sindicat UDJG</w:t>
        </w:r>
      </w:hyperlink>
    </w:p>
    <w:p w14:paraId="1AE96470" w14:textId="77777777" w:rsidR="00422CC2" w:rsidRPr="00CB2B3D" w:rsidRDefault="00422CC2" w:rsidP="00422CC2">
      <w:pPr>
        <w:ind w:firstLine="720"/>
        <w:rPr>
          <w:rFonts w:eastAsia="Calibri" w:cstheme="minorHAnsi"/>
          <w:color w:val="0000FF" w:themeColor="hyperlink"/>
          <w:u w:val="single"/>
        </w:rPr>
      </w:pPr>
    </w:p>
    <w:p w14:paraId="06BECB26" w14:textId="77777777" w:rsidR="00422CC2" w:rsidRPr="0082656E" w:rsidRDefault="00000000" w:rsidP="00422CC2">
      <w:pPr>
        <w:rPr>
          <w:b/>
          <w:lang w:val="fr-FR"/>
        </w:rPr>
      </w:pPr>
      <w:hyperlink r:id="rId1305" w:history="1">
        <w:r w:rsidR="00422CC2" w:rsidRPr="00CB2B3D">
          <w:rPr>
            <w:b/>
            <w:color w:val="0000FF" w:themeColor="hyperlink"/>
            <w:u w:val="single"/>
          </w:rPr>
          <w:t xml:space="preserve">Anexa A1.2.3. </w:t>
        </w:r>
        <w:r w:rsidR="00422CC2" w:rsidRPr="0082656E">
          <w:rPr>
            <w:b/>
            <w:color w:val="0000FF" w:themeColor="hyperlink"/>
            <w:u w:val="single"/>
            <w:lang w:val="fr-FR"/>
          </w:rPr>
          <w:t>Administraţie eficace</w:t>
        </w:r>
      </w:hyperlink>
      <w:r w:rsidR="00422CC2" w:rsidRPr="0082656E">
        <w:rPr>
          <w:b/>
          <w:lang w:val="fr-FR"/>
        </w:rPr>
        <w:t xml:space="preserve"> </w:t>
      </w:r>
    </w:p>
    <w:p w14:paraId="60841598" w14:textId="77777777" w:rsidR="00422CC2" w:rsidRPr="0082656E" w:rsidRDefault="00000000" w:rsidP="00422CC2">
      <w:pPr>
        <w:autoSpaceDE w:val="0"/>
        <w:autoSpaceDN w:val="0"/>
        <w:adjustRightInd w:val="0"/>
        <w:ind w:left="720"/>
        <w:rPr>
          <w:rFonts w:eastAsia="Calibri" w:cs="Calibri"/>
          <w:color w:val="0000FF"/>
          <w:lang w:val="fr-FR"/>
        </w:rPr>
      </w:pPr>
      <w:hyperlink r:id="rId1306" w:history="1">
        <w:r w:rsidR="00422CC2" w:rsidRPr="0082656E">
          <w:rPr>
            <w:rFonts w:eastAsia="Calibri" w:cs="Calibri"/>
            <w:color w:val="0000FF" w:themeColor="hyperlink"/>
            <w:u w:val="single"/>
            <w:lang w:val="fr-FR"/>
          </w:rPr>
          <w:t>a. Rapoarte audit intern</w:t>
        </w:r>
      </w:hyperlink>
    </w:p>
    <w:p w14:paraId="463D492D" w14:textId="77777777" w:rsidR="00422CC2" w:rsidRPr="0082656E" w:rsidRDefault="00000000" w:rsidP="00422CC2">
      <w:pPr>
        <w:autoSpaceDE w:val="0"/>
        <w:autoSpaceDN w:val="0"/>
        <w:adjustRightInd w:val="0"/>
        <w:ind w:left="720"/>
        <w:rPr>
          <w:rFonts w:ascii="Times New Roman" w:hAnsi="Times New Roman"/>
          <w:sz w:val="24"/>
          <w:szCs w:val="24"/>
          <w:lang w:val="fr-FR"/>
        </w:rPr>
      </w:pPr>
      <w:hyperlink r:id="rId1307" w:history="1">
        <w:r w:rsidR="00422CC2" w:rsidRPr="0082656E">
          <w:rPr>
            <w:rFonts w:eastAsia="Calibri" w:cs="Calibri"/>
            <w:color w:val="0000FF" w:themeColor="hyperlink"/>
            <w:u w:val="single"/>
            <w:lang w:val="fr-FR"/>
          </w:rPr>
          <w:t>b. Organigrama UDJG</w:t>
        </w:r>
      </w:hyperlink>
    </w:p>
    <w:p w14:paraId="382D1ED6" w14:textId="77777777" w:rsidR="00422CC2" w:rsidRPr="0082656E" w:rsidRDefault="00000000" w:rsidP="00422CC2">
      <w:pPr>
        <w:autoSpaceDE w:val="0"/>
        <w:autoSpaceDN w:val="0"/>
        <w:adjustRightInd w:val="0"/>
        <w:ind w:left="720"/>
        <w:rPr>
          <w:rFonts w:eastAsia="Calibri" w:cs="Calibri"/>
          <w:lang w:val="fr-FR"/>
        </w:rPr>
      </w:pPr>
      <w:hyperlink r:id="rId1308" w:history="1">
        <w:r w:rsidR="00422CC2" w:rsidRPr="0082656E">
          <w:rPr>
            <w:rFonts w:eastAsia="Calibri" w:cs="Calibri"/>
            <w:color w:val="0000FF" w:themeColor="hyperlink"/>
            <w:u w:val="single"/>
            <w:lang w:val="fr-FR"/>
          </w:rPr>
          <w:t>c. Comisia de etică universitară</w:t>
        </w:r>
      </w:hyperlink>
    </w:p>
    <w:p w14:paraId="3604C944" w14:textId="77777777" w:rsidR="00422CC2" w:rsidRPr="00CB2B3D" w:rsidRDefault="00000000" w:rsidP="00422CC2">
      <w:pPr>
        <w:autoSpaceDE w:val="0"/>
        <w:autoSpaceDN w:val="0"/>
        <w:adjustRightInd w:val="0"/>
        <w:ind w:left="720"/>
        <w:rPr>
          <w:rFonts w:cs="Calibri"/>
        </w:rPr>
      </w:pPr>
      <w:hyperlink r:id="rId1309" w:history="1">
        <w:r w:rsidR="00422CC2" w:rsidRPr="00CB2B3D">
          <w:rPr>
            <w:rFonts w:cs="Calibri"/>
            <w:color w:val="0000FF" w:themeColor="hyperlink"/>
            <w:u w:val="single"/>
          </w:rPr>
          <w:t>d. Consiliul calității UDJG</w:t>
        </w:r>
      </w:hyperlink>
      <w:r w:rsidR="00422CC2" w:rsidRPr="00CB2B3D">
        <w:rPr>
          <w:rFonts w:cs="Calibri"/>
        </w:rPr>
        <w:t xml:space="preserve"> </w:t>
      </w:r>
    </w:p>
    <w:p w14:paraId="70AA0127" w14:textId="77777777" w:rsidR="00422CC2" w:rsidRPr="00CB2B3D" w:rsidRDefault="00000000" w:rsidP="00422CC2">
      <w:pPr>
        <w:autoSpaceDE w:val="0"/>
        <w:autoSpaceDN w:val="0"/>
        <w:adjustRightInd w:val="0"/>
        <w:ind w:left="720"/>
        <w:rPr>
          <w:rFonts w:cs="Calibri"/>
        </w:rPr>
      </w:pPr>
      <w:hyperlink r:id="rId1310" w:history="1">
        <w:r w:rsidR="00422CC2" w:rsidRPr="00CB2B3D">
          <w:rPr>
            <w:rFonts w:cs="Calibri"/>
            <w:color w:val="0000FF" w:themeColor="hyperlink"/>
            <w:u w:val="single"/>
          </w:rPr>
          <w:t>e. ROF Consiliul calității</w:t>
        </w:r>
      </w:hyperlink>
      <w:r w:rsidR="00422CC2" w:rsidRPr="00CB2B3D">
        <w:rPr>
          <w:rFonts w:cs="Calibri"/>
        </w:rPr>
        <w:t xml:space="preserve"> </w:t>
      </w:r>
    </w:p>
    <w:p w14:paraId="44FB3200" w14:textId="77777777" w:rsidR="00422CC2" w:rsidRPr="00CB2B3D" w:rsidRDefault="00000000" w:rsidP="00422CC2">
      <w:pPr>
        <w:autoSpaceDE w:val="0"/>
        <w:autoSpaceDN w:val="0"/>
        <w:adjustRightInd w:val="0"/>
        <w:ind w:left="720"/>
        <w:rPr>
          <w:rFonts w:cs="Calibri"/>
        </w:rPr>
      </w:pPr>
      <w:hyperlink r:id="rId1311" w:history="1">
        <w:r w:rsidR="00422CC2" w:rsidRPr="00CB2B3D">
          <w:rPr>
            <w:rFonts w:cs="Calibri"/>
            <w:color w:val="0000FF" w:themeColor="hyperlink"/>
            <w:u w:val="single"/>
          </w:rPr>
          <w:t>f. Comisie SCIM</w:t>
        </w:r>
      </w:hyperlink>
      <w:r w:rsidR="00422CC2" w:rsidRPr="00CB2B3D">
        <w:rPr>
          <w:rFonts w:cs="Calibri"/>
        </w:rPr>
        <w:t xml:space="preserve"> </w:t>
      </w:r>
    </w:p>
    <w:p w14:paraId="73B9F500" w14:textId="77777777" w:rsidR="00422CC2" w:rsidRPr="00CB2B3D" w:rsidRDefault="00000000" w:rsidP="00422CC2">
      <w:pPr>
        <w:ind w:firstLine="720"/>
        <w:rPr>
          <w:rFonts w:eastAsia="Times New Roman" w:cstheme="minorHAnsi"/>
        </w:rPr>
      </w:pPr>
      <w:hyperlink r:id="rId1312" w:history="1">
        <w:r w:rsidR="00422CC2" w:rsidRPr="00CB2B3D">
          <w:rPr>
            <w:rFonts w:eastAsia="Times New Roman" w:cstheme="minorHAnsi"/>
            <w:color w:val="0000FF" w:themeColor="hyperlink"/>
            <w:u w:val="single"/>
          </w:rPr>
          <w:t>g. Procedura privind elaborarea procedurilor</w:t>
        </w:r>
      </w:hyperlink>
    </w:p>
    <w:p w14:paraId="3FF8FA62" w14:textId="77777777" w:rsidR="00422CC2" w:rsidRPr="00CB2B3D" w:rsidRDefault="00000000" w:rsidP="00422CC2">
      <w:pPr>
        <w:ind w:firstLine="720"/>
        <w:rPr>
          <w:rFonts w:eastAsia="Times New Roman" w:cstheme="minorHAnsi"/>
        </w:rPr>
      </w:pPr>
      <w:hyperlink r:id="rId1313" w:history="1">
        <w:r w:rsidR="00422CC2" w:rsidRPr="00CB2B3D">
          <w:rPr>
            <w:rFonts w:eastAsia="Times New Roman" w:cstheme="minorHAnsi"/>
            <w:color w:val="0000FF" w:themeColor="hyperlink"/>
            <w:u w:val="single"/>
          </w:rPr>
          <w:t>h. Procedura privind managementul riscului şi elaborarea registrului de riscuri</w:t>
        </w:r>
      </w:hyperlink>
    </w:p>
    <w:p w14:paraId="4DAA6555" w14:textId="77777777" w:rsidR="00422CC2" w:rsidRPr="00CB2B3D" w:rsidRDefault="00000000" w:rsidP="00422CC2">
      <w:pPr>
        <w:ind w:firstLine="720"/>
        <w:rPr>
          <w:rFonts w:eastAsia="Times New Roman" w:cstheme="minorHAnsi"/>
        </w:rPr>
      </w:pPr>
      <w:hyperlink r:id="rId1314" w:history="1">
        <w:r w:rsidR="00422CC2" w:rsidRPr="00CB2B3D">
          <w:rPr>
            <w:rFonts w:eastAsia="Times New Roman" w:cstheme="minorHAnsi"/>
            <w:color w:val="0000FF" w:themeColor="hyperlink"/>
            <w:u w:val="single"/>
          </w:rPr>
          <w:t>i. Procedura privind funcțiile sensibile</w:t>
        </w:r>
      </w:hyperlink>
    </w:p>
    <w:p w14:paraId="1CFE3EA7" w14:textId="77777777" w:rsidR="00422CC2" w:rsidRPr="00CB2B3D" w:rsidRDefault="00000000" w:rsidP="00422CC2">
      <w:pPr>
        <w:ind w:firstLine="720"/>
        <w:rPr>
          <w:rFonts w:eastAsia="Times New Roman" w:cstheme="minorHAnsi"/>
        </w:rPr>
      </w:pPr>
      <w:hyperlink r:id="rId1315" w:history="1">
        <w:r w:rsidR="00422CC2" w:rsidRPr="00CB2B3D">
          <w:rPr>
            <w:rFonts w:eastAsia="Times New Roman" w:cstheme="minorHAnsi"/>
            <w:color w:val="0000FF" w:themeColor="hyperlink"/>
            <w:u w:val="single"/>
          </w:rPr>
          <w:t>j. Registrul de riscuri – machetă</w:t>
        </w:r>
      </w:hyperlink>
    </w:p>
    <w:p w14:paraId="60B65F2A" w14:textId="77777777" w:rsidR="00422CC2" w:rsidRPr="00CB2B3D" w:rsidRDefault="00000000" w:rsidP="00422CC2">
      <w:pPr>
        <w:ind w:firstLine="720"/>
        <w:rPr>
          <w:rFonts w:eastAsia="Times New Roman" w:cstheme="minorHAnsi"/>
        </w:rPr>
      </w:pPr>
      <w:hyperlink r:id="rId1316" w:history="1">
        <w:r w:rsidR="00422CC2" w:rsidRPr="00CB2B3D">
          <w:rPr>
            <w:rFonts w:eastAsia="Times New Roman" w:cstheme="minorHAnsi"/>
            <w:color w:val="0000FF" w:themeColor="hyperlink"/>
            <w:u w:val="single"/>
          </w:rPr>
          <w:t>k. Sindicat UDJG</w:t>
        </w:r>
      </w:hyperlink>
    </w:p>
    <w:p w14:paraId="4F6DA792" w14:textId="77777777" w:rsidR="00422CC2" w:rsidRPr="00CB2B3D" w:rsidRDefault="00000000" w:rsidP="00422CC2">
      <w:pPr>
        <w:autoSpaceDE w:val="0"/>
        <w:autoSpaceDN w:val="0"/>
        <w:adjustRightInd w:val="0"/>
        <w:ind w:left="720"/>
        <w:rPr>
          <w:rFonts w:eastAsia="Calibri"/>
          <w:bCs/>
          <w:lang w:eastAsia="en-GB"/>
        </w:rPr>
      </w:pPr>
      <w:hyperlink r:id="rId1317" w:history="1">
        <w:r w:rsidR="00422CC2" w:rsidRPr="00CB2B3D">
          <w:rPr>
            <w:rFonts w:eastAsia="Calibri"/>
            <w:bCs/>
            <w:color w:val="0000FF" w:themeColor="hyperlink"/>
            <w:u w:val="single"/>
            <w:lang w:eastAsia="en-GB"/>
          </w:rPr>
          <w:t>l. Prezentarea sistemului informatic de gestiune și evidență a activității doctoranzilor</w:t>
        </w:r>
      </w:hyperlink>
    </w:p>
    <w:p w14:paraId="3CC279A9" w14:textId="77777777" w:rsidR="00422CC2" w:rsidRPr="00CB2B3D" w:rsidRDefault="00000000" w:rsidP="00422CC2">
      <w:pPr>
        <w:autoSpaceDE w:val="0"/>
        <w:autoSpaceDN w:val="0"/>
        <w:adjustRightInd w:val="0"/>
        <w:ind w:firstLine="720"/>
        <w:rPr>
          <w:rFonts w:eastAsia="Calibri" w:cs="Calibri"/>
        </w:rPr>
      </w:pPr>
      <w:hyperlink r:id="rId1318" w:history="1">
        <w:r w:rsidR="00422CC2" w:rsidRPr="00CB2B3D">
          <w:rPr>
            <w:rFonts w:eastAsia="Calibri" w:cs="Calibri"/>
            <w:color w:val="0000FF" w:themeColor="hyperlink"/>
            <w:u w:val="single"/>
          </w:rPr>
          <w:t>m. State de funcţii</w:t>
        </w:r>
      </w:hyperlink>
    </w:p>
    <w:p w14:paraId="0BC21846" w14:textId="77777777" w:rsidR="00422CC2" w:rsidRPr="00CB2B3D" w:rsidRDefault="00000000" w:rsidP="00422CC2">
      <w:pPr>
        <w:autoSpaceDE w:val="0"/>
        <w:autoSpaceDN w:val="0"/>
        <w:adjustRightInd w:val="0"/>
        <w:ind w:firstLine="720"/>
        <w:rPr>
          <w:rFonts w:cs="Calibri"/>
          <w:szCs w:val="24"/>
        </w:rPr>
      </w:pPr>
      <w:hyperlink r:id="rId1319" w:history="1">
        <w:r w:rsidR="00422CC2" w:rsidRPr="00CB2B3D">
          <w:rPr>
            <w:rFonts w:cs="Calibri"/>
            <w:color w:val="0000FF" w:themeColor="hyperlink"/>
            <w:szCs w:val="24"/>
            <w:u w:val="single"/>
          </w:rPr>
          <w:t>n. Prezentare sistem informatic UGAL</w:t>
        </w:r>
      </w:hyperlink>
    </w:p>
    <w:p w14:paraId="3029DAAC" w14:textId="77777777" w:rsidR="00422CC2" w:rsidRPr="00CB2B3D" w:rsidRDefault="00000000" w:rsidP="00422CC2">
      <w:pPr>
        <w:ind w:firstLine="720"/>
        <w:rPr>
          <w:rFonts w:cs="Calibri"/>
        </w:rPr>
      </w:pPr>
      <w:hyperlink r:id="rId1320" w:history="1">
        <w:r w:rsidR="00422CC2" w:rsidRPr="00CB2B3D">
          <w:rPr>
            <w:rFonts w:cs="Calibri"/>
            <w:color w:val="0000FF" w:themeColor="hyperlink"/>
            <w:u w:val="single"/>
          </w:rPr>
          <w:t>o. Platforma informatică didactică – plan de învățământ</w:t>
        </w:r>
      </w:hyperlink>
    </w:p>
    <w:p w14:paraId="50B6B686" w14:textId="77777777" w:rsidR="00422CC2" w:rsidRPr="0082656E" w:rsidRDefault="00000000" w:rsidP="00422CC2">
      <w:pPr>
        <w:autoSpaceDE w:val="0"/>
        <w:autoSpaceDN w:val="0"/>
        <w:adjustRightInd w:val="0"/>
        <w:ind w:left="720"/>
        <w:rPr>
          <w:rFonts w:cs="Calibri"/>
          <w:lang w:val="fr-FR"/>
        </w:rPr>
      </w:pPr>
      <w:hyperlink r:id="rId1321" w:history="1">
        <w:r w:rsidR="00422CC2" w:rsidRPr="0082656E">
          <w:rPr>
            <w:rFonts w:cs="Calibri"/>
            <w:color w:val="0000FF" w:themeColor="hyperlink"/>
            <w:u w:val="single"/>
            <w:lang w:val="fr-FR"/>
          </w:rPr>
          <w:t>p. Platforma informatică didactică – note de comandă</w:t>
        </w:r>
      </w:hyperlink>
    </w:p>
    <w:p w14:paraId="0C851BC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2" w:history="1">
        <w:r w:rsidR="00422CC2" w:rsidRPr="0082656E">
          <w:rPr>
            <w:rFonts w:ascii="Calibri" w:eastAsia="Calibri" w:hAnsi="Calibri" w:cs="Calibri"/>
            <w:color w:val="0000FF" w:themeColor="hyperlink"/>
            <w:u w:val="single"/>
            <w:lang w:val="fr-FR"/>
          </w:rPr>
          <w:t>r. Metodologie concurs cadre didactice perioada nedeterminată 2024</w:t>
        </w:r>
      </w:hyperlink>
    </w:p>
    <w:p w14:paraId="6988819B"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23" w:history="1">
        <w:r w:rsidR="00422CC2" w:rsidRPr="0082656E">
          <w:rPr>
            <w:rFonts w:ascii="Calibri" w:eastAsia="Calibri" w:hAnsi="Calibri" w:cs="Calibri"/>
            <w:color w:val="0000FF" w:themeColor="hyperlink"/>
            <w:u w:val="single"/>
            <w:lang w:val="fr-FR"/>
          </w:rPr>
          <w:t>s. Metodologie concurs cadre didactice perioada determinată 2024</w:t>
        </w:r>
      </w:hyperlink>
    </w:p>
    <w:p w14:paraId="34E0F3F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4" w:history="1">
        <w:r w:rsidR="00422CC2" w:rsidRPr="0082656E">
          <w:rPr>
            <w:rFonts w:ascii="Calibri" w:eastAsia="Calibri" w:hAnsi="Calibri" w:cs="Calibri"/>
            <w:color w:val="0000FF" w:themeColor="hyperlink"/>
            <w:u w:val="single"/>
            <w:lang w:val="fr-FR"/>
          </w:rPr>
          <w:t>t. Regulament Direcţia informatizare şi comunicaţii digitale</w:t>
        </w:r>
      </w:hyperlink>
    </w:p>
    <w:p w14:paraId="34FD4B90"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5" w:history="1">
        <w:r w:rsidR="00422CC2" w:rsidRPr="0082656E">
          <w:rPr>
            <w:rFonts w:ascii="Calibri" w:eastAsia="Calibri" w:hAnsi="Calibri" w:cs="Calibri"/>
            <w:color w:val="0000FF" w:themeColor="hyperlink"/>
            <w:u w:val="single"/>
            <w:lang w:val="fr-FR"/>
          </w:rPr>
          <w:t>u. Model Declaraţie de norme</w:t>
        </w:r>
      </w:hyperlink>
    </w:p>
    <w:p w14:paraId="7448A98D"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6" w:history="1">
        <w:r w:rsidR="00422CC2" w:rsidRPr="0082656E">
          <w:rPr>
            <w:rFonts w:ascii="Calibri" w:eastAsia="Calibri" w:hAnsi="Calibri" w:cs="Calibri"/>
            <w:color w:val="0000FF" w:themeColor="hyperlink"/>
            <w:u w:val="single"/>
            <w:lang w:val="fr-FR"/>
          </w:rPr>
          <w:t>v. Personal didactic și asociati</w:t>
        </w:r>
      </w:hyperlink>
      <w:r w:rsidR="00422CC2" w:rsidRPr="0082656E">
        <w:rPr>
          <w:rFonts w:ascii="Calibri" w:eastAsia="Calibri" w:hAnsi="Calibri" w:cs="Calibri"/>
          <w:lang w:val="fr-FR"/>
        </w:rPr>
        <w:t xml:space="preserve"> </w:t>
      </w:r>
    </w:p>
    <w:p w14:paraId="229D890D"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7" w:history="1">
        <w:r w:rsidR="00422CC2" w:rsidRPr="0082656E">
          <w:rPr>
            <w:rFonts w:ascii="Calibri" w:eastAsia="Calibri" w:hAnsi="Calibri" w:cs="Calibri"/>
            <w:color w:val="0000FF" w:themeColor="hyperlink"/>
            <w:u w:val="single"/>
            <w:lang w:val="fr-FR"/>
          </w:rPr>
          <w:t>x. Sinteza posturi didactice 2020-2023</w:t>
        </w:r>
      </w:hyperlink>
    </w:p>
    <w:p w14:paraId="109F70B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28" w:history="1">
        <w:r w:rsidR="00422CC2" w:rsidRPr="0082656E">
          <w:rPr>
            <w:rFonts w:ascii="Calibri" w:eastAsia="Calibri" w:hAnsi="Calibri" w:cs="Calibri"/>
            <w:color w:val="0000FF" w:themeColor="hyperlink"/>
            <w:u w:val="single"/>
            <w:lang w:val="fr-FR"/>
          </w:rPr>
          <w:t>z. Posturi didactice scoase la concurs 2019-2023</w:t>
        </w:r>
      </w:hyperlink>
    </w:p>
    <w:p w14:paraId="4FB50BA1" w14:textId="77777777" w:rsidR="00422CC2" w:rsidRPr="0082656E" w:rsidRDefault="00000000" w:rsidP="00422CC2">
      <w:pPr>
        <w:autoSpaceDE w:val="0"/>
        <w:autoSpaceDN w:val="0"/>
        <w:adjustRightInd w:val="0"/>
        <w:ind w:firstLine="720"/>
        <w:rPr>
          <w:rFonts w:ascii="Calibri" w:eastAsia="Calibri" w:hAnsi="Calibri" w:cs="Calibri"/>
          <w:sz w:val="24"/>
          <w:szCs w:val="24"/>
          <w:lang w:val="fr-FR"/>
        </w:rPr>
      </w:pPr>
      <w:hyperlink r:id="rId1329" w:history="1">
        <w:r w:rsidR="00422CC2" w:rsidRPr="0082656E">
          <w:rPr>
            <w:rFonts w:ascii="Calibri" w:eastAsia="Calibri" w:hAnsi="Calibri" w:cs="Calibri"/>
            <w:color w:val="0000FF" w:themeColor="hyperlink"/>
            <w:u w:val="single"/>
            <w:lang w:val="fr-FR"/>
          </w:rPr>
          <w:t>aa. Structura personalului didactic auxiliar și nedidactic 2023</w:t>
        </w:r>
      </w:hyperlink>
    </w:p>
    <w:p w14:paraId="6F8BFAD3"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30" w:history="1">
        <w:r w:rsidR="00422CC2" w:rsidRPr="0082656E">
          <w:rPr>
            <w:rFonts w:ascii="Calibri" w:eastAsia="Calibri" w:hAnsi="Calibri" w:cs="Calibri"/>
            <w:color w:val="0000FF" w:themeColor="hyperlink"/>
            <w:u w:val="single"/>
            <w:lang w:val="fr-FR"/>
          </w:rPr>
          <w:t>bb. Dinamica posturi personal</w:t>
        </w:r>
      </w:hyperlink>
    </w:p>
    <w:p w14:paraId="68225A99"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31" w:history="1">
        <w:r w:rsidR="00422CC2" w:rsidRPr="0082656E">
          <w:rPr>
            <w:rFonts w:ascii="Calibri" w:eastAsia="Calibri" w:hAnsi="Calibri" w:cs="Calibri"/>
            <w:color w:val="0000FF" w:themeColor="hyperlink"/>
            <w:u w:val="single"/>
            <w:lang w:val="fr-FR"/>
          </w:rPr>
          <w:t>cc. Ponderea conducătorilor de doctorat care coordonează concomitent mai mult de 8 doctoranzi</w:t>
        </w:r>
      </w:hyperlink>
    </w:p>
    <w:p w14:paraId="08FA99A5" w14:textId="77777777" w:rsidR="00422CC2" w:rsidRPr="0082656E" w:rsidRDefault="00000000" w:rsidP="00422CC2">
      <w:pPr>
        <w:ind w:firstLine="720"/>
        <w:rPr>
          <w:rFonts w:ascii="Calibri" w:eastAsia="Calibri" w:hAnsi="Calibri" w:cs="Calibri"/>
          <w:color w:val="0000FF" w:themeColor="hyperlink"/>
          <w:u w:val="single"/>
          <w:lang w:val="fr-FR"/>
        </w:rPr>
      </w:pPr>
      <w:hyperlink r:id="rId1332" w:history="1">
        <w:r w:rsidR="00422CC2" w:rsidRPr="0082656E">
          <w:rPr>
            <w:rFonts w:ascii="Calibri" w:eastAsia="Calibri" w:hAnsi="Calibri" w:cs="Calibri"/>
            <w:color w:val="0000FF" w:themeColor="hyperlink"/>
            <w:u w:val="single"/>
            <w:lang w:val="fr-FR"/>
          </w:rPr>
          <w:t>dd. DPPD</w:t>
        </w:r>
      </w:hyperlink>
    </w:p>
    <w:p w14:paraId="3585E06B" w14:textId="77777777" w:rsidR="000C290F" w:rsidRPr="0082656E" w:rsidRDefault="00000000" w:rsidP="000C290F">
      <w:pPr>
        <w:autoSpaceDE w:val="0"/>
        <w:autoSpaceDN w:val="0"/>
        <w:adjustRightInd w:val="0"/>
        <w:ind w:firstLine="720"/>
        <w:rPr>
          <w:rFonts w:ascii="Calibri" w:eastAsia="Calibri" w:hAnsi="Calibri" w:cs="Calibri"/>
          <w:lang w:val="fr-FR"/>
        </w:rPr>
      </w:pPr>
      <w:hyperlink r:id="rId1333" w:history="1">
        <w:r w:rsidR="000C290F" w:rsidRPr="0082656E">
          <w:rPr>
            <w:rStyle w:val="Hyperlink"/>
            <w:rFonts w:ascii="Calibri" w:eastAsia="Calibri" w:hAnsi="Calibri" w:cs="Calibri"/>
            <w:lang w:val="fr-FR"/>
          </w:rPr>
          <w:t>ee. Acorduri asociati</w:t>
        </w:r>
      </w:hyperlink>
    </w:p>
    <w:p w14:paraId="6BFF41A9" w14:textId="77777777" w:rsidR="000C290F" w:rsidRPr="0082656E" w:rsidRDefault="00000000" w:rsidP="000C290F">
      <w:pPr>
        <w:autoSpaceDE w:val="0"/>
        <w:autoSpaceDN w:val="0"/>
        <w:adjustRightInd w:val="0"/>
        <w:ind w:firstLine="720"/>
        <w:rPr>
          <w:rFonts w:ascii="Calibri" w:eastAsia="Calibri" w:hAnsi="Calibri" w:cs="Calibri"/>
          <w:lang w:val="fr-FR"/>
        </w:rPr>
      </w:pPr>
      <w:hyperlink r:id="rId1334" w:history="1">
        <w:r w:rsidR="000C290F" w:rsidRPr="0082656E">
          <w:rPr>
            <w:rStyle w:val="Hyperlink"/>
            <w:rFonts w:ascii="Calibri" w:eastAsia="Calibri" w:hAnsi="Calibri" w:cs="Calibri"/>
            <w:lang w:val="fr-FR"/>
          </w:rPr>
          <w:t>ff. Dosare cadre didactice asociate</w:t>
        </w:r>
      </w:hyperlink>
    </w:p>
    <w:p w14:paraId="6846CFF2" w14:textId="798FCB00" w:rsidR="000C290F" w:rsidRPr="0082656E" w:rsidRDefault="00000000" w:rsidP="00422CC2">
      <w:pPr>
        <w:ind w:firstLine="720"/>
        <w:rPr>
          <w:rFonts w:ascii="Calibri" w:eastAsia="Calibri" w:hAnsi="Calibri" w:cs="Calibri"/>
          <w:color w:val="0000FF" w:themeColor="hyperlink"/>
          <w:u w:val="single"/>
          <w:lang w:val="fr-FR"/>
        </w:rPr>
      </w:pPr>
      <w:hyperlink r:id="rId1335" w:history="1">
        <w:r w:rsidR="007600B5" w:rsidRPr="0082656E">
          <w:rPr>
            <w:rStyle w:val="Hyperlink"/>
            <w:rFonts w:ascii="Calibri" w:eastAsia="Calibri" w:hAnsi="Calibri" w:cs="Calibri"/>
            <w:lang w:val="fr-FR"/>
          </w:rPr>
          <w:t>gg. Declaratii norme</w:t>
        </w:r>
      </w:hyperlink>
    </w:p>
    <w:p w14:paraId="10E4FE4D" w14:textId="77777777" w:rsidR="00422CC2" w:rsidRPr="0082656E" w:rsidRDefault="00422CC2" w:rsidP="00422CC2">
      <w:pPr>
        <w:ind w:firstLine="720"/>
        <w:rPr>
          <w:rFonts w:ascii="Calibri" w:eastAsia="Calibri" w:hAnsi="Calibri" w:cs="Calibri"/>
          <w:color w:val="0000FF" w:themeColor="hyperlink"/>
          <w:u w:val="single"/>
          <w:lang w:val="fr-FR"/>
        </w:rPr>
      </w:pPr>
    </w:p>
    <w:p w14:paraId="3BFC7BA8" w14:textId="77777777" w:rsidR="00422CC2" w:rsidRPr="0082656E" w:rsidRDefault="00000000" w:rsidP="00422CC2">
      <w:pPr>
        <w:rPr>
          <w:b/>
          <w:color w:val="0000FF" w:themeColor="hyperlink"/>
          <w:u w:val="single"/>
          <w:lang w:val="fr-FR"/>
        </w:rPr>
      </w:pPr>
      <w:hyperlink r:id="rId1336" w:history="1">
        <w:r w:rsidR="00422CC2" w:rsidRPr="0082656E">
          <w:rPr>
            <w:b/>
            <w:color w:val="0000FF" w:themeColor="hyperlink"/>
            <w:u w:val="single"/>
            <w:lang w:val="fr-FR"/>
          </w:rPr>
          <w:t>Anexa A.2.1.1 Spaţii de învăţământ, cercetare şi pentru alte activităţi</w:t>
        </w:r>
      </w:hyperlink>
    </w:p>
    <w:p w14:paraId="6020B1E6"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37" w:history="1">
        <w:r w:rsidR="00422CC2" w:rsidRPr="0082656E">
          <w:rPr>
            <w:rFonts w:ascii="Calibri" w:eastAsia="Calibri" w:hAnsi="Calibri" w:cs="Calibri"/>
            <w:color w:val="0000FF" w:themeColor="hyperlink"/>
            <w:u w:val="single"/>
            <w:lang w:val="fr-FR"/>
          </w:rPr>
          <w:t>a. Acte proprietate clădiri</w:t>
        </w:r>
      </w:hyperlink>
    </w:p>
    <w:p w14:paraId="6155A489"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38" w:history="1">
        <w:r w:rsidR="00422CC2" w:rsidRPr="0082656E">
          <w:rPr>
            <w:rFonts w:ascii="Calibri" w:eastAsia="Calibri" w:hAnsi="Calibri" w:cs="Calibri"/>
            <w:color w:val="0000FF" w:themeColor="hyperlink"/>
            <w:u w:val="single"/>
            <w:lang w:val="fr-FR"/>
          </w:rPr>
          <w:t>b. Contracte închiriere, protocoale</w:t>
        </w:r>
      </w:hyperlink>
    </w:p>
    <w:p w14:paraId="2D960FC3"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39" w:history="1">
        <w:r w:rsidR="00422CC2" w:rsidRPr="0082656E">
          <w:rPr>
            <w:rFonts w:ascii="Calibri" w:eastAsia="Calibri" w:hAnsi="Calibri" w:cs="Calibri"/>
            <w:color w:val="0000FF" w:themeColor="hyperlink"/>
            <w:u w:val="single"/>
            <w:lang w:val="fr-FR"/>
          </w:rPr>
          <w:t>c. Lista de inventariere clădiri</w:t>
        </w:r>
      </w:hyperlink>
    </w:p>
    <w:p w14:paraId="70E76635"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0" w:history="1">
        <w:r w:rsidR="00422CC2" w:rsidRPr="0082656E">
          <w:rPr>
            <w:rFonts w:ascii="Calibri" w:eastAsia="Calibri" w:hAnsi="Calibri" w:cs="Calibri"/>
            <w:color w:val="0000FF" w:themeColor="hyperlink"/>
            <w:u w:val="single"/>
            <w:lang w:val="fr-FR"/>
          </w:rPr>
          <w:t>d. Centralizatorul sălilor de curs şi seminar pe facultăţi</w:t>
        </w:r>
      </w:hyperlink>
    </w:p>
    <w:p w14:paraId="7848EC32"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1" w:history="1">
        <w:r w:rsidR="00422CC2" w:rsidRPr="0082656E">
          <w:rPr>
            <w:rFonts w:ascii="Calibri" w:eastAsia="Calibri" w:hAnsi="Calibri" w:cs="Calibri"/>
            <w:color w:val="0000FF" w:themeColor="hyperlink"/>
            <w:u w:val="single"/>
            <w:lang w:val="fr-FR"/>
          </w:rPr>
          <w:t>e. Corpuri cladiri 2024</w:t>
        </w:r>
      </w:hyperlink>
    </w:p>
    <w:p w14:paraId="209A3E6A"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2" w:history="1">
        <w:r w:rsidR="00422CC2" w:rsidRPr="0082656E">
          <w:rPr>
            <w:rFonts w:ascii="Calibri" w:eastAsia="Calibri" w:hAnsi="Calibri" w:cs="Calibri"/>
            <w:color w:val="0000FF" w:themeColor="hyperlink"/>
            <w:u w:val="single"/>
            <w:lang w:val="fr-FR"/>
          </w:rPr>
          <w:t>f. Model Fişa spaţiului</w:t>
        </w:r>
      </w:hyperlink>
    </w:p>
    <w:p w14:paraId="585932E9"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3" w:history="1">
        <w:r w:rsidR="00422CC2" w:rsidRPr="0082656E">
          <w:rPr>
            <w:rFonts w:ascii="Calibri" w:eastAsia="Calibri" w:hAnsi="Calibri" w:cs="Calibri"/>
            <w:color w:val="0000FF" w:themeColor="hyperlink"/>
            <w:u w:val="single"/>
            <w:lang w:val="fr-FR"/>
          </w:rPr>
          <w:t>g. Plan strategic</w:t>
        </w:r>
      </w:hyperlink>
    </w:p>
    <w:p w14:paraId="7102FCA4"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4" w:history="1">
        <w:r w:rsidR="00422CC2" w:rsidRPr="0082656E">
          <w:rPr>
            <w:rFonts w:ascii="Calibri" w:eastAsia="Calibri" w:hAnsi="Calibri" w:cs="Calibri"/>
            <w:color w:val="0000FF" w:themeColor="hyperlink"/>
            <w:u w:val="single"/>
            <w:lang w:val="fr-FR"/>
          </w:rPr>
          <w:t>h. Direcția Cămine-Cantine</w:t>
        </w:r>
      </w:hyperlink>
    </w:p>
    <w:p w14:paraId="1AA32447"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5" w:history="1">
        <w:r w:rsidR="00422CC2" w:rsidRPr="0082656E">
          <w:rPr>
            <w:rFonts w:ascii="Calibri" w:eastAsia="Calibri" w:hAnsi="Calibri" w:cs="Calibri"/>
            <w:color w:val="0000FF" w:themeColor="hyperlink"/>
            <w:u w:val="single"/>
            <w:lang w:val="fr-FR"/>
          </w:rPr>
          <w:t>h.1. Prezentare cămine-cantine</w:t>
        </w:r>
      </w:hyperlink>
    </w:p>
    <w:p w14:paraId="7FB385A4"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46" w:history="1">
        <w:r w:rsidR="00422CC2" w:rsidRPr="0082656E">
          <w:rPr>
            <w:rFonts w:ascii="Calibri" w:eastAsia="Calibri" w:hAnsi="Calibri" w:cs="Calibri"/>
            <w:color w:val="0000FF" w:themeColor="hyperlink"/>
            <w:u w:val="single"/>
            <w:lang w:val="fr-FR"/>
          </w:rPr>
          <w:t>h.2. Investiții pt cămine-cantine 2019-2023</w:t>
        </w:r>
      </w:hyperlink>
    </w:p>
    <w:p w14:paraId="251ADA38" w14:textId="77777777" w:rsidR="00422CC2" w:rsidRPr="00CB2B3D" w:rsidRDefault="00000000" w:rsidP="00422CC2">
      <w:pPr>
        <w:autoSpaceDE w:val="0"/>
        <w:autoSpaceDN w:val="0"/>
        <w:adjustRightInd w:val="0"/>
        <w:ind w:left="720"/>
        <w:rPr>
          <w:rFonts w:ascii="Calibri" w:eastAsia="Calibri" w:hAnsi="Calibri" w:cs="Calibri"/>
        </w:rPr>
      </w:pPr>
      <w:hyperlink r:id="rId1347" w:history="1">
        <w:r w:rsidR="00422CC2" w:rsidRPr="00CB2B3D">
          <w:rPr>
            <w:rFonts w:ascii="Calibri" w:eastAsia="Calibri" w:hAnsi="Calibri" w:cs="Calibri"/>
            <w:color w:val="0000FF" w:themeColor="hyperlink"/>
            <w:u w:val="single"/>
          </w:rPr>
          <w:t>h.3. Spații cămine-cantine</w:t>
        </w:r>
      </w:hyperlink>
    </w:p>
    <w:p w14:paraId="12325091" w14:textId="77777777" w:rsidR="00422CC2" w:rsidRPr="00CB2B3D" w:rsidRDefault="00000000" w:rsidP="00422CC2">
      <w:pPr>
        <w:autoSpaceDE w:val="0"/>
        <w:autoSpaceDN w:val="0"/>
        <w:adjustRightInd w:val="0"/>
        <w:ind w:left="720"/>
        <w:rPr>
          <w:rFonts w:ascii="Calibri" w:eastAsia="Calibri" w:hAnsi="Calibri" w:cs="Calibri"/>
        </w:rPr>
      </w:pPr>
      <w:hyperlink r:id="rId1348" w:history="1">
        <w:r w:rsidR="00422CC2" w:rsidRPr="00CB2B3D">
          <w:rPr>
            <w:rFonts w:ascii="Calibri" w:eastAsia="Calibri" w:hAnsi="Calibri" w:cs="Calibri"/>
            <w:color w:val="0000FF" w:themeColor="hyperlink"/>
            <w:u w:val="single"/>
          </w:rPr>
          <w:t>i. Baza sportivă</w:t>
        </w:r>
      </w:hyperlink>
    </w:p>
    <w:p w14:paraId="2F498353" w14:textId="77777777" w:rsidR="00422CC2" w:rsidRPr="00CB2B3D" w:rsidRDefault="00000000" w:rsidP="00422CC2">
      <w:pPr>
        <w:autoSpaceDE w:val="0"/>
        <w:autoSpaceDN w:val="0"/>
        <w:adjustRightInd w:val="0"/>
        <w:ind w:left="720"/>
        <w:rPr>
          <w:rFonts w:ascii="Calibri" w:eastAsia="Calibri" w:hAnsi="Calibri" w:cs="Calibri"/>
        </w:rPr>
      </w:pPr>
      <w:hyperlink r:id="rId1349" w:history="1">
        <w:r w:rsidR="00422CC2" w:rsidRPr="00CB2B3D">
          <w:rPr>
            <w:rFonts w:ascii="Calibri" w:eastAsia="Calibri" w:hAnsi="Calibri" w:cs="Calibri"/>
            <w:color w:val="0000FF" w:themeColor="hyperlink"/>
            <w:u w:val="single"/>
          </w:rPr>
          <w:t>j. Dispensar studențesc</w:t>
        </w:r>
      </w:hyperlink>
    </w:p>
    <w:p w14:paraId="323FC6EB" w14:textId="77777777" w:rsidR="00422CC2" w:rsidRPr="00CB2B3D" w:rsidRDefault="00000000" w:rsidP="00422CC2">
      <w:pPr>
        <w:autoSpaceDE w:val="0"/>
        <w:autoSpaceDN w:val="0"/>
        <w:adjustRightInd w:val="0"/>
        <w:ind w:left="720"/>
        <w:rPr>
          <w:rFonts w:ascii="Calibri" w:eastAsia="Calibri" w:hAnsi="Calibri" w:cs="Calibri"/>
        </w:rPr>
      </w:pPr>
      <w:hyperlink r:id="rId1350" w:history="1">
        <w:r w:rsidR="00422CC2" w:rsidRPr="00CB2B3D">
          <w:rPr>
            <w:rFonts w:ascii="Calibri" w:eastAsia="Calibri" w:hAnsi="Calibri" w:cs="Calibri"/>
            <w:color w:val="0000FF" w:themeColor="hyperlink"/>
            <w:u w:val="single"/>
          </w:rPr>
          <w:t>k. Cabinet Medicina muncii</w:t>
        </w:r>
      </w:hyperlink>
    </w:p>
    <w:p w14:paraId="53BEEEF3" w14:textId="77777777" w:rsidR="00422CC2" w:rsidRPr="00CB2B3D" w:rsidRDefault="00000000" w:rsidP="00422CC2">
      <w:pPr>
        <w:autoSpaceDE w:val="0"/>
        <w:autoSpaceDN w:val="0"/>
        <w:adjustRightInd w:val="0"/>
        <w:ind w:left="720"/>
        <w:rPr>
          <w:rFonts w:ascii="Calibri" w:eastAsia="Calibri" w:hAnsi="Calibri" w:cs="Calibri"/>
          <w:color w:val="000000"/>
        </w:rPr>
      </w:pPr>
      <w:hyperlink r:id="rId1351" w:history="1">
        <w:r w:rsidR="00422CC2" w:rsidRPr="00CB2B3D">
          <w:rPr>
            <w:color w:val="0000FF" w:themeColor="hyperlink"/>
            <w:u w:val="single"/>
          </w:rPr>
          <w:t xml:space="preserve">l. </w:t>
        </w:r>
        <w:r w:rsidR="00422CC2" w:rsidRPr="00CB2B3D">
          <w:rPr>
            <w:rFonts w:ascii="Calibri" w:eastAsia="Calibri" w:hAnsi="Calibri" w:cs="Calibri"/>
            <w:color w:val="0000FF" w:themeColor="hyperlink"/>
            <w:u w:val="single"/>
          </w:rPr>
          <w:t>Rapoarte rector</w:t>
        </w:r>
      </w:hyperlink>
      <w:r w:rsidR="00422CC2" w:rsidRPr="00CB2B3D">
        <w:rPr>
          <w:rFonts w:ascii="Calibri" w:eastAsia="Calibri" w:hAnsi="Calibri" w:cs="Calibri"/>
          <w:color w:val="0000FF"/>
          <w:u w:val="single"/>
        </w:rPr>
        <w:t xml:space="preserve"> </w:t>
      </w:r>
    </w:p>
    <w:p w14:paraId="5EE1C85A" w14:textId="77777777" w:rsidR="00422CC2" w:rsidRPr="00CB2B3D" w:rsidRDefault="00000000" w:rsidP="00422CC2">
      <w:pPr>
        <w:autoSpaceDE w:val="0"/>
        <w:autoSpaceDN w:val="0"/>
        <w:adjustRightInd w:val="0"/>
        <w:ind w:left="720"/>
        <w:rPr>
          <w:rFonts w:ascii="Calibri" w:eastAsia="Calibri" w:hAnsi="Calibri" w:cs="Calibri"/>
          <w:color w:val="000000"/>
        </w:rPr>
      </w:pPr>
      <w:hyperlink r:id="rId1352" w:history="1">
        <w:r w:rsidR="00422CC2" w:rsidRPr="00CB2B3D">
          <w:rPr>
            <w:rFonts w:ascii="Calibri" w:eastAsia="Calibri" w:hAnsi="Calibri" w:cs="Calibri"/>
            <w:color w:val="0000FF" w:themeColor="hyperlink"/>
            <w:u w:val="single"/>
          </w:rPr>
          <w:t>m. Buget previzionat 2024</w:t>
        </w:r>
      </w:hyperlink>
    </w:p>
    <w:p w14:paraId="16D00A00" w14:textId="77777777" w:rsidR="00422CC2" w:rsidRPr="00CB2B3D" w:rsidRDefault="00000000" w:rsidP="00422CC2">
      <w:pPr>
        <w:ind w:firstLine="720"/>
        <w:rPr>
          <w:rFonts w:ascii="Calibri" w:eastAsia="Calibri" w:hAnsi="Calibri" w:cs="Calibri"/>
          <w:color w:val="0000FF" w:themeColor="hyperlink"/>
          <w:u w:val="single"/>
        </w:rPr>
      </w:pPr>
      <w:hyperlink r:id="rId1353" w:history="1">
        <w:r w:rsidR="00422CC2" w:rsidRPr="00CB2B3D">
          <w:rPr>
            <w:rFonts w:ascii="Calibri" w:eastAsia="Calibri" w:hAnsi="Calibri" w:cs="Calibri"/>
            <w:color w:val="0000FF" w:themeColor="hyperlink"/>
            <w:u w:val="single"/>
          </w:rPr>
          <w:t>n. Buget previzionat 2024-2027</w:t>
        </w:r>
      </w:hyperlink>
    </w:p>
    <w:p w14:paraId="461C6BA8" w14:textId="77777777" w:rsidR="00422CC2" w:rsidRPr="00CB2B3D" w:rsidRDefault="00422CC2" w:rsidP="00422CC2">
      <w:pPr>
        <w:ind w:firstLine="720"/>
        <w:rPr>
          <w:rFonts w:ascii="Calibri" w:eastAsia="Calibri" w:hAnsi="Calibri" w:cs="Calibri"/>
          <w:color w:val="0000FF" w:themeColor="hyperlink"/>
          <w:u w:val="single"/>
        </w:rPr>
      </w:pPr>
    </w:p>
    <w:p w14:paraId="4B5AD4B6" w14:textId="77777777" w:rsidR="00422CC2" w:rsidRPr="00CB2B3D" w:rsidRDefault="00422CC2" w:rsidP="00422CC2">
      <w:pPr>
        <w:rPr>
          <w:b/>
          <w:color w:val="0000FF" w:themeColor="hyperlink"/>
          <w:u w:val="single"/>
        </w:rPr>
      </w:pPr>
      <w:r w:rsidRPr="00CB2B3D">
        <w:rPr>
          <w:b/>
          <w:color w:val="0000FF" w:themeColor="hyperlink"/>
          <w:u w:val="single"/>
        </w:rPr>
        <w:t>Anexa A2.1.2 Dotare</w:t>
      </w:r>
    </w:p>
    <w:p w14:paraId="769F2B4C"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54" w:history="1">
        <w:r w:rsidR="00422CC2" w:rsidRPr="0082656E">
          <w:rPr>
            <w:rFonts w:ascii="Calibri" w:eastAsia="Calibri" w:hAnsi="Calibri" w:cs="Calibri"/>
            <w:color w:val="0000FF" w:themeColor="hyperlink"/>
            <w:u w:val="single"/>
            <w:lang w:val="fr-FR"/>
          </w:rPr>
          <w:t>a. Acte proprietate clădiri</w:t>
        </w:r>
      </w:hyperlink>
    </w:p>
    <w:p w14:paraId="534CF300" w14:textId="77777777" w:rsidR="00422CC2" w:rsidRPr="0082656E" w:rsidRDefault="00000000" w:rsidP="00422CC2">
      <w:pPr>
        <w:ind w:left="720"/>
        <w:rPr>
          <w:rFonts w:ascii="Calibri" w:eastAsia="Calibri" w:hAnsi="Calibri" w:cs="Calibri"/>
          <w:lang w:val="fr-FR"/>
        </w:rPr>
      </w:pPr>
      <w:hyperlink r:id="rId1355" w:history="1">
        <w:r w:rsidR="00422CC2" w:rsidRPr="0082656E">
          <w:rPr>
            <w:rFonts w:ascii="Calibri" w:eastAsia="Calibri" w:hAnsi="Calibri" w:cs="Calibri"/>
            <w:color w:val="0000FF" w:themeColor="hyperlink"/>
            <w:u w:val="single"/>
            <w:lang w:val="fr-FR"/>
          </w:rPr>
          <w:t>b. Contracte închiriere, protocoale</w:t>
        </w:r>
      </w:hyperlink>
    </w:p>
    <w:p w14:paraId="4A133286" w14:textId="77777777" w:rsidR="00422CC2" w:rsidRPr="0082656E" w:rsidRDefault="00000000" w:rsidP="00422CC2">
      <w:pPr>
        <w:ind w:left="720"/>
        <w:rPr>
          <w:rFonts w:ascii="Calibri" w:eastAsia="Calibri" w:hAnsi="Calibri" w:cs="Calibri"/>
          <w:lang w:val="fr-FR"/>
        </w:rPr>
      </w:pPr>
      <w:hyperlink r:id="rId1356" w:history="1">
        <w:r w:rsidR="00422CC2" w:rsidRPr="0082656E">
          <w:rPr>
            <w:rFonts w:ascii="Calibri" w:eastAsia="Calibri" w:hAnsi="Calibri" w:cs="Calibri"/>
            <w:color w:val="0000FF" w:themeColor="hyperlink"/>
            <w:u w:val="single"/>
            <w:lang w:val="fr-FR"/>
          </w:rPr>
          <w:t>c. Listă calculatoare universitate (nr. calculatoare/sala, total)</w:t>
        </w:r>
      </w:hyperlink>
      <w:r w:rsidR="00422CC2" w:rsidRPr="0082656E">
        <w:rPr>
          <w:rFonts w:ascii="Calibri" w:eastAsia="Calibri" w:hAnsi="Calibri" w:cs="Calibri"/>
          <w:lang w:val="fr-FR"/>
        </w:rPr>
        <w:t xml:space="preserve"> </w:t>
      </w:r>
    </w:p>
    <w:p w14:paraId="5D860B41" w14:textId="77777777" w:rsidR="00422CC2" w:rsidRPr="0082656E" w:rsidRDefault="00000000" w:rsidP="00422CC2">
      <w:pPr>
        <w:ind w:left="720"/>
        <w:rPr>
          <w:rFonts w:ascii="Calibri" w:eastAsia="Calibri" w:hAnsi="Calibri" w:cs="Calibri"/>
          <w:lang w:val="fr-FR"/>
        </w:rPr>
      </w:pPr>
      <w:hyperlink r:id="rId1357" w:history="1">
        <w:r w:rsidR="00422CC2" w:rsidRPr="0082656E">
          <w:rPr>
            <w:rFonts w:ascii="Calibri" w:eastAsia="Times New Roman" w:hAnsi="Calibri" w:cs="Calibri"/>
            <w:color w:val="0000FF" w:themeColor="hyperlink"/>
            <w:u w:val="single"/>
            <w:lang w:val="fr-FR"/>
          </w:rPr>
          <w:t>d. Infrastructura de cercetare – software</w:t>
        </w:r>
      </w:hyperlink>
      <w:r w:rsidR="00422CC2" w:rsidRPr="0082656E">
        <w:rPr>
          <w:rFonts w:ascii="Calibri" w:eastAsia="Times New Roman" w:hAnsi="Calibri" w:cs="Calibri"/>
          <w:lang w:val="fr-FR"/>
        </w:rPr>
        <w:t xml:space="preserve"> </w:t>
      </w:r>
    </w:p>
    <w:p w14:paraId="7A6AAEE0" w14:textId="77777777" w:rsidR="00422CC2" w:rsidRPr="0082656E" w:rsidRDefault="00000000" w:rsidP="00422CC2">
      <w:pPr>
        <w:ind w:left="720"/>
        <w:rPr>
          <w:rFonts w:ascii="Calibri" w:eastAsia="Calibri" w:hAnsi="Calibri" w:cs="Calibri"/>
          <w:lang w:val="fr-FR"/>
        </w:rPr>
      </w:pPr>
      <w:hyperlink r:id="rId1358" w:history="1">
        <w:r w:rsidR="00422CC2" w:rsidRPr="0082656E">
          <w:rPr>
            <w:rFonts w:ascii="Calibri" w:eastAsia="Calibri" w:hAnsi="Calibri" w:cs="Calibri"/>
            <w:color w:val="0000FF" w:themeColor="hyperlink"/>
            <w:u w:val="single"/>
            <w:lang w:val="fr-FR"/>
          </w:rPr>
          <w:t>e. Lista inventar soft</w:t>
        </w:r>
      </w:hyperlink>
      <w:r w:rsidR="00422CC2" w:rsidRPr="0082656E">
        <w:rPr>
          <w:rFonts w:ascii="Calibri" w:eastAsia="Calibri" w:hAnsi="Calibri" w:cs="Calibri"/>
          <w:lang w:val="fr-FR"/>
        </w:rPr>
        <w:t xml:space="preserve"> </w:t>
      </w:r>
    </w:p>
    <w:p w14:paraId="69C3C7A6" w14:textId="77777777" w:rsidR="00422CC2" w:rsidRPr="0082656E" w:rsidRDefault="00000000" w:rsidP="00422CC2">
      <w:pPr>
        <w:ind w:left="720"/>
        <w:rPr>
          <w:rFonts w:ascii="Calibri" w:eastAsia="Calibri" w:hAnsi="Calibri" w:cs="Calibri"/>
          <w:lang w:val="fr-FR"/>
        </w:rPr>
      </w:pPr>
      <w:hyperlink r:id="rId1359" w:history="1">
        <w:r w:rsidR="00422CC2" w:rsidRPr="0082656E">
          <w:rPr>
            <w:rFonts w:ascii="Calibri" w:eastAsia="Times New Roman" w:hAnsi="Calibri" w:cs="Times New Roman"/>
            <w:color w:val="0000FF" w:themeColor="hyperlink"/>
            <w:u w:val="single"/>
            <w:lang w:val="fr-FR"/>
          </w:rPr>
          <w:t>f. Liste de inventar mijloace fixe facultăţi</w:t>
        </w:r>
      </w:hyperlink>
      <w:r w:rsidR="00422CC2" w:rsidRPr="0082656E">
        <w:rPr>
          <w:rFonts w:ascii="Calibri" w:eastAsia="Times New Roman" w:hAnsi="Calibri" w:cs="Times New Roman"/>
          <w:lang w:val="fr-FR"/>
        </w:rPr>
        <w:t xml:space="preserve"> </w:t>
      </w:r>
    </w:p>
    <w:p w14:paraId="16CF2A50"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0" w:history="1">
        <w:r w:rsidR="00422CC2" w:rsidRPr="0082656E">
          <w:rPr>
            <w:rFonts w:ascii="Calibri" w:eastAsia="Calibri" w:hAnsi="Calibri" w:cs="Calibri"/>
            <w:color w:val="0000FF" w:themeColor="hyperlink"/>
            <w:u w:val="single"/>
            <w:lang w:val="fr-FR"/>
          </w:rPr>
          <w:t>g. Prezentarea bibliotecii</w:t>
        </w:r>
      </w:hyperlink>
    </w:p>
    <w:p w14:paraId="2496EDF8"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1" w:history="1">
        <w:r w:rsidR="00422CC2" w:rsidRPr="0082656E">
          <w:rPr>
            <w:rFonts w:ascii="Calibri" w:eastAsia="Calibri" w:hAnsi="Calibri" w:cs="Calibri"/>
            <w:color w:val="0000FF" w:themeColor="hyperlink"/>
            <w:u w:val="single"/>
            <w:lang w:val="fr-FR"/>
          </w:rPr>
          <w:t>h. Spatii Biblioteca UDJG</w:t>
        </w:r>
      </w:hyperlink>
    </w:p>
    <w:p w14:paraId="4D3411B1"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2" w:history="1">
        <w:r w:rsidR="00422CC2" w:rsidRPr="0082656E">
          <w:rPr>
            <w:rFonts w:ascii="Calibri" w:eastAsia="Calibri" w:hAnsi="Calibri" w:cs="Calibri"/>
            <w:color w:val="0000FF" w:themeColor="hyperlink"/>
            <w:u w:val="single"/>
            <w:lang w:val="fr-FR"/>
          </w:rPr>
          <w:t>i. Personal biblioteca</w:t>
        </w:r>
      </w:hyperlink>
    </w:p>
    <w:p w14:paraId="6197A1E5" w14:textId="77777777" w:rsidR="00422CC2" w:rsidRPr="0082656E" w:rsidRDefault="00000000" w:rsidP="00422CC2">
      <w:pPr>
        <w:ind w:left="720"/>
        <w:rPr>
          <w:rFonts w:ascii="Calibri" w:eastAsia="Calibri" w:hAnsi="Calibri" w:cs="Calibri"/>
          <w:lang w:val="fr-FR"/>
        </w:rPr>
      </w:pPr>
      <w:hyperlink r:id="rId1363" w:history="1">
        <w:r w:rsidR="00422CC2" w:rsidRPr="0082656E">
          <w:rPr>
            <w:rFonts w:ascii="Calibri" w:eastAsia="Calibri" w:hAnsi="Calibri" w:cs="Calibri"/>
            <w:color w:val="0000FF" w:themeColor="hyperlink"/>
            <w:u w:val="single"/>
            <w:lang w:val="fr-FR"/>
          </w:rPr>
          <w:t>j. Studii personal biblioteca</w:t>
        </w:r>
      </w:hyperlink>
    </w:p>
    <w:p w14:paraId="112AABEE"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4" w:history="1">
        <w:r w:rsidR="00422CC2" w:rsidRPr="0082656E">
          <w:rPr>
            <w:rFonts w:ascii="Calibri" w:eastAsia="Calibri" w:hAnsi="Calibri" w:cs="Calibri"/>
            <w:color w:val="0000FF" w:themeColor="hyperlink"/>
            <w:u w:val="single"/>
            <w:lang w:val="fr-FR"/>
          </w:rPr>
          <w:t>k. Abonamente reviste romanesti</w:t>
        </w:r>
      </w:hyperlink>
      <w:r w:rsidR="00422CC2" w:rsidRPr="0082656E">
        <w:rPr>
          <w:rFonts w:ascii="Calibri" w:eastAsia="Calibri" w:hAnsi="Calibri" w:cs="Calibri"/>
          <w:lang w:val="fr-FR"/>
        </w:rPr>
        <w:t xml:space="preserve"> </w:t>
      </w:r>
    </w:p>
    <w:p w14:paraId="2D1285DB"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5" w:history="1">
        <w:r w:rsidR="00422CC2" w:rsidRPr="0082656E">
          <w:rPr>
            <w:rFonts w:ascii="Calibri" w:eastAsia="Calibri" w:hAnsi="Calibri" w:cs="Calibri"/>
            <w:color w:val="0000FF" w:themeColor="hyperlink"/>
            <w:u w:val="single"/>
            <w:lang w:val="fr-FR"/>
          </w:rPr>
          <w:t>l. Abonamente reviste straine</w:t>
        </w:r>
      </w:hyperlink>
      <w:r w:rsidR="00422CC2" w:rsidRPr="0082656E">
        <w:rPr>
          <w:rFonts w:ascii="Calibri" w:eastAsia="Calibri" w:hAnsi="Calibri" w:cs="Calibri"/>
          <w:lang w:val="fr-FR"/>
        </w:rPr>
        <w:t xml:space="preserve"> </w:t>
      </w:r>
    </w:p>
    <w:p w14:paraId="3AA5E578" w14:textId="77777777" w:rsidR="00422CC2" w:rsidRPr="0082656E" w:rsidRDefault="00000000" w:rsidP="00422CC2">
      <w:pPr>
        <w:ind w:left="720"/>
        <w:rPr>
          <w:rFonts w:ascii="Calibri" w:eastAsia="Calibri" w:hAnsi="Calibri" w:cs="Calibri"/>
          <w:lang w:val="fr-FR"/>
        </w:rPr>
      </w:pPr>
      <w:hyperlink r:id="rId1366" w:history="1">
        <w:r w:rsidR="00422CC2" w:rsidRPr="0082656E">
          <w:rPr>
            <w:rFonts w:ascii="Calibri" w:eastAsia="Calibri" w:hAnsi="Calibri" w:cs="Calibri"/>
            <w:color w:val="0000FF" w:themeColor="hyperlink"/>
            <w:u w:val="single"/>
            <w:lang w:val="fr-FR"/>
          </w:rPr>
          <w:t>m. Manuale si cursuri universitare biblioteca</w:t>
        </w:r>
      </w:hyperlink>
      <w:r w:rsidR="00422CC2" w:rsidRPr="0082656E">
        <w:rPr>
          <w:rFonts w:ascii="Calibri" w:eastAsia="Calibri" w:hAnsi="Calibri" w:cs="Calibri"/>
          <w:lang w:val="fr-FR"/>
        </w:rPr>
        <w:t xml:space="preserve"> </w:t>
      </w:r>
    </w:p>
    <w:p w14:paraId="09610E4E"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67" w:history="1">
        <w:r w:rsidR="00422CC2" w:rsidRPr="0082656E">
          <w:rPr>
            <w:rFonts w:ascii="Calibri" w:eastAsia="Calibri" w:hAnsi="Calibri" w:cs="Calibri"/>
            <w:color w:val="0000FF" w:themeColor="hyperlink"/>
            <w:u w:val="single"/>
            <w:lang w:val="fr-FR"/>
          </w:rPr>
          <w:t>n. Carti publicate 2019-2023</w:t>
        </w:r>
      </w:hyperlink>
      <w:r w:rsidR="00422CC2" w:rsidRPr="0082656E">
        <w:rPr>
          <w:rFonts w:ascii="Calibri" w:eastAsia="Calibri" w:hAnsi="Calibri" w:cs="Calibri"/>
          <w:lang w:val="fr-FR"/>
        </w:rPr>
        <w:t xml:space="preserve"> </w:t>
      </w:r>
    </w:p>
    <w:p w14:paraId="6B6E746A" w14:textId="77777777" w:rsidR="00422CC2" w:rsidRPr="0082656E" w:rsidRDefault="00000000" w:rsidP="00422CC2">
      <w:pPr>
        <w:ind w:left="720"/>
        <w:rPr>
          <w:rFonts w:ascii="Calibri" w:eastAsia="Calibri" w:hAnsi="Calibri" w:cs="Calibri"/>
          <w:lang w:val="fr-FR"/>
        </w:rPr>
      </w:pPr>
      <w:hyperlink r:id="rId1368" w:history="1">
        <w:r w:rsidR="00422CC2" w:rsidRPr="0082656E">
          <w:rPr>
            <w:rFonts w:ascii="Calibri" w:eastAsia="Calibri" w:hAnsi="Calibri" w:cs="Calibri"/>
            <w:color w:val="0000FF" w:themeColor="hyperlink"/>
            <w:u w:val="single"/>
            <w:lang w:val="fr-FR"/>
          </w:rPr>
          <w:t>o. Periodice publicate 2019-2023</w:t>
        </w:r>
      </w:hyperlink>
    </w:p>
    <w:p w14:paraId="0774FB8D"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69" w:history="1">
        <w:r w:rsidR="00422CC2" w:rsidRPr="0082656E">
          <w:rPr>
            <w:rFonts w:ascii="Calibri" w:eastAsia="Calibri" w:hAnsi="Calibri" w:cs="Calibri"/>
            <w:color w:val="0000FF" w:themeColor="hyperlink"/>
            <w:u w:val="single"/>
            <w:lang w:val="fr-FR"/>
          </w:rPr>
          <w:t>p1. Plan strategic 2016-2020</w:t>
        </w:r>
      </w:hyperlink>
    </w:p>
    <w:p w14:paraId="2DE2F90F" w14:textId="77777777" w:rsidR="00422CC2" w:rsidRPr="0082656E" w:rsidRDefault="00000000" w:rsidP="00422CC2">
      <w:pPr>
        <w:autoSpaceDE w:val="0"/>
        <w:autoSpaceDN w:val="0"/>
        <w:adjustRightInd w:val="0"/>
        <w:ind w:firstLine="720"/>
        <w:rPr>
          <w:rFonts w:ascii="Calibri" w:eastAsia="Times New Roman" w:hAnsi="Calibri" w:cs="Calibri"/>
          <w:sz w:val="24"/>
          <w:szCs w:val="24"/>
          <w:lang w:val="fr-FR"/>
        </w:rPr>
      </w:pPr>
      <w:hyperlink r:id="rId1370" w:history="1">
        <w:r w:rsidR="00422CC2" w:rsidRPr="0082656E">
          <w:rPr>
            <w:rFonts w:ascii="Calibri" w:eastAsia="Calibri" w:hAnsi="Calibri" w:cs="Calibri"/>
            <w:color w:val="0000FF" w:themeColor="hyperlink"/>
            <w:u w:val="single"/>
            <w:lang w:val="fr-FR"/>
          </w:rPr>
          <w:t>p2. Plan strategic 2021-2024</w:t>
        </w:r>
      </w:hyperlink>
    </w:p>
    <w:p w14:paraId="77798E0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71" w:history="1">
        <w:r w:rsidR="00422CC2" w:rsidRPr="0082656E">
          <w:rPr>
            <w:rFonts w:ascii="Calibri" w:eastAsia="Calibri" w:hAnsi="Calibri" w:cs="Calibri"/>
            <w:color w:val="0000FF" w:themeColor="hyperlink"/>
            <w:u w:val="single"/>
            <w:lang w:val="fr-FR"/>
          </w:rPr>
          <w:t>r. Regulamentul activitatii de cercetare-dezvoltare</w:t>
        </w:r>
      </w:hyperlink>
    </w:p>
    <w:p w14:paraId="0D4BDEF2"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72" w:history="1">
        <w:r w:rsidR="00422CC2" w:rsidRPr="0082656E">
          <w:rPr>
            <w:rFonts w:ascii="Calibri" w:eastAsia="Calibri" w:hAnsi="Calibri" w:cs="Calibri"/>
            <w:color w:val="0000FF" w:themeColor="hyperlink"/>
            <w:u w:val="single"/>
            <w:lang w:val="fr-FR"/>
          </w:rPr>
          <w:t>s. Regulament comunicare rezultate CDI</w:t>
        </w:r>
      </w:hyperlink>
    </w:p>
    <w:p w14:paraId="32B4A961" w14:textId="77777777" w:rsidR="00422CC2" w:rsidRPr="00CB2B3D" w:rsidRDefault="00000000" w:rsidP="00422CC2">
      <w:pPr>
        <w:autoSpaceDE w:val="0"/>
        <w:autoSpaceDN w:val="0"/>
        <w:adjustRightInd w:val="0"/>
        <w:ind w:firstLine="720"/>
        <w:rPr>
          <w:rFonts w:ascii="Calibri" w:eastAsia="Calibri" w:hAnsi="Calibri" w:cs="Calibri"/>
        </w:rPr>
      </w:pPr>
      <w:hyperlink r:id="rId1373" w:history="1">
        <w:r w:rsidR="00422CC2" w:rsidRPr="00CB2B3D">
          <w:rPr>
            <w:rFonts w:ascii="Calibri" w:eastAsia="Calibri" w:hAnsi="Calibri" w:cs="Calibri"/>
            <w:color w:val="0000FF" w:themeColor="hyperlink"/>
            <w:u w:val="single"/>
          </w:rPr>
          <w:t>t. Procedura operationala- colectarea rezultatelor CDI</w:t>
        </w:r>
      </w:hyperlink>
    </w:p>
    <w:p w14:paraId="57D2C24F" w14:textId="77777777" w:rsidR="00422CC2" w:rsidRPr="00CB2B3D" w:rsidRDefault="00000000" w:rsidP="00422CC2">
      <w:pPr>
        <w:autoSpaceDE w:val="0"/>
        <w:autoSpaceDN w:val="0"/>
        <w:adjustRightInd w:val="0"/>
        <w:ind w:firstLine="720"/>
        <w:rPr>
          <w:rFonts w:ascii="Calibri" w:eastAsia="Calibri" w:hAnsi="Calibri" w:cs="Calibri"/>
        </w:rPr>
      </w:pPr>
      <w:hyperlink r:id="rId1374" w:history="1">
        <w:r w:rsidR="00422CC2" w:rsidRPr="00CB2B3D">
          <w:rPr>
            <w:rFonts w:ascii="Calibri" w:eastAsia="Calibri" w:hAnsi="Calibri" w:cs="Calibri"/>
            <w:color w:val="0000FF" w:themeColor="hyperlink"/>
            <w:u w:val="single"/>
          </w:rPr>
          <w:t>u. Plan operational CDI 2023</w:t>
        </w:r>
      </w:hyperlink>
    </w:p>
    <w:p w14:paraId="4B7522E5" w14:textId="77777777" w:rsidR="00422CC2" w:rsidRPr="00CB2B3D" w:rsidRDefault="00000000" w:rsidP="00422CC2">
      <w:pPr>
        <w:autoSpaceDE w:val="0"/>
        <w:autoSpaceDN w:val="0"/>
        <w:adjustRightInd w:val="0"/>
        <w:ind w:firstLine="720"/>
        <w:rPr>
          <w:rFonts w:ascii="Calibri" w:eastAsia="Calibri" w:hAnsi="Calibri" w:cs="Calibri"/>
        </w:rPr>
      </w:pPr>
      <w:hyperlink r:id="rId1375" w:history="1">
        <w:r w:rsidR="00422CC2" w:rsidRPr="00CB2B3D">
          <w:rPr>
            <w:rFonts w:ascii="Calibri" w:eastAsia="Calibri" w:hAnsi="Calibri" w:cs="Calibri"/>
            <w:color w:val="0000FF" w:themeColor="hyperlink"/>
            <w:u w:val="single"/>
          </w:rPr>
          <w:t>v. Plan operational CDI 2024</w:t>
        </w:r>
      </w:hyperlink>
    </w:p>
    <w:p w14:paraId="67C88EFE" w14:textId="77777777" w:rsidR="00422CC2" w:rsidRPr="0082656E" w:rsidRDefault="00000000" w:rsidP="00422CC2">
      <w:pPr>
        <w:ind w:left="720"/>
        <w:rPr>
          <w:rFonts w:ascii="Calibri" w:eastAsia="Calibri" w:hAnsi="Calibri" w:cs="Calibri"/>
          <w:lang w:val="fr-FR"/>
        </w:rPr>
      </w:pPr>
      <w:hyperlink r:id="rId1376" w:history="1">
        <w:r w:rsidR="00422CC2" w:rsidRPr="0082656E">
          <w:rPr>
            <w:rFonts w:ascii="Calibri" w:eastAsia="Calibri" w:hAnsi="Calibri" w:cs="Calibri"/>
            <w:color w:val="0000FF" w:themeColor="hyperlink"/>
            <w:u w:val="single"/>
            <w:lang w:val="fr-FR"/>
          </w:rPr>
          <w:t>x. Proiecte de cercetare internationale 2019 – 2023</w:t>
        </w:r>
      </w:hyperlink>
    </w:p>
    <w:p w14:paraId="1422A461" w14:textId="77777777" w:rsidR="00422CC2" w:rsidRPr="0082656E" w:rsidRDefault="00000000" w:rsidP="00422CC2">
      <w:pPr>
        <w:ind w:left="720"/>
        <w:rPr>
          <w:rFonts w:ascii="Calibri" w:eastAsia="Calibri" w:hAnsi="Calibri" w:cs="Calibri"/>
          <w:lang w:val="fr-FR"/>
        </w:rPr>
      </w:pPr>
      <w:hyperlink r:id="rId1377" w:history="1">
        <w:r w:rsidR="00422CC2" w:rsidRPr="0082656E">
          <w:rPr>
            <w:rFonts w:ascii="Calibri" w:eastAsia="Calibri" w:hAnsi="Calibri" w:cs="Calibri"/>
            <w:color w:val="0000FF" w:themeColor="hyperlink"/>
            <w:u w:val="single"/>
            <w:lang w:val="fr-FR"/>
          </w:rPr>
          <w:t>y. Programe operationale</w:t>
        </w:r>
      </w:hyperlink>
    </w:p>
    <w:p w14:paraId="1008EB9E" w14:textId="77777777" w:rsidR="00422CC2" w:rsidRPr="0082656E" w:rsidRDefault="00000000" w:rsidP="00422CC2">
      <w:pPr>
        <w:ind w:left="720"/>
        <w:rPr>
          <w:rFonts w:ascii="Calibri" w:eastAsia="Calibri" w:hAnsi="Calibri" w:cs="Calibri"/>
          <w:lang w:val="fr-FR"/>
        </w:rPr>
      </w:pPr>
      <w:hyperlink r:id="rId1378" w:history="1">
        <w:r w:rsidR="00422CC2" w:rsidRPr="0082656E">
          <w:rPr>
            <w:rFonts w:ascii="Calibri" w:eastAsia="Calibri" w:hAnsi="Calibri" w:cs="Calibri"/>
            <w:color w:val="0000FF" w:themeColor="hyperlink"/>
            <w:u w:val="single"/>
            <w:lang w:val="fr-FR"/>
          </w:rPr>
          <w:t>z. Proiecte nationale</w:t>
        </w:r>
      </w:hyperlink>
    </w:p>
    <w:p w14:paraId="4143BFB9" w14:textId="77777777" w:rsidR="00422CC2" w:rsidRPr="0082656E" w:rsidRDefault="00000000" w:rsidP="00422CC2">
      <w:pPr>
        <w:ind w:left="720"/>
        <w:rPr>
          <w:rFonts w:ascii="Calibri" w:eastAsia="Calibri" w:hAnsi="Calibri" w:cs="Calibri"/>
          <w:lang w:val="fr-FR"/>
        </w:rPr>
      </w:pPr>
      <w:hyperlink r:id="rId1379" w:history="1">
        <w:r w:rsidR="00422CC2" w:rsidRPr="0082656E">
          <w:rPr>
            <w:rFonts w:ascii="Calibri" w:eastAsia="Calibri" w:hAnsi="Calibri" w:cs="Calibri"/>
            <w:color w:val="0000FF" w:themeColor="hyperlink"/>
            <w:u w:val="single"/>
            <w:lang w:val="fr-FR"/>
          </w:rPr>
          <w:t>aa. Proiecte de finantare complementara</w:t>
        </w:r>
      </w:hyperlink>
      <w:r w:rsidR="00422CC2" w:rsidRPr="0082656E">
        <w:rPr>
          <w:rFonts w:ascii="Calibri" w:eastAsia="Calibri" w:hAnsi="Calibri" w:cs="Calibri"/>
          <w:lang w:val="fr-FR"/>
        </w:rPr>
        <w:t xml:space="preserve"> </w:t>
      </w:r>
    </w:p>
    <w:p w14:paraId="5F1F064E" w14:textId="77777777" w:rsidR="00422CC2" w:rsidRPr="0082656E" w:rsidRDefault="00000000" w:rsidP="00422CC2">
      <w:pPr>
        <w:ind w:firstLine="720"/>
        <w:rPr>
          <w:rFonts w:ascii="Calibri" w:eastAsia="Times New Roman" w:hAnsi="Calibri" w:cs="Calibri"/>
          <w:lang w:val="fr-FR"/>
        </w:rPr>
      </w:pPr>
      <w:hyperlink r:id="rId1380" w:history="1">
        <w:r w:rsidR="00422CC2" w:rsidRPr="0082656E">
          <w:rPr>
            <w:rFonts w:ascii="Calibri" w:eastAsia="Calibri" w:hAnsi="Calibri" w:cs="Calibri"/>
            <w:color w:val="0000FF" w:themeColor="hyperlink"/>
            <w:u w:val="single"/>
            <w:lang w:val="fr-FR"/>
          </w:rPr>
          <w:t>bb. CNFIS</w:t>
        </w:r>
      </w:hyperlink>
      <w:r w:rsidR="00422CC2" w:rsidRPr="0082656E">
        <w:rPr>
          <w:rFonts w:ascii="Calibri" w:eastAsia="Calibri" w:hAnsi="Calibri" w:cs="Calibri"/>
          <w:lang w:val="fr-FR"/>
        </w:rPr>
        <w:t xml:space="preserve"> </w:t>
      </w:r>
    </w:p>
    <w:p w14:paraId="4441BFF8" w14:textId="77777777" w:rsidR="00422CC2" w:rsidRPr="0082656E" w:rsidRDefault="00000000" w:rsidP="00422CC2">
      <w:pPr>
        <w:ind w:firstLine="720"/>
        <w:rPr>
          <w:rFonts w:ascii="Calibri" w:eastAsia="Calibri" w:hAnsi="Calibri" w:cs="Calibri"/>
          <w:lang w:val="fr-FR"/>
        </w:rPr>
      </w:pPr>
      <w:hyperlink r:id="rId1381" w:history="1">
        <w:r w:rsidR="00422CC2" w:rsidRPr="0082656E">
          <w:rPr>
            <w:rFonts w:ascii="Calibri" w:eastAsia="Calibri" w:hAnsi="Calibri" w:cs="Calibri"/>
            <w:color w:val="0000FF" w:themeColor="hyperlink"/>
            <w:u w:val="single"/>
            <w:lang w:val="fr-FR"/>
          </w:rPr>
          <w:t>cc. Manifestări studentesti</w:t>
        </w:r>
      </w:hyperlink>
      <w:r w:rsidR="00422CC2" w:rsidRPr="0082656E">
        <w:rPr>
          <w:rFonts w:ascii="Calibri" w:eastAsia="Calibri" w:hAnsi="Calibri" w:cs="Calibri"/>
          <w:lang w:val="fr-FR"/>
        </w:rPr>
        <w:t xml:space="preserve"> </w:t>
      </w:r>
    </w:p>
    <w:p w14:paraId="296E5A92" w14:textId="77777777" w:rsidR="00422CC2" w:rsidRPr="0082656E" w:rsidRDefault="00000000" w:rsidP="00422CC2">
      <w:pPr>
        <w:ind w:firstLine="720"/>
        <w:rPr>
          <w:rFonts w:ascii="Calibri" w:eastAsia="Calibri" w:hAnsi="Calibri" w:cs="Calibri"/>
          <w:lang w:val="fr-FR"/>
        </w:rPr>
      </w:pPr>
      <w:hyperlink r:id="rId1382" w:history="1">
        <w:r w:rsidR="00422CC2" w:rsidRPr="0082656E">
          <w:rPr>
            <w:rFonts w:ascii="Calibri" w:eastAsia="Calibri" w:hAnsi="Calibri" w:cs="Calibri"/>
            <w:color w:val="0000FF" w:themeColor="hyperlink"/>
            <w:u w:val="single"/>
            <w:lang w:val="fr-FR"/>
          </w:rPr>
          <w:t>dd. Titluri Doctor Honoris Causa acordate de UDJG</w:t>
        </w:r>
      </w:hyperlink>
    </w:p>
    <w:p w14:paraId="099565D7" w14:textId="77777777" w:rsidR="00422CC2" w:rsidRPr="0082656E" w:rsidRDefault="00000000" w:rsidP="00422CC2">
      <w:pPr>
        <w:ind w:firstLine="720"/>
        <w:rPr>
          <w:rFonts w:ascii="Calibri" w:eastAsia="Calibri" w:hAnsi="Calibri" w:cs="Calibri"/>
          <w:lang w:val="fr-FR"/>
        </w:rPr>
      </w:pPr>
      <w:hyperlink r:id="rId1383" w:history="1">
        <w:r w:rsidR="00422CC2" w:rsidRPr="0082656E">
          <w:rPr>
            <w:rFonts w:ascii="Calibri" w:eastAsia="Calibri" w:hAnsi="Calibri" w:cs="Calibri"/>
            <w:color w:val="0000FF" w:themeColor="hyperlink"/>
            <w:u w:val="single"/>
            <w:lang w:val="fr-FR"/>
          </w:rPr>
          <w:t>ee. Titluri Profesor Emerit acordate de UDJG</w:t>
        </w:r>
      </w:hyperlink>
    </w:p>
    <w:p w14:paraId="43709191" w14:textId="77777777" w:rsidR="00422CC2" w:rsidRPr="0082656E" w:rsidRDefault="00000000" w:rsidP="00422CC2">
      <w:pPr>
        <w:ind w:firstLine="720"/>
        <w:rPr>
          <w:rFonts w:ascii="Calibri" w:eastAsia="Calibri" w:hAnsi="Calibri" w:cs="Calibri"/>
          <w:color w:val="0000FF" w:themeColor="hyperlink"/>
          <w:u w:val="single"/>
          <w:lang w:val="fr-FR"/>
        </w:rPr>
      </w:pPr>
      <w:hyperlink r:id="rId1384" w:history="1">
        <w:r w:rsidR="00422CC2" w:rsidRPr="0082656E">
          <w:rPr>
            <w:rFonts w:ascii="Calibri" w:eastAsia="Calibri" w:hAnsi="Calibri" w:cs="Calibri"/>
            <w:color w:val="0000FF" w:themeColor="hyperlink"/>
            <w:u w:val="single"/>
            <w:lang w:val="fr-FR"/>
          </w:rPr>
          <w:t>ff. Orar laboratoare si UC</w:t>
        </w:r>
      </w:hyperlink>
    </w:p>
    <w:p w14:paraId="508D44D0" w14:textId="77777777" w:rsidR="00422CC2" w:rsidRPr="0082656E" w:rsidRDefault="00422CC2" w:rsidP="00422CC2">
      <w:pPr>
        <w:ind w:firstLine="720"/>
        <w:rPr>
          <w:rFonts w:ascii="Calibri" w:eastAsia="Calibri" w:hAnsi="Calibri" w:cs="Calibri"/>
          <w:color w:val="0000FF" w:themeColor="hyperlink"/>
          <w:u w:val="single"/>
          <w:lang w:val="fr-FR"/>
        </w:rPr>
      </w:pPr>
    </w:p>
    <w:p w14:paraId="5695B0EF" w14:textId="77777777" w:rsidR="00422CC2" w:rsidRPr="0082656E" w:rsidRDefault="00000000" w:rsidP="00422CC2">
      <w:pPr>
        <w:autoSpaceDE w:val="0"/>
        <w:autoSpaceDN w:val="0"/>
        <w:adjustRightInd w:val="0"/>
        <w:rPr>
          <w:rFonts w:eastAsia="Calibri" w:cstheme="minorHAnsi"/>
          <w:b/>
          <w:bCs/>
          <w:color w:val="0000FF"/>
          <w:szCs w:val="24"/>
          <w:lang w:val="fr-FR"/>
        </w:rPr>
      </w:pPr>
      <w:hyperlink r:id="rId1385" w:history="1">
        <w:r w:rsidR="00422CC2" w:rsidRPr="0082656E">
          <w:rPr>
            <w:rFonts w:eastAsia="Calibri" w:cstheme="minorHAnsi"/>
            <w:b/>
            <w:bCs/>
            <w:color w:val="0000FF" w:themeColor="hyperlink"/>
            <w:szCs w:val="24"/>
            <w:u w:val="single"/>
            <w:lang w:val="fr-FR"/>
          </w:rPr>
          <w:t>Anexa A.2.1.3 Resurse financiare adecvate</w:t>
        </w:r>
      </w:hyperlink>
      <w:r w:rsidR="00422CC2" w:rsidRPr="0082656E">
        <w:rPr>
          <w:rFonts w:eastAsia="Calibri" w:cstheme="minorHAnsi"/>
          <w:b/>
          <w:bCs/>
          <w:color w:val="0000FF"/>
          <w:szCs w:val="24"/>
          <w:lang w:val="fr-FR"/>
        </w:rPr>
        <w:t xml:space="preserve"> </w:t>
      </w:r>
    </w:p>
    <w:p w14:paraId="47B1A4B4" w14:textId="77777777" w:rsidR="00422CC2" w:rsidRPr="0082656E" w:rsidRDefault="00000000" w:rsidP="00422CC2">
      <w:pPr>
        <w:autoSpaceDE w:val="0"/>
        <w:autoSpaceDN w:val="0"/>
        <w:adjustRightInd w:val="0"/>
        <w:ind w:left="720"/>
        <w:contextualSpacing/>
        <w:rPr>
          <w:rFonts w:ascii="Calibri" w:eastAsia="Calibri" w:hAnsi="Calibri" w:cs="Calibri"/>
          <w:lang w:val="fr-FR"/>
        </w:rPr>
      </w:pPr>
      <w:hyperlink r:id="rId1386" w:history="1">
        <w:r w:rsidR="00422CC2" w:rsidRPr="0082656E">
          <w:rPr>
            <w:rFonts w:ascii="Calibri" w:eastAsia="Calibri" w:hAnsi="Calibri" w:cs="Calibri"/>
            <w:color w:val="0000FF" w:themeColor="hyperlink"/>
            <w:u w:val="single"/>
            <w:lang w:val="fr-FR"/>
          </w:rPr>
          <w:t>a. Organigrama UDJG</w:t>
        </w:r>
      </w:hyperlink>
    </w:p>
    <w:p w14:paraId="05086C1B"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87" w:history="1">
        <w:r w:rsidR="00422CC2" w:rsidRPr="0082656E">
          <w:rPr>
            <w:rFonts w:ascii="Calibri" w:eastAsia="Calibri" w:hAnsi="Calibri" w:cs="Calibri"/>
            <w:color w:val="0000FF" w:themeColor="hyperlink"/>
            <w:u w:val="single"/>
            <w:lang w:val="fr-FR"/>
          </w:rPr>
          <w:t>b. Lista personal Directia economica</w:t>
        </w:r>
      </w:hyperlink>
      <w:r w:rsidR="00422CC2" w:rsidRPr="0082656E">
        <w:rPr>
          <w:rFonts w:ascii="Calibri" w:eastAsia="Calibri" w:hAnsi="Calibri" w:cs="Calibri"/>
          <w:lang w:val="fr-FR"/>
        </w:rPr>
        <w:t xml:space="preserve"> </w:t>
      </w:r>
    </w:p>
    <w:p w14:paraId="2F27EBB3" w14:textId="77777777" w:rsidR="00422CC2" w:rsidRPr="0082656E" w:rsidRDefault="00000000" w:rsidP="00422CC2">
      <w:pPr>
        <w:autoSpaceDE w:val="0"/>
        <w:autoSpaceDN w:val="0"/>
        <w:adjustRightInd w:val="0"/>
        <w:ind w:firstLine="720"/>
        <w:rPr>
          <w:rFonts w:ascii="Calibri" w:eastAsia="Times New Roman" w:hAnsi="Calibri" w:cs="Calibri"/>
          <w:lang w:val="fr-FR"/>
        </w:rPr>
      </w:pPr>
      <w:hyperlink r:id="rId1388" w:history="1">
        <w:r w:rsidR="00422CC2" w:rsidRPr="0082656E">
          <w:rPr>
            <w:rFonts w:ascii="Calibri" w:eastAsia="Times New Roman" w:hAnsi="Calibri" w:cs="Calibri"/>
            <w:color w:val="0000FF" w:themeColor="hyperlink"/>
            <w:u w:val="single"/>
            <w:lang w:val="fr-FR"/>
          </w:rPr>
          <w:t>c. Dosar personal director economic</w:t>
        </w:r>
      </w:hyperlink>
      <w:r w:rsidR="00422CC2" w:rsidRPr="0082656E">
        <w:rPr>
          <w:rFonts w:ascii="Calibri" w:eastAsia="Times New Roman" w:hAnsi="Calibri" w:cs="Calibri"/>
          <w:lang w:val="fr-FR"/>
        </w:rPr>
        <w:t xml:space="preserve"> </w:t>
      </w:r>
    </w:p>
    <w:p w14:paraId="298A0C18" w14:textId="77777777" w:rsidR="00422CC2" w:rsidRPr="0082656E" w:rsidRDefault="00000000" w:rsidP="00422CC2">
      <w:pPr>
        <w:autoSpaceDE w:val="0"/>
        <w:autoSpaceDN w:val="0"/>
        <w:adjustRightInd w:val="0"/>
        <w:ind w:firstLine="720"/>
        <w:rPr>
          <w:rFonts w:ascii="Calibri" w:eastAsia="Times New Roman" w:hAnsi="Calibri" w:cs="Calibri"/>
          <w:lang w:val="fr-FR"/>
        </w:rPr>
      </w:pPr>
      <w:hyperlink r:id="rId1389" w:history="1">
        <w:r w:rsidR="00422CC2" w:rsidRPr="0082656E">
          <w:rPr>
            <w:rFonts w:ascii="Calibri" w:eastAsia="Calibri" w:hAnsi="Calibri" w:cs="Calibri"/>
            <w:color w:val="0000FF" w:themeColor="hyperlink"/>
            <w:u w:val="single"/>
            <w:lang w:val="fr-FR"/>
          </w:rPr>
          <w:t>d. Certificat de inregistrare fiscala CUI</w:t>
        </w:r>
      </w:hyperlink>
    </w:p>
    <w:p w14:paraId="2FFEB4E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90" w:history="1">
        <w:r w:rsidR="00422CC2" w:rsidRPr="0082656E">
          <w:rPr>
            <w:rFonts w:ascii="Calibri" w:eastAsia="Calibri" w:hAnsi="Calibri" w:cs="Calibri"/>
            <w:color w:val="0000FF" w:themeColor="hyperlink"/>
            <w:u w:val="single"/>
            <w:lang w:val="fr-FR"/>
          </w:rPr>
          <w:t>e. Buget previzionat 2024</w:t>
        </w:r>
      </w:hyperlink>
    </w:p>
    <w:p w14:paraId="597001D9"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391" w:history="1">
        <w:r w:rsidR="00422CC2" w:rsidRPr="0082656E">
          <w:rPr>
            <w:rFonts w:ascii="Calibri" w:eastAsia="Calibri" w:hAnsi="Calibri" w:cs="Calibri"/>
            <w:color w:val="0000FF" w:themeColor="hyperlink"/>
            <w:u w:val="single"/>
            <w:lang w:val="fr-FR"/>
          </w:rPr>
          <w:t>f. Buget previzionat 2024-2027</w:t>
        </w:r>
      </w:hyperlink>
    </w:p>
    <w:p w14:paraId="3903D78C" w14:textId="77777777" w:rsidR="00422CC2" w:rsidRPr="0082656E" w:rsidRDefault="00000000" w:rsidP="00422CC2">
      <w:pPr>
        <w:autoSpaceDE w:val="0"/>
        <w:autoSpaceDN w:val="0"/>
        <w:adjustRightInd w:val="0"/>
        <w:ind w:left="720"/>
        <w:rPr>
          <w:rFonts w:ascii="Calibri" w:eastAsia="Calibri" w:hAnsi="Calibri" w:cs="Calibri"/>
          <w:lang w:val="fr-FR"/>
        </w:rPr>
      </w:pPr>
      <w:hyperlink r:id="rId1392" w:history="1">
        <w:r w:rsidR="00422CC2" w:rsidRPr="0082656E">
          <w:rPr>
            <w:rFonts w:ascii="Calibri" w:eastAsia="Calibri" w:hAnsi="Calibri" w:cs="Calibri"/>
            <w:color w:val="0000FF" w:themeColor="hyperlink"/>
            <w:u w:val="single"/>
            <w:lang w:val="fr-FR"/>
          </w:rPr>
          <w:t>g. Bilantul contabil 2019 – 2023</w:t>
        </w:r>
      </w:hyperlink>
      <w:r w:rsidR="00422CC2" w:rsidRPr="0082656E">
        <w:rPr>
          <w:rFonts w:ascii="Calibri" w:eastAsia="Calibri" w:hAnsi="Calibri" w:cs="Calibri"/>
          <w:lang w:val="fr-FR"/>
        </w:rPr>
        <w:t xml:space="preserve"> (</w:t>
      </w:r>
      <w:hyperlink r:id="rId1393" w:history="1">
        <w:r w:rsidR="00422CC2" w:rsidRPr="0082656E">
          <w:rPr>
            <w:rFonts w:ascii="Calibri" w:eastAsia="Calibri" w:hAnsi="Calibri" w:cs="Calibri"/>
            <w:color w:val="0000FF" w:themeColor="hyperlink"/>
            <w:u w:val="single"/>
            <w:lang w:val="fr-FR"/>
          </w:rPr>
          <w:t>g1.Bilant financiar 2019</w:t>
        </w:r>
      </w:hyperlink>
      <w:r w:rsidR="00422CC2" w:rsidRPr="0082656E">
        <w:rPr>
          <w:rFonts w:ascii="Calibri" w:eastAsia="Calibri" w:hAnsi="Calibri" w:cs="Calibri"/>
          <w:lang w:val="fr-FR"/>
        </w:rPr>
        <w:t xml:space="preserve">; </w:t>
      </w:r>
      <w:hyperlink r:id="rId1394" w:history="1">
        <w:r w:rsidR="00422CC2" w:rsidRPr="0082656E">
          <w:rPr>
            <w:rFonts w:ascii="Calibri" w:eastAsia="Calibri" w:hAnsi="Calibri" w:cs="Calibri"/>
            <w:color w:val="0000FF" w:themeColor="hyperlink"/>
            <w:u w:val="single"/>
            <w:lang w:val="fr-FR"/>
          </w:rPr>
          <w:t>g2.Bilant financiar 2020</w:t>
        </w:r>
      </w:hyperlink>
      <w:r w:rsidR="00422CC2" w:rsidRPr="0082656E">
        <w:rPr>
          <w:rFonts w:ascii="Calibri" w:eastAsia="Calibri" w:hAnsi="Calibri" w:cs="Calibri"/>
          <w:lang w:val="fr-FR"/>
        </w:rPr>
        <w:t xml:space="preserve">; </w:t>
      </w:r>
      <w:hyperlink r:id="rId1395" w:history="1">
        <w:r w:rsidR="00422CC2" w:rsidRPr="0082656E">
          <w:rPr>
            <w:rFonts w:ascii="Calibri" w:eastAsia="Calibri" w:hAnsi="Calibri" w:cs="Calibri"/>
            <w:color w:val="0000FF" w:themeColor="hyperlink"/>
            <w:u w:val="single"/>
            <w:lang w:val="fr-FR"/>
          </w:rPr>
          <w:t>g3.Bilant financiar 2021</w:t>
        </w:r>
      </w:hyperlink>
      <w:r w:rsidR="00422CC2" w:rsidRPr="0082656E">
        <w:rPr>
          <w:rFonts w:ascii="Calibri" w:eastAsia="Calibri" w:hAnsi="Calibri" w:cs="Calibri"/>
          <w:lang w:val="fr-FR"/>
        </w:rPr>
        <w:t xml:space="preserve">; </w:t>
      </w:r>
      <w:hyperlink r:id="rId1396" w:history="1">
        <w:r w:rsidR="00422CC2" w:rsidRPr="0082656E">
          <w:rPr>
            <w:rFonts w:ascii="Calibri" w:eastAsia="Calibri" w:hAnsi="Calibri" w:cs="Calibri"/>
            <w:color w:val="0000FF" w:themeColor="hyperlink"/>
            <w:u w:val="single"/>
            <w:lang w:val="fr-FR"/>
          </w:rPr>
          <w:t>g4.Bilant financiar 2022</w:t>
        </w:r>
      </w:hyperlink>
      <w:r w:rsidR="00422CC2" w:rsidRPr="0082656E">
        <w:rPr>
          <w:rFonts w:ascii="Calibri" w:eastAsia="Calibri" w:hAnsi="Calibri" w:cs="Calibri"/>
          <w:lang w:val="fr-FR"/>
        </w:rPr>
        <w:t xml:space="preserve">; </w:t>
      </w:r>
      <w:hyperlink r:id="rId1397" w:history="1">
        <w:r w:rsidR="00422CC2" w:rsidRPr="0082656E">
          <w:rPr>
            <w:rFonts w:ascii="Calibri" w:eastAsia="Calibri" w:hAnsi="Calibri" w:cs="Calibri"/>
            <w:color w:val="0000FF" w:themeColor="hyperlink"/>
            <w:u w:val="single"/>
            <w:lang w:val="fr-FR"/>
          </w:rPr>
          <w:t>g5.Bilant financiar 2023</w:t>
        </w:r>
      </w:hyperlink>
      <w:r w:rsidR="00422CC2" w:rsidRPr="0082656E">
        <w:rPr>
          <w:rFonts w:ascii="Calibri" w:eastAsia="Calibri" w:hAnsi="Calibri" w:cs="Calibri"/>
          <w:lang w:val="fr-FR"/>
        </w:rPr>
        <w:t>)</w:t>
      </w:r>
    </w:p>
    <w:p w14:paraId="6370D70C" w14:textId="77777777" w:rsidR="00422CC2" w:rsidRPr="00CB2B3D" w:rsidRDefault="00000000" w:rsidP="00422CC2">
      <w:pPr>
        <w:autoSpaceDE w:val="0"/>
        <w:autoSpaceDN w:val="0"/>
        <w:adjustRightInd w:val="0"/>
        <w:ind w:firstLine="720"/>
        <w:rPr>
          <w:rFonts w:ascii="Calibri" w:eastAsia="Calibri" w:hAnsi="Calibri" w:cs="Calibri"/>
        </w:rPr>
      </w:pPr>
      <w:hyperlink r:id="rId1398" w:history="1">
        <w:r w:rsidR="00422CC2" w:rsidRPr="00CB2B3D">
          <w:rPr>
            <w:rFonts w:ascii="Calibri" w:eastAsia="Calibri" w:hAnsi="Calibri" w:cs="Calibri"/>
            <w:color w:val="0000FF" w:themeColor="hyperlink"/>
            <w:u w:val="single"/>
          </w:rPr>
          <w:t>h. Taxe scolarizare licenta 2023-2024</w:t>
        </w:r>
      </w:hyperlink>
      <w:r w:rsidR="00422CC2" w:rsidRPr="00CB2B3D">
        <w:rPr>
          <w:rFonts w:ascii="Calibri" w:eastAsia="Calibri" w:hAnsi="Calibri" w:cs="Calibri"/>
        </w:rPr>
        <w:t xml:space="preserve"> </w:t>
      </w:r>
    </w:p>
    <w:p w14:paraId="7AF6C23E" w14:textId="77777777" w:rsidR="00422CC2" w:rsidRPr="00CB2B3D" w:rsidRDefault="00000000" w:rsidP="00422CC2">
      <w:pPr>
        <w:autoSpaceDE w:val="0"/>
        <w:autoSpaceDN w:val="0"/>
        <w:adjustRightInd w:val="0"/>
        <w:ind w:firstLine="720"/>
        <w:rPr>
          <w:rFonts w:ascii="Calibri" w:eastAsia="Calibri" w:hAnsi="Calibri" w:cs="Calibri"/>
        </w:rPr>
      </w:pPr>
      <w:hyperlink r:id="rId1399" w:history="1">
        <w:r w:rsidR="00422CC2" w:rsidRPr="00CB2B3D">
          <w:rPr>
            <w:rFonts w:ascii="Calibri" w:eastAsia="Calibri" w:hAnsi="Calibri" w:cs="Calibri"/>
            <w:color w:val="0000FF" w:themeColor="hyperlink"/>
            <w:u w:val="single"/>
          </w:rPr>
          <w:t>i. Taxe scolarizare FMF 2023-2024</w:t>
        </w:r>
      </w:hyperlink>
    </w:p>
    <w:p w14:paraId="6786D163" w14:textId="77777777" w:rsidR="00422CC2" w:rsidRPr="00CB2B3D" w:rsidRDefault="00000000" w:rsidP="00422CC2">
      <w:pPr>
        <w:autoSpaceDE w:val="0"/>
        <w:autoSpaceDN w:val="0"/>
        <w:adjustRightInd w:val="0"/>
        <w:ind w:firstLine="720"/>
        <w:rPr>
          <w:rFonts w:ascii="Calibri" w:eastAsia="Calibri" w:hAnsi="Calibri" w:cs="Calibri"/>
        </w:rPr>
      </w:pPr>
      <w:hyperlink r:id="rId1400" w:history="1">
        <w:r w:rsidR="00422CC2" w:rsidRPr="00CB2B3D">
          <w:rPr>
            <w:rFonts w:ascii="Calibri" w:eastAsia="Calibri" w:hAnsi="Calibri" w:cs="Calibri"/>
            <w:color w:val="0000FF" w:themeColor="hyperlink"/>
            <w:u w:val="single"/>
          </w:rPr>
          <w:t>j. Taxe scolarizare master 2023-2024</w:t>
        </w:r>
      </w:hyperlink>
    </w:p>
    <w:p w14:paraId="3A1BAF63" w14:textId="77777777" w:rsidR="00422CC2" w:rsidRPr="00CB2B3D" w:rsidRDefault="00000000" w:rsidP="00422CC2">
      <w:pPr>
        <w:autoSpaceDE w:val="0"/>
        <w:autoSpaceDN w:val="0"/>
        <w:adjustRightInd w:val="0"/>
        <w:ind w:firstLine="720"/>
        <w:rPr>
          <w:rFonts w:ascii="Calibri" w:eastAsia="Calibri" w:hAnsi="Calibri" w:cs="Calibri"/>
        </w:rPr>
      </w:pPr>
      <w:hyperlink r:id="rId1401" w:history="1">
        <w:r w:rsidR="00422CC2" w:rsidRPr="00CB2B3D">
          <w:rPr>
            <w:rFonts w:ascii="Calibri" w:eastAsia="Calibri" w:hAnsi="Calibri" w:cs="Calibri"/>
            <w:color w:val="0000FF" w:themeColor="hyperlink"/>
            <w:u w:val="single"/>
          </w:rPr>
          <w:t>k. Taxe scolarizare ID-IFR – 2023-2024</w:t>
        </w:r>
      </w:hyperlink>
      <w:r w:rsidR="00422CC2" w:rsidRPr="00CB2B3D">
        <w:rPr>
          <w:rFonts w:ascii="Calibri" w:eastAsia="Calibri" w:hAnsi="Calibri" w:cs="Calibri"/>
        </w:rPr>
        <w:t xml:space="preserve"> </w:t>
      </w:r>
    </w:p>
    <w:p w14:paraId="53243C6F" w14:textId="77777777" w:rsidR="00422CC2" w:rsidRPr="00CB2B3D" w:rsidRDefault="00000000" w:rsidP="00422CC2">
      <w:pPr>
        <w:autoSpaceDE w:val="0"/>
        <w:autoSpaceDN w:val="0"/>
        <w:adjustRightInd w:val="0"/>
        <w:ind w:firstLine="720"/>
        <w:rPr>
          <w:rFonts w:ascii="Calibri" w:eastAsia="Calibri" w:hAnsi="Calibri" w:cs="Calibri"/>
        </w:rPr>
      </w:pPr>
      <w:hyperlink r:id="rId1402" w:history="1">
        <w:r w:rsidR="00422CC2" w:rsidRPr="00CB2B3D">
          <w:rPr>
            <w:rFonts w:ascii="Calibri" w:eastAsia="Calibri" w:hAnsi="Calibri" w:cs="Calibri"/>
            <w:color w:val="0000FF" w:themeColor="hyperlink"/>
            <w:u w:val="single"/>
          </w:rPr>
          <w:t>l. Raport anual rector 2023</w:t>
        </w:r>
      </w:hyperlink>
    </w:p>
    <w:p w14:paraId="302F5580" w14:textId="77777777" w:rsidR="00422CC2" w:rsidRPr="00CB2B3D" w:rsidRDefault="00000000" w:rsidP="00422CC2">
      <w:pPr>
        <w:autoSpaceDE w:val="0"/>
        <w:autoSpaceDN w:val="0"/>
        <w:adjustRightInd w:val="0"/>
        <w:ind w:firstLine="720"/>
        <w:rPr>
          <w:rFonts w:ascii="Calibri" w:eastAsia="Calibri" w:hAnsi="Calibri" w:cs="Calibri"/>
        </w:rPr>
      </w:pPr>
      <w:hyperlink r:id="rId1403" w:history="1">
        <w:r w:rsidR="00422CC2" w:rsidRPr="00CB2B3D">
          <w:rPr>
            <w:rFonts w:ascii="Calibri" w:eastAsia="Calibri" w:hAnsi="Calibri" w:cs="Calibri"/>
            <w:color w:val="0000FF" w:themeColor="hyperlink"/>
            <w:u w:val="single"/>
          </w:rPr>
          <w:t>m. Rapoarte audit intern</w:t>
        </w:r>
      </w:hyperlink>
    </w:p>
    <w:p w14:paraId="22EFEDE9" w14:textId="77777777" w:rsidR="00422CC2" w:rsidRPr="0082656E" w:rsidRDefault="00000000" w:rsidP="00422CC2">
      <w:pPr>
        <w:autoSpaceDE w:val="0"/>
        <w:autoSpaceDN w:val="0"/>
        <w:adjustRightInd w:val="0"/>
        <w:ind w:firstLine="720"/>
        <w:rPr>
          <w:rFonts w:ascii="Calibri" w:eastAsia="Times New Roman" w:hAnsi="Calibri" w:cs="Calibri"/>
          <w:szCs w:val="24"/>
          <w:lang w:val="fr-FR"/>
        </w:rPr>
      </w:pPr>
      <w:hyperlink r:id="rId1404" w:history="1">
        <w:r w:rsidR="00422CC2" w:rsidRPr="0082656E">
          <w:rPr>
            <w:rFonts w:ascii="Calibri" w:eastAsia="Calibri" w:hAnsi="Calibri" w:cs="Calibri"/>
            <w:color w:val="0000FF" w:themeColor="hyperlink"/>
            <w:u w:val="single"/>
            <w:lang w:val="fr-FR"/>
          </w:rPr>
          <w:t>n. Carta audit</w:t>
        </w:r>
        <w:r w:rsidR="00422CC2" w:rsidRPr="0082656E">
          <w:rPr>
            <w:rFonts w:ascii="Calibri" w:eastAsia="Times New Roman" w:hAnsi="Calibri" w:cs="Calibri"/>
            <w:color w:val="0000FF" w:themeColor="hyperlink"/>
            <w:szCs w:val="24"/>
            <w:u w:val="single"/>
            <w:lang w:val="fr-FR"/>
          </w:rPr>
          <w:t>ului intern</w:t>
        </w:r>
      </w:hyperlink>
    </w:p>
    <w:p w14:paraId="6986D863" w14:textId="77777777" w:rsidR="00422CC2" w:rsidRPr="0082656E" w:rsidRDefault="00000000" w:rsidP="00422CC2">
      <w:pPr>
        <w:autoSpaceDE w:val="0"/>
        <w:autoSpaceDN w:val="0"/>
        <w:adjustRightInd w:val="0"/>
        <w:ind w:firstLine="720"/>
        <w:rPr>
          <w:rFonts w:ascii="Calibri" w:eastAsia="Times New Roman" w:hAnsi="Calibri" w:cs="Calibri"/>
          <w:lang w:val="fr-FR"/>
        </w:rPr>
      </w:pPr>
      <w:hyperlink r:id="rId1405" w:history="1">
        <w:r w:rsidR="00422CC2" w:rsidRPr="0082656E">
          <w:rPr>
            <w:rFonts w:ascii="Calibri" w:eastAsia="Times New Roman" w:hAnsi="Calibri" w:cs="Calibri"/>
            <w:color w:val="0000FF" w:themeColor="hyperlink"/>
            <w:u w:val="single"/>
            <w:lang w:val="fr-FR"/>
          </w:rPr>
          <w:t>o. Prezentare sistem informatic UGAL</w:t>
        </w:r>
      </w:hyperlink>
    </w:p>
    <w:p w14:paraId="75283883"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06" w:history="1">
        <w:r w:rsidR="00422CC2" w:rsidRPr="0082656E">
          <w:rPr>
            <w:rFonts w:ascii="Calibri" w:eastAsia="Calibri" w:hAnsi="Calibri" w:cs="Calibri"/>
            <w:color w:val="0000FF" w:themeColor="hyperlink"/>
            <w:u w:val="single"/>
            <w:lang w:val="fr-FR"/>
          </w:rPr>
          <w:t>p. Directia Camine-Cantine</w:t>
        </w:r>
      </w:hyperlink>
    </w:p>
    <w:p w14:paraId="230CDEAC"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07" w:history="1">
        <w:r w:rsidR="00422CC2" w:rsidRPr="0082656E">
          <w:rPr>
            <w:rFonts w:ascii="Calibri" w:eastAsia="Calibri" w:hAnsi="Calibri" w:cs="Calibri"/>
            <w:color w:val="0000FF" w:themeColor="hyperlink"/>
            <w:u w:val="single"/>
            <w:lang w:val="fr-FR"/>
          </w:rPr>
          <w:t>p1. Prezentare camine-cantine</w:t>
        </w:r>
      </w:hyperlink>
    </w:p>
    <w:p w14:paraId="3FC7214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08" w:history="1">
        <w:r w:rsidR="00422CC2" w:rsidRPr="0082656E">
          <w:rPr>
            <w:rFonts w:ascii="Calibri" w:eastAsia="Calibri" w:hAnsi="Calibri" w:cs="Calibri"/>
            <w:color w:val="0000FF" w:themeColor="hyperlink"/>
            <w:u w:val="single"/>
            <w:lang w:val="fr-FR"/>
          </w:rPr>
          <w:t>p2. Investiții pt camine-cantine 2019-2023</w:t>
        </w:r>
      </w:hyperlink>
    </w:p>
    <w:p w14:paraId="5555AFB6"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09" w:history="1">
        <w:r w:rsidR="00422CC2" w:rsidRPr="0082656E">
          <w:rPr>
            <w:rFonts w:ascii="Calibri" w:eastAsia="Calibri" w:hAnsi="Calibri" w:cs="Calibri"/>
            <w:color w:val="0000FF" w:themeColor="hyperlink"/>
            <w:u w:val="single"/>
            <w:lang w:val="fr-FR"/>
          </w:rPr>
          <w:t>p3. Spații camine-cantine</w:t>
        </w:r>
      </w:hyperlink>
    </w:p>
    <w:p w14:paraId="5342B50E"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10" w:history="1">
        <w:r w:rsidR="00422CC2" w:rsidRPr="0082656E">
          <w:rPr>
            <w:rFonts w:ascii="Calibri" w:eastAsia="Calibri" w:hAnsi="Calibri" w:cs="Calibri"/>
            <w:color w:val="0000FF" w:themeColor="hyperlink"/>
            <w:u w:val="single"/>
            <w:lang w:val="fr-FR"/>
          </w:rPr>
          <w:t>r. Baza sportiva</w:t>
        </w:r>
      </w:hyperlink>
    </w:p>
    <w:p w14:paraId="4128AF0E"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11" w:history="1">
        <w:r w:rsidR="00422CC2" w:rsidRPr="0082656E">
          <w:rPr>
            <w:rFonts w:ascii="Calibri" w:eastAsia="Calibri" w:hAnsi="Calibri" w:cs="Calibri"/>
            <w:color w:val="0000FF" w:themeColor="hyperlink"/>
            <w:u w:val="single"/>
            <w:lang w:val="fr-FR"/>
          </w:rPr>
          <w:t>s. Sali de sport</w:t>
        </w:r>
      </w:hyperlink>
    </w:p>
    <w:p w14:paraId="50D0852D" w14:textId="77777777" w:rsidR="00422CC2" w:rsidRPr="0082656E" w:rsidRDefault="00000000" w:rsidP="00422CC2">
      <w:pPr>
        <w:ind w:firstLine="720"/>
        <w:rPr>
          <w:rFonts w:ascii="Calibri" w:eastAsia="Calibri" w:hAnsi="Calibri" w:cs="Calibri"/>
          <w:color w:val="0000FF" w:themeColor="hyperlink"/>
          <w:u w:val="single"/>
          <w:lang w:val="fr-FR"/>
        </w:rPr>
      </w:pPr>
      <w:hyperlink r:id="rId1412" w:history="1">
        <w:r w:rsidR="00422CC2" w:rsidRPr="0082656E">
          <w:rPr>
            <w:rFonts w:ascii="Calibri" w:eastAsia="Calibri" w:hAnsi="Calibri" w:cs="Calibri"/>
            <w:color w:val="0000FF" w:themeColor="hyperlink"/>
            <w:u w:val="single"/>
            <w:lang w:val="fr-FR"/>
          </w:rPr>
          <w:t>t. Dispensar studentesc</w:t>
        </w:r>
      </w:hyperlink>
    </w:p>
    <w:p w14:paraId="6A91E80F" w14:textId="77777777" w:rsidR="00422CC2" w:rsidRPr="0082656E" w:rsidRDefault="00422CC2" w:rsidP="00422CC2">
      <w:pPr>
        <w:ind w:firstLine="720"/>
        <w:rPr>
          <w:rFonts w:ascii="Calibri" w:eastAsia="Calibri" w:hAnsi="Calibri" w:cs="Calibri"/>
          <w:color w:val="0000FF" w:themeColor="hyperlink"/>
          <w:u w:val="single"/>
          <w:lang w:val="fr-FR"/>
        </w:rPr>
      </w:pPr>
    </w:p>
    <w:p w14:paraId="7A808A0C" w14:textId="77777777" w:rsidR="00422CC2" w:rsidRPr="0082656E" w:rsidRDefault="00000000" w:rsidP="00422CC2">
      <w:pPr>
        <w:autoSpaceDE w:val="0"/>
        <w:autoSpaceDN w:val="0"/>
        <w:adjustRightInd w:val="0"/>
        <w:rPr>
          <w:rFonts w:eastAsia="Times New Roman" w:cstheme="minorHAnsi"/>
          <w:b/>
          <w:bCs/>
          <w:color w:val="0000FF"/>
          <w:szCs w:val="24"/>
          <w:lang w:val="fr-FR"/>
        </w:rPr>
      </w:pPr>
      <w:hyperlink r:id="rId1413" w:history="1">
        <w:r w:rsidR="00422CC2" w:rsidRPr="0082656E">
          <w:rPr>
            <w:rFonts w:eastAsia="Times New Roman" w:cstheme="minorHAnsi"/>
            <w:b/>
            <w:bCs/>
            <w:color w:val="0000FF" w:themeColor="hyperlink"/>
            <w:szCs w:val="24"/>
            <w:u w:val="single"/>
            <w:lang w:val="fr-FR"/>
          </w:rPr>
          <w:t>Anexa A2.1.4 Burse si alte forme de sprijin material</w:t>
        </w:r>
      </w:hyperlink>
    </w:p>
    <w:p w14:paraId="303CDF34" w14:textId="77777777" w:rsidR="00422CC2" w:rsidRPr="00CB2B3D" w:rsidRDefault="00000000" w:rsidP="00422CC2">
      <w:pPr>
        <w:autoSpaceDE w:val="0"/>
        <w:autoSpaceDN w:val="0"/>
        <w:adjustRightInd w:val="0"/>
        <w:ind w:firstLine="720"/>
        <w:rPr>
          <w:rFonts w:ascii="Calibri" w:eastAsia="Calibri" w:hAnsi="Calibri" w:cs="Calibri"/>
        </w:rPr>
      </w:pPr>
      <w:hyperlink r:id="rId1414" w:history="1">
        <w:r w:rsidR="00422CC2" w:rsidRPr="00CB2B3D">
          <w:rPr>
            <w:rFonts w:ascii="Calibri" w:eastAsia="Calibri" w:hAnsi="Calibri" w:cs="Calibri"/>
            <w:color w:val="0000FF" w:themeColor="hyperlink"/>
            <w:u w:val="single"/>
          </w:rPr>
          <w:t>a. Regulamentul activitatii universitare a studentilor</w:t>
        </w:r>
      </w:hyperlink>
    </w:p>
    <w:p w14:paraId="2A4B967F"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15" w:history="1">
        <w:r w:rsidR="00422CC2" w:rsidRPr="0082656E">
          <w:rPr>
            <w:rFonts w:ascii="Calibri" w:eastAsia="Calibri" w:hAnsi="Calibri" w:cs="Calibri"/>
            <w:color w:val="0000FF" w:themeColor="hyperlink"/>
            <w:u w:val="single"/>
            <w:lang w:val="fr-FR"/>
          </w:rPr>
          <w:t>b. Metodologie admitere</w:t>
        </w:r>
      </w:hyperlink>
    </w:p>
    <w:p w14:paraId="30D9605A" w14:textId="77777777" w:rsidR="00422CC2" w:rsidRPr="0082656E" w:rsidRDefault="00000000" w:rsidP="00422CC2">
      <w:pPr>
        <w:autoSpaceDE w:val="0"/>
        <w:autoSpaceDN w:val="0"/>
        <w:adjustRightInd w:val="0"/>
        <w:ind w:left="720"/>
        <w:rPr>
          <w:rFonts w:ascii="Calibri" w:eastAsia="Calibri" w:hAnsi="Calibri" w:cs="Calibri"/>
          <w:lang w:val="fr-FR"/>
        </w:rPr>
      </w:pPr>
      <w:hyperlink r:id="rId1416" w:history="1">
        <w:r w:rsidR="00422CC2" w:rsidRPr="0082656E">
          <w:rPr>
            <w:rFonts w:ascii="Calibri" w:eastAsia="Calibri" w:hAnsi="Calibri" w:cs="Calibri"/>
            <w:color w:val="0000FF" w:themeColor="hyperlink"/>
            <w:u w:val="single"/>
            <w:lang w:val="fr-FR"/>
          </w:rPr>
          <w:t>b1. Criterii admitere 2024</w:t>
        </w:r>
      </w:hyperlink>
    </w:p>
    <w:p w14:paraId="1E522AD9" w14:textId="77777777" w:rsidR="00422CC2" w:rsidRPr="0082656E" w:rsidRDefault="00000000" w:rsidP="00422CC2">
      <w:pPr>
        <w:autoSpaceDE w:val="0"/>
        <w:autoSpaceDN w:val="0"/>
        <w:adjustRightInd w:val="0"/>
        <w:ind w:left="720"/>
        <w:rPr>
          <w:rFonts w:ascii="Calibri" w:eastAsia="Calibri" w:hAnsi="Calibri" w:cs="Calibri"/>
          <w:lang w:val="fr-FR"/>
        </w:rPr>
      </w:pPr>
      <w:hyperlink r:id="rId1417" w:history="1">
        <w:r w:rsidR="00422CC2" w:rsidRPr="0082656E">
          <w:rPr>
            <w:rFonts w:ascii="Calibri" w:eastAsia="Calibri" w:hAnsi="Calibri" w:cs="Calibri"/>
            <w:color w:val="0000FF" w:themeColor="hyperlink"/>
            <w:u w:val="single"/>
            <w:lang w:val="fr-FR"/>
          </w:rPr>
          <w:t>b2. Probe de concurs 2024</w:t>
        </w:r>
      </w:hyperlink>
      <w:r w:rsidR="00422CC2" w:rsidRPr="0082656E">
        <w:rPr>
          <w:rFonts w:ascii="Calibri" w:eastAsia="Times New Roman" w:hAnsi="Calibri" w:cs="Calibri"/>
          <w:sz w:val="24"/>
          <w:szCs w:val="24"/>
          <w:lang w:val="fr-FR"/>
        </w:rPr>
        <w:t xml:space="preserve"> </w:t>
      </w:r>
    </w:p>
    <w:p w14:paraId="51428B9E"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18" w:history="1">
        <w:r w:rsidR="00422CC2" w:rsidRPr="0082656E">
          <w:rPr>
            <w:rFonts w:ascii="Calibri" w:eastAsia="Calibri" w:hAnsi="Calibri" w:cs="Calibri"/>
            <w:color w:val="0000FF" w:themeColor="hyperlink"/>
            <w:u w:val="single"/>
            <w:lang w:val="fr-FR"/>
          </w:rPr>
          <w:t>c. Ghidul candidatului</w:t>
        </w:r>
      </w:hyperlink>
      <w:r w:rsidR="00422CC2" w:rsidRPr="0082656E">
        <w:rPr>
          <w:rFonts w:ascii="Calibri" w:eastAsia="Calibri" w:hAnsi="Calibri" w:cs="Calibri"/>
          <w:lang w:val="fr-FR"/>
        </w:rPr>
        <w:t xml:space="preserve"> </w:t>
      </w:r>
    </w:p>
    <w:p w14:paraId="00F2FC80"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19" w:history="1">
        <w:r w:rsidR="00422CC2" w:rsidRPr="0082656E">
          <w:rPr>
            <w:rFonts w:ascii="Calibri" w:eastAsia="Calibri" w:hAnsi="Calibri" w:cs="Calibri"/>
            <w:color w:val="0000FF" w:themeColor="hyperlink"/>
            <w:u w:val="single"/>
            <w:lang w:val="fr-FR"/>
          </w:rPr>
          <w:t>d. Proiect Codul drepturilor si obligatiilor studentului</w:t>
        </w:r>
      </w:hyperlink>
    </w:p>
    <w:p w14:paraId="04CD74A6" w14:textId="77777777" w:rsidR="00422CC2" w:rsidRPr="0082656E" w:rsidRDefault="00000000" w:rsidP="00422CC2">
      <w:pPr>
        <w:autoSpaceDE w:val="0"/>
        <w:autoSpaceDN w:val="0"/>
        <w:adjustRightInd w:val="0"/>
        <w:ind w:left="720"/>
        <w:rPr>
          <w:rFonts w:ascii="Calibri" w:eastAsia="Calibri" w:hAnsi="Calibri" w:cs="Calibri"/>
          <w:lang w:val="fr-FR"/>
        </w:rPr>
      </w:pPr>
      <w:hyperlink r:id="rId1420" w:history="1">
        <w:r w:rsidR="00422CC2" w:rsidRPr="0082656E">
          <w:rPr>
            <w:rFonts w:ascii="Calibri" w:eastAsia="Calibri" w:hAnsi="Calibri" w:cs="Calibri"/>
            <w:color w:val="0000FF" w:themeColor="hyperlink"/>
            <w:u w:val="single"/>
            <w:lang w:val="fr-FR"/>
          </w:rPr>
          <w:t>e. Bilantul contabil 2019 – 2023</w:t>
        </w:r>
      </w:hyperlink>
      <w:r w:rsidR="00422CC2" w:rsidRPr="0082656E">
        <w:rPr>
          <w:rFonts w:ascii="Calibri" w:eastAsia="Calibri" w:hAnsi="Calibri" w:cs="Calibri"/>
          <w:lang w:val="fr-FR"/>
        </w:rPr>
        <w:t xml:space="preserve"> </w:t>
      </w:r>
    </w:p>
    <w:p w14:paraId="5900B5FB" w14:textId="77777777" w:rsidR="00422CC2" w:rsidRPr="0082656E" w:rsidRDefault="00000000" w:rsidP="00422CC2">
      <w:pPr>
        <w:autoSpaceDE w:val="0"/>
        <w:autoSpaceDN w:val="0"/>
        <w:adjustRightInd w:val="0"/>
        <w:ind w:left="720"/>
        <w:rPr>
          <w:rFonts w:ascii="Times New Roman" w:eastAsia="Times New Roman" w:hAnsi="Times New Roman" w:cs="Times New Roman"/>
          <w:sz w:val="24"/>
          <w:szCs w:val="24"/>
          <w:lang w:val="fr-FR"/>
        </w:rPr>
      </w:pPr>
      <w:hyperlink r:id="rId1421" w:history="1">
        <w:r w:rsidR="00422CC2" w:rsidRPr="0082656E">
          <w:rPr>
            <w:rFonts w:ascii="Calibri" w:eastAsia="Calibri" w:hAnsi="Calibri" w:cs="Calibri"/>
            <w:color w:val="0000FF" w:themeColor="hyperlink"/>
            <w:u w:val="single"/>
            <w:lang w:val="fr-FR"/>
          </w:rPr>
          <w:t>f. Metodologia de acordare a burselor si a altor forme de sprijin material</w:t>
        </w:r>
      </w:hyperlink>
      <w:r w:rsidR="00422CC2" w:rsidRPr="0082656E">
        <w:rPr>
          <w:rFonts w:ascii="Calibri" w:eastAsia="Calibri" w:hAnsi="Calibri" w:cs="Calibri"/>
          <w:lang w:val="fr-FR"/>
        </w:rPr>
        <w:t xml:space="preserve"> </w:t>
      </w:r>
    </w:p>
    <w:p w14:paraId="0B5253F0" w14:textId="77777777" w:rsidR="00422CC2" w:rsidRPr="00CB2B3D" w:rsidRDefault="00000000" w:rsidP="00422CC2">
      <w:pPr>
        <w:autoSpaceDE w:val="0"/>
        <w:autoSpaceDN w:val="0"/>
        <w:adjustRightInd w:val="0"/>
        <w:ind w:firstLine="720"/>
        <w:rPr>
          <w:rFonts w:ascii="Calibri" w:eastAsia="Times New Roman" w:hAnsi="Calibri" w:cs="Calibri"/>
        </w:rPr>
      </w:pPr>
      <w:hyperlink r:id="rId1422" w:history="1">
        <w:r w:rsidR="00422CC2" w:rsidRPr="00CB2B3D">
          <w:rPr>
            <w:rFonts w:ascii="Calibri" w:eastAsia="Times New Roman" w:hAnsi="Calibri" w:cs="Calibri"/>
            <w:color w:val="0000FF" w:themeColor="hyperlink"/>
            <w:u w:val="single"/>
          </w:rPr>
          <w:t>g. Repartizare fond burse 2019 –2023</w:t>
        </w:r>
      </w:hyperlink>
      <w:r w:rsidR="00422CC2" w:rsidRPr="00CB2B3D">
        <w:rPr>
          <w:rFonts w:ascii="Calibri" w:eastAsia="Times New Roman" w:hAnsi="Calibri" w:cs="Calibri"/>
        </w:rPr>
        <w:t xml:space="preserve"> </w:t>
      </w:r>
    </w:p>
    <w:p w14:paraId="706ACFB6" w14:textId="77777777" w:rsidR="00422CC2" w:rsidRPr="00CB2B3D" w:rsidRDefault="00000000" w:rsidP="00422CC2">
      <w:pPr>
        <w:autoSpaceDE w:val="0"/>
        <w:autoSpaceDN w:val="0"/>
        <w:adjustRightInd w:val="0"/>
        <w:ind w:firstLine="720"/>
        <w:rPr>
          <w:rFonts w:ascii="Calibri" w:eastAsia="Times New Roman" w:hAnsi="Calibri" w:cs="Calibri"/>
        </w:rPr>
      </w:pPr>
      <w:hyperlink r:id="rId1423" w:history="1">
        <w:r w:rsidR="00422CC2" w:rsidRPr="00CB2B3D">
          <w:rPr>
            <w:rFonts w:ascii="Calibri" w:eastAsia="Times New Roman" w:hAnsi="Calibri" w:cs="Calibri"/>
            <w:color w:val="0000FF" w:themeColor="hyperlink"/>
            <w:u w:val="single"/>
          </w:rPr>
          <w:t>h. Centralizator nr burse acordate in perioada 2019 – 2023</w:t>
        </w:r>
      </w:hyperlink>
      <w:r w:rsidR="00422CC2" w:rsidRPr="00CB2B3D">
        <w:rPr>
          <w:rFonts w:ascii="Calibri" w:eastAsia="Times New Roman" w:hAnsi="Calibri" w:cs="Calibri"/>
        </w:rPr>
        <w:t xml:space="preserve"> </w:t>
      </w:r>
    </w:p>
    <w:p w14:paraId="4CAF7BCB" w14:textId="77777777" w:rsidR="00422CC2" w:rsidRPr="00CB2B3D" w:rsidRDefault="00000000" w:rsidP="00422CC2">
      <w:pPr>
        <w:autoSpaceDE w:val="0"/>
        <w:autoSpaceDN w:val="0"/>
        <w:adjustRightInd w:val="0"/>
        <w:ind w:firstLine="720"/>
        <w:rPr>
          <w:rFonts w:ascii="Calibri" w:eastAsia="Calibri" w:hAnsi="Calibri" w:cs="Calibri"/>
        </w:rPr>
      </w:pPr>
      <w:hyperlink r:id="rId1424" w:history="1">
        <w:r w:rsidR="00422CC2" w:rsidRPr="00CB2B3D">
          <w:rPr>
            <w:rFonts w:ascii="Calibri" w:eastAsia="Calibri" w:hAnsi="Calibri" w:cs="Calibri"/>
            <w:color w:val="0000FF" w:themeColor="hyperlink"/>
            <w:u w:val="single"/>
          </w:rPr>
          <w:t>i. Specimene acte studii</w:t>
        </w:r>
      </w:hyperlink>
      <w:r w:rsidR="00422CC2" w:rsidRPr="00CB2B3D">
        <w:rPr>
          <w:rFonts w:ascii="Calibri" w:eastAsia="Calibri" w:hAnsi="Calibri" w:cs="Calibri"/>
        </w:rPr>
        <w:t xml:space="preserve"> </w:t>
      </w:r>
    </w:p>
    <w:p w14:paraId="032CEC32" w14:textId="77777777" w:rsidR="00422CC2" w:rsidRPr="00CB2B3D" w:rsidRDefault="00000000" w:rsidP="00422CC2">
      <w:pPr>
        <w:autoSpaceDE w:val="0"/>
        <w:autoSpaceDN w:val="0"/>
        <w:adjustRightInd w:val="0"/>
        <w:ind w:firstLine="720"/>
        <w:rPr>
          <w:rFonts w:ascii="Calibri" w:eastAsia="Calibri" w:hAnsi="Calibri" w:cs="Calibri"/>
        </w:rPr>
      </w:pPr>
      <w:hyperlink r:id="rId1425" w:history="1">
        <w:r w:rsidR="00422CC2" w:rsidRPr="00CB2B3D">
          <w:rPr>
            <w:rFonts w:ascii="Calibri" w:eastAsia="Calibri" w:hAnsi="Calibri" w:cs="Calibri"/>
            <w:color w:val="0000FF" w:themeColor="hyperlink"/>
            <w:u w:val="single"/>
          </w:rPr>
          <w:t>i.1 Diplomă licenta</w:t>
        </w:r>
      </w:hyperlink>
    </w:p>
    <w:p w14:paraId="6D6DFEA5" w14:textId="77777777" w:rsidR="00422CC2" w:rsidRPr="00CB2B3D" w:rsidRDefault="00000000" w:rsidP="00422CC2">
      <w:pPr>
        <w:autoSpaceDE w:val="0"/>
        <w:autoSpaceDN w:val="0"/>
        <w:adjustRightInd w:val="0"/>
        <w:ind w:firstLine="720"/>
        <w:rPr>
          <w:rFonts w:ascii="Calibri" w:eastAsia="Calibri" w:hAnsi="Calibri" w:cs="Calibri"/>
        </w:rPr>
      </w:pPr>
      <w:hyperlink r:id="rId1426" w:history="1">
        <w:r w:rsidR="00422CC2" w:rsidRPr="00CB2B3D">
          <w:rPr>
            <w:rFonts w:ascii="Calibri" w:eastAsia="Calibri" w:hAnsi="Calibri" w:cs="Calibri"/>
            <w:color w:val="0000FF" w:themeColor="hyperlink"/>
            <w:u w:val="single"/>
          </w:rPr>
          <w:t>i.2 Diplomă master</w:t>
        </w:r>
      </w:hyperlink>
    </w:p>
    <w:p w14:paraId="2FCF00E6" w14:textId="77777777" w:rsidR="00422CC2" w:rsidRPr="00CB2B3D" w:rsidRDefault="00000000" w:rsidP="00422CC2">
      <w:pPr>
        <w:autoSpaceDE w:val="0"/>
        <w:autoSpaceDN w:val="0"/>
        <w:adjustRightInd w:val="0"/>
        <w:ind w:firstLine="720"/>
        <w:rPr>
          <w:rFonts w:ascii="Calibri" w:eastAsia="Calibri" w:hAnsi="Calibri" w:cs="Calibri"/>
        </w:rPr>
      </w:pPr>
      <w:hyperlink r:id="rId1427" w:history="1">
        <w:r w:rsidR="00422CC2" w:rsidRPr="00CB2B3D">
          <w:rPr>
            <w:rFonts w:ascii="Calibri" w:eastAsia="Calibri" w:hAnsi="Calibri" w:cs="Calibri"/>
            <w:color w:val="0000FF" w:themeColor="hyperlink"/>
            <w:u w:val="single"/>
          </w:rPr>
          <w:t>i.3 Diplomă doctorat</w:t>
        </w:r>
      </w:hyperlink>
    </w:p>
    <w:p w14:paraId="336232D3" w14:textId="77777777" w:rsidR="00422CC2" w:rsidRPr="00CB2B3D" w:rsidRDefault="00000000" w:rsidP="00422CC2">
      <w:pPr>
        <w:autoSpaceDE w:val="0"/>
        <w:autoSpaceDN w:val="0"/>
        <w:adjustRightInd w:val="0"/>
        <w:ind w:firstLine="720"/>
        <w:rPr>
          <w:rFonts w:ascii="Calibri" w:eastAsia="Calibri" w:hAnsi="Calibri" w:cs="Calibri"/>
        </w:rPr>
      </w:pPr>
      <w:hyperlink r:id="rId1428" w:history="1">
        <w:r w:rsidR="00422CC2" w:rsidRPr="00CB2B3D">
          <w:rPr>
            <w:rFonts w:ascii="Calibri" w:eastAsia="Calibri" w:hAnsi="Calibri" w:cs="Calibri"/>
            <w:color w:val="0000FF" w:themeColor="hyperlink"/>
            <w:u w:val="single"/>
          </w:rPr>
          <w:t>i.4 Supliment diploma licență (L)</w:t>
        </w:r>
      </w:hyperlink>
    </w:p>
    <w:p w14:paraId="59449621" w14:textId="77777777" w:rsidR="00422CC2" w:rsidRPr="00CB2B3D" w:rsidRDefault="00000000" w:rsidP="00422CC2">
      <w:pPr>
        <w:autoSpaceDE w:val="0"/>
        <w:autoSpaceDN w:val="0"/>
        <w:adjustRightInd w:val="0"/>
        <w:ind w:firstLine="720"/>
        <w:rPr>
          <w:rFonts w:ascii="Calibri" w:eastAsia="Calibri" w:hAnsi="Calibri" w:cs="Calibri"/>
        </w:rPr>
      </w:pPr>
      <w:hyperlink r:id="rId1429" w:history="1">
        <w:r w:rsidR="00422CC2" w:rsidRPr="00CB2B3D">
          <w:rPr>
            <w:rFonts w:ascii="Calibri" w:eastAsia="Calibri" w:hAnsi="Calibri" w:cs="Calibri"/>
            <w:color w:val="0000FF" w:themeColor="hyperlink"/>
            <w:u w:val="single"/>
          </w:rPr>
          <w:t>i.5 Supliment diplomă de master (M)</w:t>
        </w:r>
      </w:hyperlink>
    </w:p>
    <w:p w14:paraId="374042C9" w14:textId="77777777" w:rsidR="00422CC2" w:rsidRPr="0082656E" w:rsidRDefault="00000000" w:rsidP="00422CC2">
      <w:pPr>
        <w:autoSpaceDE w:val="0"/>
        <w:autoSpaceDN w:val="0"/>
        <w:adjustRightInd w:val="0"/>
        <w:ind w:firstLine="720"/>
        <w:rPr>
          <w:rFonts w:ascii="Calibri" w:eastAsia="Calibri" w:hAnsi="Calibri" w:cs="Calibri"/>
          <w:sz w:val="20"/>
          <w:szCs w:val="20"/>
          <w:highlight w:val="yellow"/>
          <w:lang w:val="fr-FR"/>
        </w:rPr>
      </w:pPr>
      <w:hyperlink r:id="rId1430" w:history="1">
        <w:r w:rsidR="00422CC2" w:rsidRPr="0082656E">
          <w:rPr>
            <w:rFonts w:ascii="Calibri" w:eastAsia="Calibri" w:hAnsi="Calibri" w:cs="Calibri"/>
            <w:color w:val="0000FF" w:themeColor="hyperlink"/>
            <w:u w:val="single"/>
            <w:lang w:val="fr-FR"/>
          </w:rPr>
          <w:t>j. Metodologie regimul actelor de studii</w:t>
        </w:r>
      </w:hyperlink>
    </w:p>
    <w:p w14:paraId="374EE7D8" w14:textId="77777777" w:rsidR="00422CC2" w:rsidRPr="0082656E" w:rsidRDefault="00000000" w:rsidP="00422CC2">
      <w:pPr>
        <w:autoSpaceDE w:val="0"/>
        <w:autoSpaceDN w:val="0"/>
        <w:adjustRightInd w:val="0"/>
        <w:ind w:firstLine="720"/>
        <w:rPr>
          <w:rFonts w:ascii="Calibri" w:eastAsia="Times New Roman" w:hAnsi="Calibri" w:cs="Calibri"/>
          <w:lang w:val="fr-FR"/>
        </w:rPr>
      </w:pPr>
      <w:hyperlink r:id="rId1431" w:history="1">
        <w:r w:rsidR="00422CC2" w:rsidRPr="0082656E">
          <w:rPr>
            <w:rFonts w:ascii="Calibri" w:eastAsia="Times New Roman" w:hAnsi="Calibri" w:cs="Calibri"/>
            <w:color w:val="0000FF" w:themeColor="hyperlink"/>
            <w:u w:val="single"/>
            <w:lang w:val="fr-FR"/>
          </w:rPr>
          <w:t>k. Procedura procurare, completare, pastrare si evidenta actelor de studii</w:t>
        </w:r>
      </w:hyperlink>
    </w:p>
    <w:p w14:paraId="6921269A" w14:textId="77777777" w:rsidR="00422CC2" w:rsidRPr="0082656E" w:rsidRDefault="00000000" w:rsidP="00422CC2">
      <w:pPr>
        <w:ind w:firstLine="720"/>
        <w:rPr>
          <w:rFonts w:ascii="Calibri" w:eastAsia="Times New Roman" w:hAnsi="Calibri" w:cs="Calibri"/>
          <w:color w:val="0000FF" w:themeColor="hyperlink"/>
          <w:u w:val="single"/>
          <w:lang w:val="fr-FR"/>
        </w:rPr>
      </w:pPr>
      <w:hyperlink r:id="rId1432" w:history="1">
        <w:r w:rsidR="00422CC2" w:rsidRPr="0082656E">
          <w:rPr>
            <w:rFonts w:ascii="Calibri" w:eastAsia="Times New Roman" w:hAnsi="Calibri" w:cs="Calibri"/>
            <w:color w:val="0000FF" w:themeColor="hyperlink"/>
            <w:u w:val="single"/>
            <w:lang w:val="fr-FR"/>
          </w:rPr>
          <w:t>l. Centralizator burse pe surse financiare</w:t>
        </w:r>
      </w:hyperlink>
    </w:p>
    <w:p w14:paraId="37D2D9AE" w14:textId="77777777" w:rsidR="00422CC2" w:rsidRPr="0082656E" w:rsidRDefault="00422CC2" w:rsidP="00422CC2">
      <w:pPr>
        <w:ind w:firstLine="720"/>
        <w:rPr>
          <w:rFonts w:ascii="Calibri" w:eastAsia="Times New Roman" w:hAnsi="Calibri" w:cs="Calibri"/>
          <w:color w:val="0000FF" w:themeColor="hyperlink"/>
          <w:u w:val="single"/>
          <w:lang w:val="fr-FR"/>
        </w:rPr>
      </w:pPr>
    </w:p>
    <w:p w14:paraId="2EF5CC17" w14:textId="77777777" w:rsidR="00422CC2" w:rsidRPr="0082656E" w:rsidRDefault="00422CC2" w:rsidP="00422CC2">
      <w:pPr>
        <w:rPr>
          <w:rFonts w:cstheme="minorHAnsi"/>
          <w:b/>
          <w:bCs/>
          <w:color w:val="0000FF"/>
          <w:szCs w:val="24"/>
          <w:shd w:val="clear" w:color="auto" w:fill="FFFFFF"/>
          <w:lang w:val="fr-FR"/>
        </w:rPr>
      </w:pPr>
      <w:r w:rsidRPr="0082656E">
        <w:rPr>
          <w:rFonts w:cstheme="minorHAnsi"/>
          <w:b/>
          <w:bCs/>
          <w:color w:val="0000FF"/>
          <w:szCs w:val="24"/>
          <w:shd w:val="clear" w:color="auto" w:fill="FFFFFF"/>
          <w:lang w:val="fr-FR"/>
        </w:rPr>
        <w:t>Anexa A.2.1.5 Personal adtiv de sprijin pentru studenti</w:t>
      </w:r>
    </w:p>
    <w:p w14:paraId="26A36D11" w14:textId="77777777" w:rsidR="00422CC2" w:rsidRPr="00CB2B3D" w:rsidRDefault="00000000" w:rsidP="00422CC2">
      <w:pPr>
        <w:autoSpaceDE w:val="0"/>
        <w:autoSpaceDN w:val="0"/>
        <w:adjustRightInd w:val="0"/>
        <w:ind w:left="720"/>
        <w:rPr>
          <w:rFonts w:ascii="Calibri" w:eastAsia="Calibri" w:hAnsi="Calibri" w:cs="Calibri"/>
        </w:rPr>
      </w:pPr>
      <w:hyperlink r:id="rId1433" w:history="1">
        <w:r w:rsidR="00422CC2" w:rsidRPr="00CB2B3D">
          <w:rPr>
            <w:rFonts w:ascii="Calibri" w:eastAsia="Calibri" w:hAnsi="Calibri" w:cs="Calibri"/>
            <w:color w:val="0000FF" w:themeColor="hyperlink"/>
            <w:u w:val="single"/>
          </w:rPr>
          <w:t>a. ROF CCOC</w:t>
        </w:r>
      </w:hyperlink>
    </w:p>
    <w:p w14:paraId="669BEF6D" w14:textId="77777777" w:rsidR="00422CC2" w:rsidRPr="00CB2B3D" w:rsidRDefault="00000000" w:rsidP="00422CC2">
      <w:pPr>
        <w:autoSpaceDE w:val="0"/>
        <w:autoSpaceDN w:val="0"/>
        <w:adjustRightInd w:val="0"/>
        <w:ind w:left="720"/>
        <w:rPr>
          <w:rFonts w:ascii="Calibri" w:eastAsia="Calibri" w:hAnsi="Calibri" w:cs="Calibri"/>
        </w:rPr>
      </w:pPr>
      <w:hyperlink r:id="rId1434" w:history="1">
        <w:r w:rsidR="00422CC2" w:rsidRPr="00CB2B3D">
          <w:rPr>
            <w:rFonts w:ascii="Calibri" w:eastAsia="Calibri" w:hAnsi="Calibri" w:cs="Calibri"/>
            <w:color w:val="0000FF" w:themeColor="hyperlink"/>
            <w:u w:val="single"/>
          </w:rPr>
          <w:t>b. Rapoarte CCOC (2020; 2021; 2022; 2023)</w:t>
        </w:r>
      </w:hyperlink>
    </w:p>
    <w:p w14:paraId="073D2907" w14:textId="77777777" w:rsidR="00422CC2" w:rsidRPr="00CB2B3D" w:rsidRDefault="00000000" w:rsidP="00422CC2">
      <w:pPr>
        <w:autoSpaceDE w:val="0"/>
        <w:autoSpaceDN w:val="0"/>
        <w:adjustRightInd w:val="0"/>
        <w:ind w:left="720"/>
        <w:rPr>
          <w:rFonts w:ascii="Calibri" w:eastAsia="Calibri" w:hAnsi="Calibri" w:cs="Calibri"/>
          <w:highlight w:val="yellow"/>
        </w:rPr>
      </w:pPr>
      <w:hyperlink r:id="rId1435" w:history="1">
        <w:r w:rsidR="00422CC2" w:rsidRPr="00CB2B3D">
          <w:rPr>
            <w:rFonts w:ascii="Calibri" w:eastAsia="Calibri" w:hAnsi="Calibri" w:cs="Calibri"/>
            <w:color w:val="0000FF" w:themeColor="hyperlink"/>
            <w:u w:val="single"/>
          </w:rPr>
          <w:t>c. Procedura operationala a CCOC</w:t>
        </w:r>
      </w:hyperlink>
    </w:p>
    <w:p w14:paraId="505BB1C1" w14:textId="77777777" w:rsidR="00422CC2" w:rsidRPr="00CB2B3D" w:rsidRDefault="00000000" w:rsidP="00422CC2">
      <w:pPr>
        <w:tabs>
          <w:tab w:val="left" w:pos="1128"/>
        </w:tabs>
        <w:ind w:firstLine="720"/>
        <w:rPr>
          <w:rFonts w:ascii="Calibri" w:eastAsia="Calibri" w:hAnsi="Calibri" w:cs="Calibri"/>
          <w:shd w:val="clear" w:color="auto" w:fill="FFFFFF"/>
        </w:rPr>
      </w:pPr>
      <w:hyperlink r:id="rId1436" w:history="1">
        <w:r w:rsidR="00422CC2" w:rsidRPr="00CB2B3D">
          <w:rPr>
            <w:rFonts w:ascii="Calibri" w:eastAsia="Times New Roman" w:hAnsi="Calibri" w:cs="Calibri"/>
            <w:color w:val="0000FF" w:themeColor="hyperlink"/>
            <w:u w:val="single"/>
          </w:rPr>
          <w:t>d. Procedura operationala monitorizare insertie absolventi</w:t>
        </w:r>
      </w:hyperlink>
    </w:p>
    <w:p w14:paraId="68BF2C80" w14:textId="77777777" w:rsidR="00422CC2" w:rsidRPr="00CB2B3D" w:rsidRDefault="00000000" w:rsidP="00422CC2">
      <w:pPr>
        <w:autoSpaceDE w:val="0"/>
        <w:autoSpaceDN w:val="0"/>
        <w:adjustRightInd w:val="0"/>
        <w:ind w:firstLine="720"/>
        <w:rPr>
          <w:rFonts w:ascii="Calibri" w:eastAsia="Calibri" w:hAnsi="Calibri" w:cs="Calibri"/>
          <w:sz w:val="24"/>
          <w:szCs w:val="24"/>
        </w:rPr>
      </w:pPr>
      <w:hyperlink r:id="rId1437" w:history="1">
        <w:r w:rsidR="00422CC2" w:rsidRPr="00CB2B3D">
          <w:rPr>
            <w:rFonts w:ascii="Calibri" w:eastAsia="Calibri" w:hAnsi="Calibri" w:cs="Calibri"/>
            <w:color w:val="0000FF" w:themeColor="hyperlink"/>
            <w:u w:val="single"/>
          </w:rPr>
          <w:t>e. Structura personal didactic auxiliar, nedidactic 2023</w:t>
        </w:r>
      </w:hyperlink>
    </w:p>
    <w:p w14:paraId="091B2037" w14:textId="77777777" w:rsidR="00422CC2" w:rsidRPr="00CB2B3D" w:rsidRDefault="00000000" w:rsidP="00422CC2">
      <w:pPr>
        <w:autoSpaceDE w:val="0"/>
        <w:autoSpaceDN w:val="0"/>
        <w:adjustRightInd w:val="0"/>
        <w:ind w:firstLine="720"/>
        <w:rPr>
          <w:rFonts w:ascii="Calibri" w:eastAsia="Calibri" w:hAnsi="Calibri" w:cs="Calibri"/>
        </w:rPr>
      </w:pPr>
      <w:hyperlink r:id="rId1438" w:history="1">
        <w:r w:rsidR="00422CC2" w:rsidRPr="00CB2B3D">
          <w:rPr>
            <w:rFonts w:ascii="Calibri" w:eastAsia="Calibri" w:hAnsi="Calibri" w:cs="Calibri"/>
            <w:color w:val="0000FF" w:themeColor="hyperlink"/>
            <w:u w:val="single"/>
          </w:rPr>
          <w:t>f. Lista personal Directia economica</w:t>
        </w:r>
      </w:hyperlink>
      <w:r w:rsidR="00422CC2" w:rsidRPr="00CB2B3D">
        <w:rPr>
          <w:rFonts w:ascii="Calibri" w:eastAsia="Calibri" w:hAnsi="Calibri" w:cs="Calibri"/>
        </w:rPr>
        <w:t xml:space="preserve"> </w:t>
      </w:r>
    </w:p>
    <w:p w14:paraId="70AF9F2A" w14:textId="77777777" w:rsidR="00422CC2" w:rsidRPr="00CB2B3D" w:rsidRDefault="00000000" w:rsidP="00422CC2">
      <w:pPr>
        <w:autoSpaceDE w:val="0"/>
        <w:autoSpaceDN w:val="0"/>
        <w:adjustRightInd w:val="0"/>
        <w:ind w:firstLine="720"/>
        <w:rPr>
          <w:rFonts w:ascii="Calibri" w:eastAsia="Calibri" w:hAnsi="Calibri" w:cs="Calibri"/>
        </w:rPr>
      </w:pPr>
      <w:hyperlink r:id="rId1439" w:history="1">
        <w:r w:rsidR="00422CC2" w:rsidRPr="00CB2B3D">
          <w:rPr>
            <w:rFonts w:ascii="Calibri" w:eastAsia="Calibri" w:hAnsi="Calibri" w:cs="Calibri"/>
            <w:color w:val="0000FF" w:themeColor="hyperlink"/>
            <w:u w:val="single"/>
          </w:rPr>
          <w:t>g. Personal biblioteca</w:t>
        </w:r>
      </w:hyperlink>
    </w:p>
    <w:p w14:paraId="1C7A0F83" w14:textId="77777777" w:rsidR="00422CC2" w:rsidRPr="00CB2B3D" w:rsidRDefault="00000000" w:rsidP="00422CC2">
      <w:pPr>
        <w:autoSpaceDE w:val="0"/>
        <w:autoSpaceDN w:val="0"/>
        <w:adjustRightInd w:val="0"/>
        <w:ind w:firstLine="720"/>
        <w:rPr>
          <w:rFonts w:ascii="Calibri" w:eastAsia="Calibri" w:hAnsi="Calibri" w:cs="Calibri"/>
        </w:rPr>
      </w:pPr>
      <w:hyperlink r:id="rId1440" w:history="1">
        <w:r w:rsidR="00422CC2" w:rsidRPr="00CB2B3D">
          <w:rPr>
            <w:rFonts w:ascii="Calibri" w:eastAsia="Calibri" w:hAnsi="Calibri" w:cs="Calibri"/>
            <w:color w:val="0000FF" w:themeColor="hyperlink"/>
            <w:u w:val="single"/>
          </w:rPr>
          <w:t>h. Prezentare camine-cantine</w:t>
        </w:r>
      </w:hyperlink>
    </w:p>
    <w:p w14:paraId="11B1D4CE" w14:textId="77777777" w:rsidR="00422CC2" w:rsidRPr="00CB2B3D" w:rsidRDefault="00000000" w:rsidP="00422CC2">
      <w:pPr>
        <w:ind w:firstLine="720"/>
        <w:rPr>
          <w:rFonts w:ascii="Calibri" w:eastAsia="Calibri" w:hAnsi="Calibri" w:cs="Calibri"/>
        </w:rPr>
      </w:pPr>
      <w:hyperlink r:id="rId1441" w:history="1">
        <w:r w:rsidR="00422CC2" w:rsidRPr="00CB2B3D">
          <w:rPr>
            <w:rFonts w:ascii="Calibri" w:eastAsia="Calibri" w:hAnsi="Calibri" w:cs="Calibri"/>
            <w:color w:val="0000FF" w:themeColor="hyperlink"/>
            <w:u w:val="single"/>
          </w:rPr>
          <w:t>i. Baza sportiva</w:t>
        </w:r>
      </w:hyperlink>
    </w:p>
    <w:p w14:paraId="6E3DAFDC"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42" w:history="1">
        <w:r w:rsidR="00422CC2" w:rsidRPr="0082656E">
          <w:rPr>
            <w:rFonts w:ascii="Calibri" w:eastAsia="Calibri" w:hAnsi="Calibri" w:cs="Calibri"/>
            <w:color w:val="0000FF" w:themeColor="hyperlink"/>
            <w:u w:val="single"/>
            <w:lang w:val="fr-FR"/>
          </w:rPr>
          <w:t>j. Platforma de evaluare a cadrelor didactice de catre studenti</w:t>
        </w:r>
      </w:hyperlink>
    </w:p>
    <w:p w14:paraId="4F9080A2"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43" w:history="1">
        <w:r w:rsidR="00422CC2" w:rsidRPr="0082656E">
          <w:rPr>
            <w:rFonts w:ascii="Calibri" w:eastAsia="Calibri" w:hAnsi="Calibri" w:cs="Calibri"/>
            <w:color w:val="0000FF" w:themeColor="hyperlink"/>
            <w:u w:val="single"/>
            <w:lang w:val="fr-FR"/>
          </w:rPr>
          <w:t>j.1. Interfata facultati</w:t>
        </w:r>
      </w:hyperlink>
    </w:p>
    <w:p w14:paraId="75A3AE79" w14:textId="77777777" w:rsidR="00422CC2" w:rsidRPr="0082656E" w:rsidRDefault="00000000" w:rsidP="00422CC2">
      <w:pPr>
        <w:autoSpaceDE w:val="0"/>
        <w:autoSpaceDN w:val="0"/>
        <w:adjustRightInd w:val="0"/>
        <w:ind w:firstLine="720"/>
        <w:rPr>
          <w:rFonts w:ascii="Calibri" w:eastAsia="Calibri" w:hAnsi="Calibri" w:cs="Calibri"/>
          <w:lang w:val="fr-FR"/>
        </w:rPr>
      </w:pPr>
      <w:hyperlink r:id="rId1444" w:history="1">
        <w:r w:rsidR="00422CC2" w:rsidRPr="0082656E">
          <w:rPr>
            <w:rFonts w:ascii="Calibri" w:eastAsia="Calibri" w:hAnsi="Calibri" w:cs="Calibri"/>
            <w:color w:val="0000FF" w:themeColor="hyperlink"/>
            <w:u w:val="single"/>
            <w:lang w:val="fr-FR"/>
          </w:rPr>
          <w:t>j.2. Interfata programe de studii</w:t>
        </w:r>
      </w:hyperlink>
    </w:p>
    <w:p w14:paraId="2369602E" w14:textId="77777777" w:rsidR="00422CC2" w:rsidRPr="0082656E" w:rsidRDefault="00000000" w:rsidP="00422CC2">
      <w:pPr>
        <w:ind w:firstLine="720"/>
        <w:rPr>
          <w:rFonts w:ascii="Calibri" w:eastAsia="Calibri" w:hAnsi="Calibri" w:cs="Calibri"/>
          <w:color w:val="0000FF" w:themeColor="hyperlink"/>
          <w:u w:val="single"/>
          <w:lang w:val="fr-FR"/>
        </w:rPr>
      </w:pPr>
      <w:hyperlink r:id="rId1445" w:history="1">
        <w:r w:rsidR="00422CC2" w:rsidRPr="0082656E">
          <w:rPr>
            <w:rFonts w:ascii="Calibri" w:eastAsia="Calibri" w:hAnsi="Calibri" w:cs="Calibri"/>
            <w:color w:val="0000FF" w:themeColor="hyperlink"/>
            <w:u w:val="single"/>
            <w:lang w:val="fr-FR"/>
          </w:rPr>
          <w:t>j.3. Evaluare mediu de invatare</w:t>
        </w:r>
      </w:hyperlink>
    </w:p>
    <w:p w14:paraId="1C9B80BB" w14:textId="77777777" w:rsidR="00422CC2" w:rsidRPr="0082656E" w:rsidRDefault="00422CC2" w:rsidP="00422CC2">
      <w:pPr>
        <w:ind w:firstLine="720"/>
        <w:rPr>
          <w:rFonts w:ascii="Calibri" w:eastAsia="Calibri" w:hAnsi="Calibri" w:cs="Calibri"/>
          <w:color w:val="0000FF" w:themeColor="hyperlink"/>
          <w:u w:val="single"/>
          <w:lang w:val="fr-FR"/>
        </w:rPr>
      </w:pPr>
    </w:p>
    <w:p w14:paraId="14A64C5F" w14:textId="77777777" w:rsidR="00422CC2" w:rsidRPr="0082656E" w:rsidRDefault="00000000" w:rsidP="00422CC2">
      <w:pPr>
        <w:autoSpaceDE w:val="0"/>
        <w:autoSpaceDN w:val="0"/>
        <w:adjustRightInd w:val="0"/>
        <w:rPr>
          <w:rFonts w:eastAsia="Times New Roman" w:cstheme="minorHAnsi"/>
          <w:b/>
          <w:bCs/>
          <w:color w:val="4F81BD" w:themeColor="accent1"/>
          <w:lang w:val="fr-FR"/>
        </w:rPr>
      </w:pPr>
      <w:hyperlink r:id="rId1446" w:history="1">
        <w:r w:rsidR="00422CC2" w:rsidRPr="0082656E">
          <w:rPr>
            <w:rFonts w:eastAsia="Times New Roman" w:cstheme="minorHAnsi"/>
            <w:b/>
            <w:bCs/>
            <w:color w:val="0000FF" w:themeColor="hyperlink"/>
            <w:u w:val="single"/>
            <w:lang w:val="fr-FR"/>
          </w:rPr>
          <w:t>Anexa B.1.1.1 Principii admitere</w:t>
        </w:r>
      </w:hyperlink>
      <w:r w:rsidR="00422CC2" w:rsidRPr="0082656E">
        <w:rPr>
          <w:rFonts w:eastAsia="Times New Roman" w:cstheme="minorHAnsi"/>
          <w:b/>
          <w:bCs/>
          <w:color w:val="4F81BD" w:themeColor="accent1"/>
          <w:lang w:val="fr-FR"/>
        </w:rPr>
        <w:t xml:space="preserve"> </w:t>
      </w:r>
    </w:p>
    <w:p w14:paraId="4ACC8219" w14:textId="77777777" w:rsidR="00422CC2" w:rsidRPr="0082656E" w:rsidRDefault="00000000" w:rsidP="00422CC2">
      <w:pPr>
        <w:autoSpaceDE w:val="0"/>
        <w:autoSpaceDN w:val="0"/>
        <w:adjustRightInd w:val="0"/>
        <w:ind w:firstLine="720"/>
        <w:rPr>
          <w:rFonts w:eastAsia="Times New Roman" w:cstheme="minorHAnsi"/>
          <w:color w:val="000000"/>
          <w:lang w:val="fr-FR"/>
        </w:rPr>
      </w:pPr>
      <w:hyperlink r:id="rId1447" w:history="1">
        <w:r w:rsidR="00422CC2" w:rsidRPr="0082656E">
          <w:rPr>
            <w:rFonts w:eastAsia="Times New Roman" w:cs="Times New Roman"/>
            <w:color w:val="0000FF" w:themeColor="hyperlink"/>
            <w:u w:val="single"/>
            <w:lang w:val="fr-FR"/>
          </w:rPr>
          <w:t>e.Metodologia de admitere_2024</w:t>
        </w:r>
        <w:r w:rsidR="00422CC2" w:rsidRPr="0082656E">
          <w:rPr>
            <w:rFonts w:eastAsia="Times New Roman" w:cstheme="minorHAnsi"/>
            <w:color w:val="0000FF" w:themeColor="hyperlink"/>
            <w:u w:val="single"/>
            <w:lang w:val="fr-FR"/>
          </w:rPr>
          <w:t>,</w:t>
        </w:r>
      </w:hyperlink>
      <w:r w:rsidR="00422CC2" w:rsidRPr="0082656E">
        <w:rPr>
          <w:rFonts w:eastAsia="Times New Roman" w:cstheme="minorHAnsi"/>
          <w:color w:val="000000"/>
          <w:lang w:val="fr-FR"/>
        </w:rPr>
        <w:t xml:space="preserve"> </w:t>
      </w:r>
    </w:p>
    <w:p w14:paraId="22A7CBA8" w14:textId="77777777" w:rsidR="00422CC2" w:rsidRPr="00CB2B3D" w:rsidRDefault="00000000" w:rsidP="00422CC2">
      <w:pPr>
        <w:autoSpaceDE w:val="0"/>
        <w:autoSpaceDN w:val="0"/>
        <w:adjustRightInd w:val="0"/>
        <w:ind w:firstLine="720"/>
        <w:rPr>
          <w:rFonts w:eastAsia="Times New Roman" w:cstheme="minorHAnsi"/>
          <w:color w:val="000000"/>
        </w:rPr>
      </w:pPr>
      <w:hyperlink r:id="rId1448" w:history="1">
        <w:r w:rsidR="00422CC2" w:rsidRPr="00CB2B3D">
          <w:rPr>
            <w:rFonts w:eastAsia="Times New Roman" w:cs="Times New Roman"/>
            <w:color w:val="0000FF" w:themeColor="hyperlink"/>
            <w:u w:val="single"/>
          </w:rPr>
          <w:t>a.Metodologia privind organizarea și desfășurarea admiterii la doctorat_2023</w:t>
        </w:r>
      </w:hyperlink>
      <w:r w:rsidR="00422CC2" w:rsidRPr="00CB2B3D">
        <w:rPr>
          <w:rFonts w:eastAsia="Times New Roman" w:cstheme="minorHAnsi"/>
          <w:color w:val="000000"/>
        </w:rPr>
        <w:t xml:space="preserve">, </w:t>
      </w:r>
    </w:p>
    <w:p w14:paraId="1A3CA5F4" w14:textId="77777777" w:rsidR="00422CC2" w:rsidRPr="00CB2B3D" w:rsidRDefault="00000000" w:rsidP="00422CC2">
      <w:pPr>
        <w:autoSpaceDE w:val="0"/>
        <w:autoSpaceDN w:val="0"/>
        <w:adjustRightInd w:val="0"/>
        <w:ind w:firstLine="720"/>
        <w:rPr>
          <w:rFonts w:eastAsia="Times New Roman" w:cstheme="minorHAnsi"/>
          <w:color w:val="000000"/>
        </w:rPr>
      </w:pPr>
      <w:hyperlink r:id="rId1449" w:history="1">
        <w:r w:rsidR="00422CC2" w:rsidRPr="00CB2B3D">
          <w:rPr>
            <w:rFonts w:eastAsia="Calibri" w:cstheme="minorHAnsi"/>
            <w:color w:val="0000FF" w:themeColor="hyperlink"/>
            <w:u w:val="single"/>
          </w:rPr>
          <w:t>b.Metodologia admiterii pentru studenții din statele UE_2023</w:t>
        </w:r>
      </w:hyperlink>
      <w:r w:rsidR="00422CC2" w:rsidRPr="00CB2B3D">
        <w:rPr>
          <w:rFonts w:eastAsia="Times New Roman" w:cstheme="minorHAnsi"/>
          <w:color w:val="000000"/>
        </w:rPr>
        <w:t xml:space="preserve">, </w:t>
      </w:r>
    </w:p>
    <w:p w14:paraId="23B744C7" w14:textId="77777777" w:rsidR="00422CC2" w:rsidRPr="00CB2B3D" w:rsidRDefault="00000000" w:rsidP="00422CC2">
      <w:pPr>
        <w:autoSpaceDE w:val="0"/>
        <w:autoSpaceDN w:val="0"/>
        <w:adjustRightInd w:val="0"/>
        <w:ind w:firstLine="720"/>
        <w:rPr>
          <w:rFonts w:eastAsia="Times New Roman" w:cstheme="minorHAnsi"/>
          <w:color w:val="000000"/>
        </w:rPr>
      </w:pPr>
      <w:hyperlink r:id="rId1450" w:history="1">
        <w:r w:rsidR="00422CC2" w:rsidRPr="00CB2B3D">
          <w:rPr>
            <w:rFonts w:eastAsia="Times New Roman" w:cs="Times New Roman"/>
            <w:color w:val="0000FF" w:themeColor="hyperlink"/>
            <w:u w:val="single"/>
          </w:rPr>
          <w:t>c.Metodologia admiterii pentru studenții din statele non-UE_2023</w:t>
        </w:r>
      </w:hyperlink>
      <w:r w:rsidR="00422CC2" w:rsidRPr="00CB2B3D">
        <w:rPr>
          <w:rFonts w:eastAsia="Times New Roman" w:cstheme="minorHAnsi"/>
          <w:color w:val="000000"/>
        </w:rPr>
        <w:t xml:space="preserve">, </w:t>
      </w:r>
    </w:p>
    <w:p w14:paraId="48D6568A" w14:textId="77777777" w:rsidR="00422CC2" w:rsidRPr="00CB2B3D" w:rsidRDefault="00000000" w:rsidP="00422CC2">
      <w:pPr>
        <w:ind w:firstLine="720"/>
        <w:rPr>
          <w:rFonts w:eastAsia="Calibri" w:cstheme="minorHAnsi"/>
          <w:color w:val="0000FF" w:themeColor="hyperlink"/>
          <w:u w:val="single"/>
        </w:rPr>
      </w:pPr>
      <w:hyperlink r:id="rId1451" w:history="1">
        <w:r w:rsidR="00422CC2" w:rsidRPr="00CB2B3D">
          <w:rPr>
            <w:rFonts w:eastAsia="Calibri" w:cstheme="minorHAnsi"/>
            <w:color w:val="0000FF" w:themeColor="hyperlink"/>
            <w:u w:val="single"/>
          </w:rPr>
          <w:t>d.Metodologie etnici români cu domiciliul în străinătate</w:t>
        </w:r>
      </w:hyperlink>
    </w:p>
    <w:p w14:paraId="61C2DA93" w14:textId="77777777" w:rsidR="00422CC2" w:rsidRPr="00CB2B3D" w:rsidRDefault="00422CC2" w:rsidP="00422CC2">
      <w:pPr>
        <w:ind w:firstLine="720"/>
        <w:rPr>
          <w:rFonts w:eastAsia="Calibri" w:cstheme="minorHAnsi"/>
          <w:color w:val="0000FF" w:themeColor="hyperlink"/>
          <w:u w:val="single"/>
        </w:rPr>
      </w:pPr>
    </w:p>
    <w:p w14:paraId="0B482F91" w14:textId="77777777" w:rsidR="00422CC2" w:rsidRPr="00CB2B3D" w:rsidRDefault="00000000" w:rsidP="00422CC2">
      <w:pPr>
        <w:rPr>
          <w:rFonts w:eastAsia="Calibri" w:cstheme="minorHAnsi"/>
          <w:color w:val="000000" w:themeColor="text1"/>
        </w:rPr>
      </w:pPr>
      <w:hyperlink r:id="rId1452" w:history="1">
        <w:r w:rsidR="00422CC2" w:rsidRPr="00CB2B3D">
          <w:rPr>
            <w:rFonts w:eastAsia="Calibri" w:cstheme="minorHAnsi"/>
            <w:b/>
            <w:bCs/>
            <w:color w:val="0000FF" w:themeColor="hyperlink"/>
            <w:u w:val="single"/>
          </w:rPr>
          <w:t>Anexa B1.1.2. Practici de admitere</w:t>
        </w:r>
      </w:hyperlink>
    </w:p>
    <w:p w14:paraId="6B55924F" w14:textId="77777777" w:rsidR="00422CC2" w:rsidRPr="00CB2B3D" w:rsidRDefault="00000000" w:rsidP="00422CC2">
      <w:pPr>
        <w:ind w:left="720"/>
        <w:rPr>
          <w:rFonts w:eastAsia="Calibri" w:cstheme="minorHAnsi"/>
          <w:color w:val="000000" w:themeColor="text1"/>
        </w:rPr>
      </w:pPr>
      <w:hyperlink r:id="rId1453" w:history="1">
        <w:r w:rsidR="00422CC2" w:rsidRPr="00CB2B3D">
          <w:rPr>
            <w:rFonts w:eastAsia="Calibri" w:cstheme="minorHAnsi"/>
            <w:color w:val="0000FF" w:themeColor="hyperlink"/>
            <w:u w:val="single"/>
          </w:rPr>
          <w:t>Anexa Studenti dezavantajati</w:t>
        </w:r>
      </w:hyperlink>
    </w:p>
    <w:p w14:paraId="4CDAC939" w14:textId="77777777" w:rsidR="00422CC2" w:rsidRPr="00CB2B3D" w:rsidRDefault="00000000" w:rsidP="00422CC2">
      <w:pPr>
        <w:ind w:left="720"/>
        <w:rPr>
          <w:rFonts w:cstheme="minorHAnsi"/>
          <w:color w:val="000000" w:themeColor="text1"/>
        </w:rPr>
      </w:pPr>
      <w:hyperlink r:id="rId1454" w:history="1">
        <w:r w:rsidR="00422CC2" w:rsidRPr="00CB2B3D">
          <w:rPr>
            <w:rFonts w:cstheme="minorHAnsi"/>
            <w:color w:val="0000FF" w:themeColor="hyperlink"/>
            <w:u w:val="single"/>
          </w:rPr>
          <w:t>Anexa C.7.1. Număr studenți 2022-2023</w:t>
        </w:r>
      </w:hyperlink>
    </w:p>
    <w:p w14:paraId="00667889" w14:textId="77777777" w:rsidR="00422CC2" w:rsidRPr="00CB2B3D" w:rsidRDefault="00000000" w:rsidP="00422CC2">
      <w:pPr>
        <w:ind w:left="720"/>
        <w:rPr>
          <w:rFonts w:cstheme="minorHAnsi"/>
          <w:color w:val="000000" w:themeColor="text1"/>
        </w:rPr>
      </w:pPr>
      <w:hyperlink r:id="rId1455" w:history="1">
        <w:r w:rsidR="00422CC2" w:rsidRPr="00CB2B3D">
          <w:rPr>
            <w:rFonts w:cstheme="minorHAnsi"/>
            <w:color w:val="0000FF" w:themeColor="hyperlink"/>
            <w:u w:val="single"/>
          </w:rPr>
          <w:t>Anexa C.7.2. Număr studenți 2023-2024</w:t>
        </w:r>
      </w:hyperlink>
    </w:p>
    <w:p w14:paraId="762AD7AA" w14:textId="77777777" w:rsidR="00422CC2" w:rsidRPr="00CB2B3D" w:rsidRDefault="00000000" w:rsidP="00422CC2">
      <w:pPr>
        <w:ind w:left="720"/>
        <w:rPr>
          <w:rFonts w:cstheme="minorHAnsi"/>
          <w:color w:val="000000" w:themeColor="text1"/>
        </w:rPr>
      </w:pPr>
      <w:hyperlink r:id="rId1456" w:history="1">
        <w:r w:rsidR="00422CC2" w:rsidRPr="00CB2B3D">
          <w:rPr>
            <w:rFonts w:cstheme="minorHAnsi"/>
            <w:color w:val="0000FF" w:themeColor="hyperlink"/>
            <w:u w:val="single"/>
          </w:rPr>
          <w:t>Anexa C.7.3. Număr maxim studenți anul_I_2023-2024,</w:t>
        </w:r>
      </w:hyperlink>
      <w:r w:rsidR="00422CC2" w:rsidRPr="00CB2B3D">
        <w:rPr>
          <w:rFonts w:cstheme="minorHAnsi"/>
          <w:color w:val="000000" w:themeColor="text1"/>
        </w:rPr>
        <w:t xml:space="preserve"> </w:t>
      </w:r>
    </w:p>
    <w:p w14:paraId="64A081EE" w14:textId="77777777" w:rsidR="00422CC2" w:rsidRPr="0082656E" w:rsidRDefault="00000000" w:rsidP="00422CC2">
      <w:pPr>
        <w:ind w:left="720"/>
        <w:rPr>
          <w:rFonts w:eastAsia="Calibri" w:cstheme="minorHAnsi"/>
          <w:color w:val="000000" w:themeColor="text1"/>
          <w:lang w:val="fr-FR"/>
        </w:rPr>
      </w:pPr>
      <w:hyperlink r:id="rId1457" w:history="1">
        <w:r w:rsidR="00422CC2" w:rsidRPr="0082656E">
          <w:rPr>
            <w:rFonts w:cstheme="minorHAnsi"/>
            <w:color w:val="0000FF" w:themeColor="hyperlink"/>
            <w:u w:val="single"/>
            <w:lang w:val="fr-FR"/>
          </w:rPr>
          <w:t>Anexa C.7.4. Raportul Comisiei de calitate 2023</w:t>
        </w:r>
        <w:r w:rsidR="00422CC2" w:rsidRPr="0082656E">
          <w:rPr>
            <w:rFonts w:eastAsia="Calibri" w:cstheme="minorHAnsi"/>
            <w:color w:val="0000FF" w:themeColor="hyperlink"/>
            <w:u w:val="single"/>
            <w:lang w:val="fr-FR"/>
          </w:rPr>
          <w:t>,</w:t>
        </w:r>
      </w:hyperlink>
      <w:r w:rsidR="00422CC2" w:rsidRPr="0082656E">
        <w:rPr>
          <w:rFonts w:eastAsia="Calibri" w:cstheme="minorHAnsi"/>
          <w:color w:val="000000" w:themeColor="text1"/>
          <w:lang w:val="fr-FR"/>
        </w:rPr>
        <w:t xml:space="preserve"> </w:t>
      </w:r>
    </w:p>
    <w:p w14:paraId="7CA56232" w14:textId="77777777" w:rsidR="00422CC2" w:rsidRPr="0082656E" w:rsidRDefault="00000000" w:rsidP="00422CC2">
      <w:pPr>
        <w:ind w:left="720"/>
        <w:rPr>
          <w:rFonts w:eastAsia="Calibri" w:cstheme="minorHAnsi"/>
          <w:color w:val="000000" w:themeColor="text1"/>
          <w:lang w:val="fr-FR"/>
        </w:rPr>
      </w:pPr>
      <w:hyperlink r:id="rId1458" w:history="1">
        <w:r w:rsidR="00422CC2" w:rsidRPr="0082656E">
          <w:rPr>
            <w:rFonts w:cstheme="minorHAnsi"/>
            <w:color w:val="0000FF" w:themeColor="hyperlink"/>
            <w:u w:val="single"/>
            <w:lang w:val="fr-FR" w:eastAsia="en-GB"/>
          </w:rPr>
          <w:t>Anexa IP 19_54_Procedura_DRD_IOSUD</w:t>
        </w:r>
      </w:hyperlink>
      <w:r w:rsidR="00422CC2" w:rsidRPr="0082656E">
        <w:rPr>
          <w:rFonts w:eastAsia="Calibri" w:cstheme="minorHAnsi"/>
          <w:color w:val="000000" w:themeColor="text1"/>
          <w:lang w:val="fr-FR"/>
        </w:rPr>
        <w:t xml:space="preserve">, </w:t>
      </w:r>
    </w:p>
    <w:p w14:paraId="6FB51717" w14:textId="77777777" w:rsidR="00422CC2" w:rsidRPr="0082656E" w:rsidRDefault="00000000" w:rsidP="00422CC2">
      <w:pPr>
        <w:ind w:left="720"/>
        <w:rPr>
          <w:rFonts w:eastAsia="Calibri" w:cstheme="minorHAnsi"/>
          <w:color w:val="000000" w:themeColor="text1"/>
          <w:lang w:val="fr-FR"/>
        </w:rPr>
      </w:pPr>
      <w:hyperlink r:id="rId1459" w:history="1">
        <w:r w:rsidR="00422CC2" w:rsidRPr="0082656E">
          <w:rPr>
            <w:rFonts w:cstheme="minorHAnsi"/>
            <w:color w:val="0000FF" w:themeColor="hyperlink"/>
            <w:u w:val="single"/>
            <w:lang w:val="fr-FR"/>
          </w:rPr>
          <w:t>Carta UDJG_2024</w:t>
        </w:r>
      </w:hyperlink>
      <w:r w:rsidR="00422CC2" w:rsidRPr="0082656E">
        <w:rPr>
          <w:rFonts w:cstheme="minorHAnsi"/>
          <w:color w:val="000000" w:themeColor="text1"/>
          <w:lang w:val="fr-FR"/>
        </w:rPr>
        <w:t xml:space="preserve">, </w:t>
      </w:r>
    </w:p>
    <w:p w14:paraId="1143C206" w14:textId="77777777" w:rsidR="00422CC2" w:rsidRPr="0082656E" w:rsidRDefault="00000000" w:rsidP="00422CC2">
      <w:pPr>
        <w:ind w:left="720"/>
        <w:rPr>
          <w:rFonts w:cstheme="minorHAnsi"/>
          <w:color w:val="000000" w:themeColor="text1"/>
          <w:lang w:val="fr-FR"/>
        </w:rPr>
      </w:pPr>
      <w:hyperlink r:id="rId1460" w:history="1">
        <w:r w:rsidR="00422CC2" w:rsidRPr="0082656E">
          <w:rPr>
            <w:rFonts w:cstheme="minorHAnsi"/>
            <w:color w:val="0000FF" w:themeColor="hyperlink"/>
            <w:u w:val="single"/>
            <w:lang w:val="fr-FR"/>
          </w:rPr>
          <w:t>Anexa 2.4. RAUS-2019</w:t>
        </w:r>
      </w:hyperlink>
      <w:r w:rsidR="00422CC2" w:rsidRPr="0082656E">
        <w:rPr>
          <w:rFonts w:cstheme="minorHAnsi"/>
          <w:color w:val="000000" w:themeColor="text1"/>
          <w:lang w:val="fr-FR"/>
        </w:rPr>
        <w:t xml:space="preserve">, </w:t>
      </w:r>
    </w:p>
    <w:p w14:paraId="6F770C9C" w14:textId="77777777" w:rsidR="00422CC2" w:rsidRPr="0082656E" w:rsidRDefault="00000000" w:rsidP="00422CC2">
      <w:pPr>
        <w:ind w:left="720"/>
        <w:rPr>
          <w:lang w:val="fr-FR"/>
        </w:rPr>
      </w:pPr>
      <w:hyperlink r:id="rId1461" w:history="1">
        <w:r w:rsidR="00422CC2" w:rsidRPr="0082656E">
          <w:rPr>
            <w:color w:val="0000FF" w:themeColor="hyperlink"/>
            <w:u w:val="single"/>
            <w:lang w:val="fr-FR"/>
          </w:rPr>
          <w:t>Anexa 2.5. Metodologia de admitere_2023,</w:t>
        </w:r>
      </w:hyperlink>
      <w:r w:rsidR="00422CC2" w:rsidRPr="0082656E">
        <w:rPr>
          <w:lang w:val="fr-FR"/>
        </w:rPr>
        <w:t xml:space="preserve"> </w:t>
      </w:r>
    </w:p>
    <w:p w14:paraId="452BB1DC" w14:textId="77777777" w:rsidR="00422CC2" w:rsidRPr="0082656E" w:rsidRDefault="00000000" w:rsidP="00422CC2">
      <w:pPr>
        <w:ind w:left="720"/>
        <w:rPr>
          <w:lang w:val="fr-FR"/>
        </w:rPr>
      </w:pPr>
      <w:hyperlink r:id="rId1462" w:history="1">
        <w:r w:rsidR="00422CC2" w:rsidRPr="0082656E">
          <w:rPr>
            <w:color w:val="0000FF" w:themeColor="hyperlink"/>
            <w:u w:val="single"/>
            <w:lang w:val="fr-FR"/>
          </w:rPr>
          <w:t>Anexa 2.6. Codul drepturilor și obligațiilor studenților</w:t>
        </w:r>
      </w:hyperlink>
      <w:r w:rsidR="00422CC2" w:rsidRPr="0082656E">
        <w:rPr>
          <w:lang w:val="fr-FR"/>
        </w:rPr>
        <w:t xml:space="preserve">, </w:t>
      </w:r>
    </w:p>
    <w:p w14:paraId="3853220F" w14:textId="77777777" w:rsidR="00422CC2" w:rsidRPr="00CB2B3D" w:rsidRDefault="00000000" w:rsidP="00422CC2">
      <w:pPr>
        <w:ind w:left="720"/>
      </w:pPr>
      <w:hyperlink r:id="rId1463" w:history="1">
        <w:r w:rsidR="00422CC2" w:rsidRPr="00CB2B3D">
          <w:rPr>
            <w:color w:val="0000FF" w:themeColor="hyperlink"/>
            <w:u w:val="single"/>
          </w:rPr>
          <w:t>Anexa 2.7. Ghidul studentului 2023-2024,</w:t>
        </w:r>
      </w:hyperlink>
      <w:r w:rsidR="00422CC2" w:rsidRPr="00CB2B3D">
        <w:t xml:space="preserve"> </w:t>
      </w:r>
    </w:p>
    <w:p w14:paraId="684E6AD2" w14:textId="77777777" w:rsidR="00422CC2" w:rsidRPr="00CB2B3D" w:rsidRDefault="00000000" w:rsidP="00422CC2">
      <w:pPr>
        <w:ind w:left="720"/>
        <w:rPr>
          <w:rFonts w:cstheme="minorHAnsi"/>
        </w:rPr>
      </w:pPr>
      <w:hyperlink r:id="rId1464" w:history="1">
        <w:r w:rsidR="00422CC2" w:rsidRPr="00CB2B3D">
          <w:rPr>
            <w:rFonts w:cstheme="minorHAnsi"/>
            <w:color w:val="0000FF" w:themeColor="hyperlink"/>
            <w:u w:val="single"/>
          </w:rPr>
          <w:t>Anexa 2.8. Probe și criterii admitere_2023</w:t>
        </w:r>
      </w:hyperlink>
      <w:r w:rsidR="00422CC2" w:rsidRPr="00CB2B3D">
        <w:rPr>
          <w:rFonts w:cstheme="minorHAnsi"/>
        </w:rPr>
        <w:t xml:space="preserve">, </w:t>
      </w:r>
    </w:p>
    <w:p w14:paraId="2364DE2C" w14:textId="77777777" w:rsidR="00422CC2" w:rsidRPr="00CB2B3D" w:rsidRDefault="00000000" w:rsidP="00422CC2">
      <w:pPr>
        <w:ind w:left="720"/>
        <w:rPr>
          <w:color w:val="0000FF" w:themeColor="hyperlink"/>
          <w:u w:val="single"/>
        </w:rPr>
      </w:pPr>
      <w:hyperlink r:id="rId1465" w:history="1">
        <w:r w:rsidR="00422CC2" w:rsidRPr="00CB2B3D">
          <w:rPr>
            <w:color w:val="0000FF" w:themeColor="hyperlink"/>
            <w:u w:val="single"/>
          </w:rPr>
          <w:t>Anexa B.3. Metodologia admiterii pentru studenții din statele non-UE_2023</w:t>
        </w:r>
      </w:hyperlink>
      <w:r w:rsidR="00422CC2" w:rsidRPr="00CB2B3D">
        <w:t xml:space="preserve">, </w:t>
      </w:r>
    </w:p>
    <w:p w14:paraId="6FABF654" w14:textId="77777777" w:rsidR="00422CC2" w:rsidRPr="00CB2B3D" w:rsidRDefault="00000000" w:rsidP="00422CC2">
      <w:pPr>
        <w:ind w:left="720"/>
      </w:pPr>
      <w:hyperlink r:id="rId1466" w:history="1">
        <w:r w:rsidR="00422CC2" w:rsidRPr="00CB2B3D">
          <w:rPr>
            <w:color w:val="0000FF" w:themeColor="hyperlink"/>
            <w:u w:val="single"/>
          </w:rPr>
          <w:t>Anexa B.1. Metodologia privind organizarea și desfășurarea admiterii la doctorat_202</w:t>
        </w:r>
      </w:hyperlink>
      <w:r w:rsidR="00422CC2" w:rsidRPr="00CB2B3D">
        <w:t xml:space="preserve">3, </w:t>
      </w:r>
    </w:p>
    <w:p w14:paraId="3315E522" w14:textId="77777777" w:rsidR="00422CC2" w:rsidRPr="00CB2B3D" w:rsidRDefault="00000000" w:rsidP="00422CC2">
      <w:pPr>
        <w:ind w:left="720"/>
      </w:pPr>
      <w:hyperlink r:id="rId1467" w:history="1">
        <w:r w:rsidR="00422CC2" w:rsidRPr="00CB2B3D">
          <w:rPr>
            <w:color w:val="0000FF" w:themeColor="hyperlink"/>
            <w:u w:val="single"/>
          </w:rPr>
          <w:t>Anexa B.2. Metodologia admiterii pentru studenții din statele UE_2023</w:t>
        </w:r>
      </w:hyperlink>
      <w:r w:rsidR="00422CC2" w:rsidRPr="00CB2B3D">
        <w:t xml:space="preserve">, </w:t>
      </w:r>
    </w:p>
    <w:p w14:paraId="6A04237D" w14:textId="77777777" w:rsidR="00422CC2" w:rsidRPr="00CB2B3D" w:rsidRDefault="00000000" w:rsidP="00422CC2">
      <w:pPr>
        <w:ind w:left="720"/>
        <w:rPr>
          <w:rFonts w:eastAsia="Calibri" w:cstheme="minorHAnsi"/>
        </w:rPr>
      </w:pPr>
      <w:hyperlink r:id="rId1468" w:history="1">
        <w:r w:rsidR="00422CC2" w:rsidRPr="00CB2B3D">
          <w:rPr>
            <w:rFonts w:eastAsia="Calibri" w:cstheme="minorHAnsi"/>
            <w:color w:val="0000FF" w:themeColor="hyperlink"/>
            <w:u w:val="single"/>
          </w:rPr>
          <w:t>Anexa B.4. Statistica studenţi străini 2018-2023</w:t>
        </w:r>
      </w:hyperlink>
      <w:r w:rsidR="00422CC2" w:rsidRPr="00CB2B3D">
        <w:rPr>
          <w:rFonts w:eastAsia="Calibri" w:cstheme="minorHAnsi"/>
        </w:rPr>
        <w:t xml:space="preserve">, </w:t>
      </w:r>
    </w:p>
    <w:p w14:paraId="3BD25FF5" w14:textId="77777777" w:rsidR="00422CC2" w:rsidRPr="0082656E" w:rsidRDefault="00000000" w:rsidP="00422CC2">
      <w:pPr>
        <w:ind w:left="720"/>
        <w:rPr>
          <w:rFonts w:eastAsia="Calibri" w:cstheme="minorHAnsi"/>
          <w:lang w:val="fr-FR"/>
        </w:rPr>
      </w:pPr>
      <w:hyperlink r:id="rId1469" w:history="1">
        <w:r w:rsidR="00422CC2" w:rsidRPr="0082656E">
          <w:rPr>
            <w:rFonts w:eastAsia="Calibri" w:cstheme="minorHAnsi"/>
            <w:color w:val="0000FF" w:themeColor="hyperlink"/>
            <w:u w:val="single"/>
            <w:lang w:val="fr-FR"/>
          </w:rPr>
          <w:t>Anexa B.6. Metodologie CRID</w:t>
        </w:r>
      </w:hyperlink>
      <w:r w:rsidR="00422CC2" w:rsidRPr="0082656E">
        <w:rPr>
          <w:rFonts w:eastAsia="Calibri" w:cstheme="minorHAnsi"/>
          <w:lang w:val="fr-FR"/>
        </w:rPr>
        <w:t xml:space="preserve">, </w:t>
      </w:r>
    </w:p>
    <w:p w14:paraId="10B802EA" w14:textId="77777777" w:rsidR="00422CC2" w:rsidRPr="0082656E" w:rsidRDefault="00000000" w:rsidP="00422CC2">
      <w:pPr>
        <w:ind w:left="720"/>
        <w:rPr>
          <w:rFonts w:eastAsia="Calibri" w:cstheme="minorHAnsi"/>
          <w:lang w:val="fr-FR"/>
        </w:rPr>
      </w:pPr>
      <w:hyperlink r:id="rId1470" w:history="1">
        <w:r w:rsidR="00422CC2" w:rsidRPr="0082656E">
          <w:rPr>
            <w:rFonts w:eastAsia="Calibri" w:cstheme="minorHAnsi"/>
            <w:color w:val="0000FF" w:themeColor="hyperlink"/>
            <w:u w:val="single"/>
            <w:lang w:val="fr-FR"/>
          </w:rPr>
          <w:t>Anexa B.7. Metodologie etnici români cu domiciliul în străinătate</w:t>
        </w:r>
      </w:hyperlink>
      <w:r w:rsidR="00422CC2" w:rsidRPr="0082656E">
        <w:rPr>
          <w:rFonts w:eastAsia="Calibri" w:cstheme="minorHAnsi"/>
          <w:lang w:val="fr-FR"/>
        </w:rPr>
        <w:t xml:space="preserve">, </w:t>
      </w:r>
    </w:p>
    <w:p w14:paraId="7E54745D" w14:textId="77777777" w:rsidR="00422CC2" w:rsidRPr="0082656E" w:rsidRDefault="00000000" w:rsidP="00422CC2">
      <w:pPr>
        <w:ind w:firstLine="720"/>
        <w:rPr>
          <w:rFonts w:cstheme="minorHAnsi"/>
          <w:color w:val="000000" w:themeColor="text1"/>
          <w:lang w:val="fr-FR" w:eastAsia="en-GB"/>
        </w:rPr>
      </w:pPr>
      <w:hyperlink r:id="rId1471" w:history="1">
        <w:r w:rsidR="00422CC2" w:rsidRPr="0082656E">
          <w:rPr>
            <w:rFonts w:cstheme="minorHAnsi"/>
            <w:color w:val="0000FF" w:themeColor="hyperlink"/>
            <w:u w:val="single"/>
            <w:lang w:val="fr-FR" w:eastAsia="en-GB"/>
          </w:rPr>
          <w:t>B27_Statistici doctorat_stagii_mobilitati 2018-2023</w:t>
        </w:r>
      </w:hyperlink>
      <w:r w:rsidR="00422CC2" w:rsidRPr="0082656E">
        <w:rPr>
          <w:rFonts w:cstheme="minorHAnsi"/>
          <w:color w:val="000000" w:themeColor="text1"/>
          <w:lang w:val="fr-FR" w:eastAsia="en-GB"/>
        </w:rPr>
        <w:t>)</w:t>
      </w:r>
    </w:p>
    <w:p w14:paraId="09011E2E" w14:textId="77777777" w:rsidR="00422CC2" w:rsidRPr="0082656E" w:rsidRDefault="00422CC2" w:rsidP="00422CC2">
      <w:pPr>
        <w:ind w:firstLine="720"/>
        <w:rPr>
          <w:rFonts w:cstheme="minorHAnsi"/>
          <w:color w:val="000000" w:themeColor="text1"/>
          <w:lang w:val="fr-FR" w:eastAsia="en-GB"/>
        </w:rPr>
      </w:pPr>
    </w:p>
    <w:p w14:paraId="66FB5D91" w14:textId="77777777" w:rsidR="002E23DB" w:rsidRPr="00CB2B3D" w:rsidRDefault="002E23DB" w:rsidP="002E23DB">
      <w:pPr>
        <w:rPr>
          <w:rStyle w:val="Hyperlink"/>
          <w:rFonts w:eastAsia="Calibri" w:cstheme="minorHAnsi"/>
          <w:b/>
          <w:bCs/>
        </w:rPr>
      </w:pPr>
      <w:r w:rsidRPr="00CB2B3D">
        <w:rPr>
          <w:rStyle w:val="Hyperlink"/>
          <w:rFonts w:eastAsia="Calibri" w:cstheme="minorHAnsi"/>
          <w:b/>
          <w:bCs/>
        </w:rPr>
        <w:t>Anexa B.2.1.1 Documente finalizare studii</w:t>
      </w:r>
    </w:p>
    <w:p w14:paraId="54416ADA" w14:textId="77777777" w:rsidR="002E23DB" w:rsidRPr="00CB2B3D" w:rsidRDefault="00000000" w:rsidP="002E23DB">
      <w:pPr>
        <w:ind w:left="720"/>
      </w:pPr>
      <w:hyperlink r:id="rId1472" w:history="1">
        <w:r w:rsidR="002E23DB" w:rsidRPr="00CB2B3D">
          <w:rPr>
            <w:rStyle w:val="Hyperlink"/>
          </w:rPr>
          <w:t>Anexa 7.2. Procedura elaborare diplome</w:t>
        </w:r>
      </w:hyperlink>
    </w:p>
    <w:p w14:paraId="6CAD0B9A" w14:textId="77777777" w:rsidR="002E23DB" w:rsidRPr="00CB2B3D" w:rsidRDefault="00000000" w:rsidP="002E23DB">
      <w:pPr>
        <w:ind w:left="720"/>
      </w:pPr>
      <w:hyperlink r:id="rId1473" w:history="1">
        <w:r w:rsidR="002E23DB" w:rsidRPr="00CB2B3D">
          <w:rPr>
            <w:rStyle w:val="Hyperlink"/>
          </w:rPr>
          <w:t>Anexa 7.3. Procedura eliberare diplome</w:t>
        </w:r>
      </w:hyperlink>
    </w:p>
    <w:p w14:paraId="45A30E0D" w14:textId="77777777" w:rsidR="002E23DB" w:rsidRPr="00CB2B3D" w:rsidRDefault="00000000" w:rsidP="002E23DB">
      <w:pPr>
        <w:ind w:left="720"/>
        <w:rPr>
          <w:rStyle w:val="Hyperlink"/>
        </w:rPr>
      </w:pPr>
      <w:hyperlink r:id="rId1474" w:history="1">
        <w:r w:rsidR="002E23DB" w:rsidRPr="00CB2B3D">
          <w:rPr>
            <w:rStyle w:val="Hyperlink"/>
          </w:rPr>
          <w:t>Anexa 7.4. Alte proceduri birou acte studii</w:t>
        </w:r>
      </w:hyperlink>
    </w:p>
    <w:p w14:paraId="1B5EF359" w14:textId="77777777" w:rsidR="002E23DB" w:rsidRPr="0082656E" w:rsidRDefault="00000000" w:rsidP="002E23DB">
      <w:pPr>
        <w:ind w:firstLine="720"/>
        <w:rPr>
          <w:b/>
          <w:bCs/>
          <w:lang w:val="fr-FR"/>
        </w:rPr>
      </w:pPr>
      <w:hyperlink r:id="rId1475" w:history="1">
        <w:r w:rsidR="002E23DB" w:rsidRPr="0082656E">
          <w:rPr>
            <w:rStyle w:val="Hyperlink"/>
            <w:lang w:val="fr-FR"/>
          </w:rPr>
          <w:t>METODOLOGIE_acte_studii</w:t>
        </w:r>
      </w:hyperlink>
      <w:hyperlink r:id="rId1476" w:history="1"/>
      <w:r w:rsidR="002E23DB" w:rsidRPr="0082656E">
        <w:rPr>
          <w:color w:val="000000" w:themeColor="text1"/>
          <w:lang w:val="fr-FR"/>
        </w:rPr>
        <w:t xml:space="preserve"> </w:t>
      </w:r>
    </w:p>
    <w:p w14:paraId="24AA6304" w14:textId="77777777" w:rsidR="002E23DB" w:rsidRPr="0082656E" w:rsidRDefault="00000000" w:rsidP="002E23DB">
      <w:pPr>
        <w:ind w:firstLine="720"/>
        <w:rPr>
          <w:rStyle w:val="Hyperlink"/>
          <w:lang w:val="fr-FR"/>
        </w:rPr>
      </w:pPr>
      <w:hyperlink r:id="rId1477" w:history="1">
        <w:r w:rsidR="002E23DB" w:rsidRPr="0082656E">
          <w:rPr>
            <w:rStyle w:val="Hyperlink"/>
            <w:lang w:val="fr-FR"/>
          </w:rPr>
          <w:t>Anexa_Specimene diplome si suplimente de diploma</w:t>
        </w:r>
      </w:hyperlink>
    </w:p>
    <w:p w14:paraId="37A56772" w14:textId="77777777" w:rsidR="002E23DB" w:rsidRPr="0082656E" w:rsidRDefault="00000000" w:rsidP="002E23DB">
      <w:pPr>
        <w:ind w:firstLine="720"/>
        <w:rPr>
          <w:rStyle w:val="Hyperlink"/>
          <w:lang w:val="fr-FR"/>
        </w:rPr>
      </w:pPr>
      <w:hyperlink r:id="rId1478" w:history="1">
        <w:r w:rsidR="002E23DB" w:rsidRPr="0082656E">
          <w:rPr>
            <w:rStyle w:val="Hyperlink"/>
            <w:lang w:val="fr-FR"/>
          </w:rPr>
          <w:t>Model Diploma de Licență</w:t>
        </w:r>
      </w:hyperlink>
    </w:p>
    <w:p w14:paraId="5F7E55D5" w14:textId="77777777" w:rsidR="002E23DB" w:rsidRPr="0082656E" w:rsidRDefault="00000000" w:rsidP="002E23DB">
      <w:pPr>
        <w:ind w:firstLine="720"/>
        <w:rPr>
          <w:rStyle w:val="Hyperlink"/>
          <w:lang w:val="fr-FR"/>
        </w:rPr>
      </w:pPr>
      <w:hyperlink r:id="rId1479" w:history="1">
        <w:r w:rsidR="002E23DB" w:rsidRPr="0082656E">
          <w:rPr>
            <w:rStyle w:val="Hyperlink"/>
            <w:lang w:val="fr-FR"/>
          </w:rPr>
          <w:t>Model Supliment Diploma Licență</w:t>
        </w:r>
      </w:hyperlink>
      <w:r w:rsidR="002E23DB" w:rsidRPr="0082656E">
        <w:rPr>
          <w:rStyle w:val="Hyperlink"/>
          <w:lang w:val="fr-FR"/>
        </w:rPr>
        <w:t xml:space="preserve"> </w:t>
      </w:r>
    </w:p>
    <w:p w14:paraId="0CAFA8EB" w14:textId="77777777" w:rsidR="002E23DB" w:rsidRPr="0082656E" w:rsidRDefault="00000000" w:rsidP="002E23DB">
      <w:pPr>
        <w:ind w:firstLine="720"/>
        <w:rPr>
          <w:rStyle w:val="Hyperlink"/>
          <w:lang w:val="fr-FR"/>
        </w:rPr>
      </w:pPr>
      <w:hyperlink r:id="rId1480" w:history="1">
        <w:r w:rsidR="002E23DB" w:rsidRPr="0082656E">
          <w:rPr>
            <w:rStyle w:val="Hyperlink"/>
            <w:lang w:val="fr-FR"/>
          </w:rPr>
          <w:t>Model Diplomă Master</w:t>
        </w:r>
      </w:hyperlink>
    </w:p>
    <w:p w14:paraId="49EFFF5C" w14:textId="77777777" w:rsidR="002E23DB" w:rsidRPr="0082656E" w:rsidRDefault="00000000" w:rsidP="002E23DB">
      <w:pPr>
        <w:ind w:firstLine="720"/>
        <w:rPr>
          <w:rStyle w:val="Hyperlink"/>
          <w:lang w:val="fr-FR"/>
        </w:rPr>
      </w:pPr>
      <w:hyperlink r:id="rId1481" w:history="1">
        <w:r w:rsidR="002E23DB" w:rsidRPr="0082656E">
          <w:rPr>
            <w:rStyle w:val="Hyperlink"/>
            <w:lang w:val="fr-FR"/>
          </w:rPr>
          <w:t>Model Supliment Diploma Master</w:t>
        </w:r>
      </w:hyperlink>
    </w:p>
    <w:p w14:paraId="17244AE9" w14:textId="77777777" w:rsidR="002E23DB" w:rsidRPr="0082656E" w:rsidRDefault="00000000" w:rsidP="002E23DB">
      <w:pPr>
        <w:ind w:firstLine="720"/>
        <w:rPr>
          <w:rStyle w:val="Hyperlink"/>
          <w:lang w:val="fr-FR"/>
        </w:rPr>
      </w:pPr>
      <w:hyperlink r:id="rId1482" w:history="1">
        <w:r w:rsidR="002E23DB" w:rsidRPr="0082656E">
          <w:rPr>
            <w:rStyle w:val="Hyperlink"/>
            <w:lang w:val="fr-FR"/>
          </w:rPr>
          <w:t>Model Diploma Doctor</w:t>
        </w:r>
      </w:hyperlink>
    </w:p>
    <w:p w14:paraId="665A81FE" w14:textId="77777777" w:rsidR="002E23DB" w:rsidRPr="0082656E" w:rsidRDefault="00000000" w:rsidP="002E23DB">
      <w:pPr>
        <w:ind w:firstLine="720"/>
        <w:rPr>
          <w:rStyle w:val="Hyperlink"/>
          <w:lang w:val="fr-FR"/>
        </w:rPr>
      </w:pPr>
      <w:hyperlink r:id="rId1483" w:history="1">
        <w:r w:rsidR="002E23DB" w:rsidRPr="0082656E">
          <w:rPr>
            <w:rStyle w:val="Hyperlink"/>
            <w:lang w:val="fr-FR"/>
          </w:rPr>
          <w:t>Model Diploma absolvire studii de conversie</w:t>
        </w:r>
      </w:hyperlink>
    </w:p>
    <w:p w14:paraId="3939D3B3" w14:textId="77777777" w:rsidR="002E23DB" w:rsidRPr="0082656E" w:rsidRDefault="002E23DB" w:rsidP="002E23DB">
      <w:pPr>
        <w:ind w:firstLine="720"/>
        <w:rPr>
          <w:rStyle w:val="Hyperlink"/>
          <w:lang w:val="fr-FR"/>
        </w:rPr>
      </w:pPr>
      <w:r w:rsidRPr="00CB2B3D">
        <w:fldChar w:fldCharType="begin"/>
      </w:r>
      <w:r w:rsidRPr="0082656E">
        <w:rPr>
          <w:lang w:val="fr-FR"/>
        </w:rPr>
        <w:instrText xml:space="preserve"> HYPERLINK "Anexe/Anexa%20B2.1.1%20Documente%20finalizare%20studii/Anexa_Specimene%20diplome%20si%20suplimente%20de%20diploma/Certificat%20acordare%20%20grad%20didactic.pdf" </w:instrText>
      </w:r>
      <w:r w:rsidRPr="00CB2B3D">
        <w:fldChar w:fldCharType="separate"/>
      </w:r>
      <w:r w:rsidRPr="0082656E">
        <w:rPr>
          <w:rStyle w:val="Hyperlink"/>
          <w:lang w:val="fr-FR"/>
        </w:rPr>
        <w:t>Model Certificat acordare grad didactic</w:t>
      </w:r>
    </w:p>
    <w:p w14:paraId="7A7B5F7A" w14:textId="77777777" w:rsidR="002E23DB" w:rsidRPr="0082656E" w:rsidRDefault="002E23DB" w:rsidP="002E23DB">
      <w:pPr>
        <w:ind w:firstLine="720"/>
        <w:rPr>
          <w:rStyle w:val="Hyperlink"/>
          <w:lang w:val="fr-FR"/>
        </w:rPr>
      </w:pPr>
      <w:r w:rsidRPr="00CB2B3D">
        <w:fldChar w:fldCharType="end"/>
      </w:r>
      <w:r w:rsidRPr="00CB2B3D">
        <w:fldChar w:fldCharType="begin"/>
      </w:r>
      <w:r w:rsidRPr="0082656E">
        <w:rPr>
          <w:lang w:val="fr-FR"/>
        </w:rPr>
        <w:instrText xml:space="preserve"> HYPERLINK "Anexe/Anexa%20B2.1.1%20Documente%20finalizare%20studii/Anexa_Specimene%20diplome%20si%20suplimente%20de%20diploma/Certificat%20Atestare%20Competente%20Profesionale-DFCTT.pdf" </w:instrText>
      </w:r>
      <w:r w:rsidRPr="00CB2B3D">
        <w:fldChar w:fldCharType="separate"/>
      </w:r>
      <w:r w:rsidRPr="0082656E">
        <w:rPr>
          <w:rStyle w:val="Hyperlink"/>
          <w:lang w:val="fr-FR"/>
        </w:rPr>
        <w:t>Model Certificat de atestare a competențelor profesionale</w:t>
      </w:r>
    </w:p>
    <w:p w14:paraId="6A0AC946" w14:textId="77777777" w:rsidR="002E23DB" w:rsidRPr="0082656E" w:rsidRDefault="002E23DB" w:rsidP="002E23DB">
      <w:pPr>
        <w:ind w:firstLine="720"/>
        <w:rPr>
          <w:rStyle w:val="Hyperlink"/>
          <w:lang w:val="fr-FR"/>
        </w:rPr>
      </w:pPr>
      <w:r w:rsidRPr="00CB2B3D">
        <w:fldChar w:fldCharType="end"/>
      </w:r>
      <w:hyperlink r:id="rId1484" w:history="1">
        <w:r w:rsidRPr="0082656E">
          <w:rPr>
            <w:rStyle w:val="Hyperlink"/>
            <w:lang w:val="fr-FR"/>
          </w:rPr>
          <w:t>Model Certificat de absolvire a programului de formare psihopedagogică</w:t>
        </w:r>
      </w:hyperlink>
    </w:p>
    <w:p w14:paraId="6E41344E" w14:textId="3AD8694F" w:rsidR="00422CC2" w:rsidRPr="0082656E" w:rsidRDefault="00000000" w:rsidP="002E23DB">
      <w:pPr>
        <w:ind w:firstLine="720"/>
        <w:rPr>
          <w:color w:val="0000FF" w:themeColor="hyperlink"/>
          <w:u w:val="single"/>
          <w:lang w:val="fr-FR"/>
        </w:rPr>
      </w:pPr>
      <w:hyperlink r:id="rId1485" w:history="1">
        <w:r w:rsidR="002E23DB" w:rsidRPr="0082656E">
          <w:rPr>
            <w:rStyle w:val="Hyperlink"/>
            <w:lang w:val="fr-FR"/>
          </w:rPr>
          <w:t>Anexa_Model Certificat de absolvire a cursului pregătitor pentru învățarea limbii române</w:t>
        </w:r>
      </w:hyperlink>
    </w:p>
    <w:p w14:paraId="1951779D" w14:textId="77777777" w:rsidR="00422CC2" w:rsidRPr="00CB2B3D" w:rsidRDefault="00422CC2" w:rsidP="00422CC2">
      <w:pPr>
        <w:rPr>
          <w:b/>
          <w:bCs/>
          <w:color w:val="0000FF" w:themeColor="hyperlink"/>
          <w:u w:val="single"/>
        </w:rPr>
      </w:pPr>
      <w:r w:rsidRPr="00CB2B3D">
        <w:rPr>
          <w:b/>
          <w:bCs/>
          <w:color w:val="0000FF" w:themeColor="hyperlink"/>
          <w:u w:val="single"/>
        </w:rPr>
        <w:t>Anexa B.2.1.2 Angajabilitate</w:t>
      </w:r>
    </w:p>
    <w:p w14:paraId="65667AD4" w14:textId="77777777" w:rsidR="00422CC2" w:rsidRPr="00CB2B3D" w:rsidRDefault="00000000" w:rsidP="00422CC2">
      <w:pPr>
        <w:ind w:left="720"/>
      </w:pPr>
      <w:hyperlink r:id="rId1486" w:history="1">
        <w:r w:rsidR="00422CC2" w:rsidRPr="00CB2B3D">
          <w:rPr>
            <w:color w:val="0000FF" w:themeColor="hyperlink"/>
            <w:u w:val="single"/>
          </w:rPr>
          <w:t>Anexa B.9. Model chestionar ridicare diploma</w:t>
        </w:r>
      </w:hyperlink>
    </w:p>
    <w:p w14:paraId="27830B15" w14:textId="77777777" w:rsidR="00422CC2" w:rsidRPr="00CB2B3D" w:rsidRDefault="00000000" w:rsidP="00422CC2">
      <w:pPr>
        <w:ind w:firstLine="720"/>
        <w:rPr>
          <w:color w:val="0000FF" w:themeColor="hyperlink"/>
          <w:u w:val="single"/>
        </w:rPr>
      </w:pPr>
      <w:hyperlink r:id="rId1487" w:history="1">
        <w:r w:rsidR="00422CC2" w:rsidRPr="00CB2B3D">
          <w:rPr>
            <w:color w:val="0000FF" w:themeColor="hyperlink"/>
            <w:u w:val="single"/>
          </w:rPr>
          <w:t>Rapoarte rector 2018-2023</w:t>
        </w:r>
      </w:hyperlink>
    </w:p>
    <w:p w14:paraId="694CE5F7" w14:textId="77777777" w:rsidR="00422CC2" w:rsidRPr="00CB2B3D" w:rsidRDefault="00422CC2" w:rsidP="00422CC2">
      <w:pPr>
        <w:ind w:firstLine="720"/>
        <w:rPr>
          <w:color w:val="0000FF" w:themeColor="hyperlink"/>
          <w:u w:val="single"/>
        </w:rPr>
      </w:pPr>
    </w:p>
    <w:p w14:paraId="461F1D8E" w14:textId="77777777" w:rsidR="00422CC2" w:rsidRPr="00CB2B3D" w:rsidRDefault="00000000" w:rsidP="00422CC2">
      <w:pPr>
        <w:rPr>
          <w:b/>
          <w:color w:val="0000FF" w:themeColor="hyperlink"/>
          <w:u w:val="single"/>
        </w:rPr>
      </w:pPr>
      <w:hyperlink r:id="rId1488" w:history="1">
        <w:r w:rsidR="00422CC2" w:rsidRPr="00CB2B3D">
          <w:rPr>
            <w:b/>
            <w:bCs/>
            <w:color w:val="0000FF" w:themeColor="hyperlink"/>
            <w:u w:val="single"/>
          </w:rPr>
          <w:t>Anexa B.2.1.3</w:t>
        </w:r>
        <w:r w:rsidR="00422CC2" w:rsidRPr="00CB2B3D">
          <w:rPr>
            <w:b/>
            <w:color w:val="0000FF" w:themeColor="hyperlink"/>
            <w:u w:val="single"/>
          </w:rPr>
          <w:t xml:space="preserve"> Continuarea studiilor</w:t>
        </w:r>
      </w:hyperlink>
    </w:p>
    <w:p w14:paraId="32BDAED9" w14:textId="77777777" w:rsidR="00422CC2" w:rsidRPr="00CB2B3D" w:rsidRDefault="00000000" w:rsidP="00422CC2">
      <w:pPr>
        <w:ind w:left="720"/>
        <w:rPr>
          <w:color w:val="0000FF" w:themeColor="hyperlink"/>
          <w:u w:val="single"/>
        </w:rPr>
      </w:pPr>
      <w:hyperlink r:id="rId1489" w:history="1">
        <w:r w:rsidR="00422CC2" w:rsidRPr="00CB2B3D">
          <w:rPr>
            <w:color w:val="0000FF" w:themeColor="hyperlink"/>
            <w:u w:val="single"/>
          </w:rPr>
          <w:t>Anexa B.10. Situatia absolventilor licenta admisi la masterat.</w:t>
        </w:r>
      </w:hyperlink>
    </w:p>
    <w:p w14:paraId="1450F559" w14:textId="77777777" w:rsidR="00B0621B" w:rsidRPr="00CB2B3D" w:rsidRDefault="00B0621B" w:rsidP="00B0621B">
      <w:pPr>
        <w:ind w:left="720"/>
        <w:rPr>
          <w:rStyle w:val="Hyperlink"/>
        </w:rPr>
      </w:pPr>
      <w:r w:rsidRPr="00CB2B3D">
        <w:rPr>
          <w:rFonts w:eastAsia="Calibri" w:cstheme="minorHAnsi"/>
        </w:rPr>
        <w:fldChar w:fldCharType="begin"/>
      </w:r>
      <w:r w:rsidRPr="00CB2B3D">
        <w:rPr>
          <w:rFonts w:eastAsia="Calibri" w:cstheme="minorHAnsi"/>
        </w:rPr>
        <w:instrText>HYPERLINK "G:\\2023-2024\\UGAL Evaluare institutionala 2024\\Raport EI 2024\\Anexe\\Anexa B2.1.3 Continuarea studiilor\\Anexa B.24. Rezidenti 2023.pdf"</w:instrText>
      </w:r>
      <w:r w:rsidRPr="00CB2B3D">
        <w:rPr>
          <w:rFonts w:eastAsia="Calibri" w:cstheme="minorHAnsi"/>
        </w:rPr>
      </w:r>
      <w:r w:rsidRPr="00CB2B3D">
        <w:rPr>
          <w:rFonts w:eastAsia="Calibri" w:cstheme="minorHAnsi"/>
        </w:rPr>
        <w:fldChar w:fldCharType="separate"/>
      </w:r>
      <w:r w:rsidRPr="00CB2B3D">
        <w:rPr>
          <w:rStyle w:val="Hyperlink"/>
          <w:rFonts w:eastAsia="Calibri" w:cstheme="minorHAnsi"/>
        </w:rPr>
        <w:t>Anexa B.24. Rezidenti 2023</w:t>
      </w:r>
    </w:p>
    <w:p w14:paraId="661F3D01" w14:textId="00E10DBC" w:rsidR="00422CC2" w:rsidRPr="00CB2B3D" w:rsidRDefault="00B0621B" w:rsidP="00B0621B">
      <w:pPr>
        <w:ind w:firstLine="720"/>
        <w:rPr>
          <w:rFonts w:eastAsia="Calibri" w:cstheme="minorHAnsi"/>
          <w:color w:val="FF0000"/>
        </w:rPr>
      </w:pPr>
      <w:r w:rsidRPr="00CB2B3D">
        <w:rPr>
          <w:rFonts w:eastAsia="Calibri" w:cstheme="minorHAnsi"/>
          <w:b/>
          <w:bCs/>
          <w:i/>
          <w:iCs/>
        </w:rPr>
        <w:fldChar w:fldCharType="end"/>
      </w:r>
    </w:p>
    <w:p w14:paraId="56913945" w14:textId="77777777" w:rsidR="001A22E0" w:rsidRPr="00CB2B3D" w:rsidRDefault="001A22E0" w:rsidP="001A22E0">
      <w:pPr>
        <w:rPr>
          <w:rStyle w:val="Hyperlink"/>
          <w:b/>
          <w:bCs/>
        </w:rPr>
      </w:pPr>
      <w:r w:rsidRPr="00CB2B3D">
        <w:rPr>
          <w:rStyle w:val="Hyperlink"/>
          <w:b/>
        </w:rPr>
        <w:t>Anexa B2.1.4.</w:t>
      </w:r>
      <w:r w:rsidRPr="00CB2B3D">
        <w:rPr>
          <w:rStyle w:val="Hyperlink"/>
          <w:b/>
          <w:bCs/>
        </w:rPr>
        <w:t xml:space="preserve"> Nivel satisfactie studenti</w:t>
      </w:r>
    </w:p>
    <w:p w14:paraId="1C4EF7AA" w14:textId="77777777" w:rsidR="001A22E0" w:rsidRPr="00CB2B3D" w:rsidRDefault="00000000" w:rsidP="001A22E0">
      <w:pPr>
        <w:ind w:left="720"/>
      </w:pPr>
      <w:hyperlink r:id="rId1490" w:history="1">
        <w:r w:rsidR="001A22E0" w:rsidRPr="00CB2B3D">
          <w:rPr>
            <w:rStyle w:val="Hyperlink"/>
          </w:rPr>
          <w:t>Procedura operationala evaluare cadre didactice de catre studenti,</w:t>
        </w:r>
      </w:hyperlink>
      <w:r w:rsidR="001A22E0" w:rsidRPr="00CB2B3D">
        <w:t xml:space="preserve"> </w:t>
      </w:r>
    </w:p>
    <w:p w14:paraId="1C80084E" w14:textId="77777777" w:rsidR="001A22E0" w:rsidRPr="00CB2B3D" w:rsidRDefault="00000000" w:rsidP="001A22E0">
      <w:pPr>
        <w:ind w:left="720"/>
        <w:rPr>
          <w:rFonts w:eastAsia="Calibri" w:cstheme="minorHAnsi"/>
          <w:color w:val="000000" w:themeColor="text1"/>
        </w:rPr>
      </w:pPr>
      <w:hyperlink r:id="rId1491" w:history="1">
        <w:r w:rsidR="001A22E0" w:rsidRPr="00CB2B3D">
          <w:rPr>
            <w:rStyle w:val="Hyperlink"/>
          </w:rPr>
          <w:t>Procedura operationala evaluarea mediului de invatare</w:t>
        </w:r>
      </w:hyperlink>
    </w:p>
    <w:p w14:paraId="76CB601D" w14:textId="77777777" w:rsidR="001A22E0" w:rsidRPr="00CB2B3D" w:rsidRDefault="00000000" w:rsidP="001A22E0">
      <w:pPr>
        <w:ind w:left="720"/>
        <w:rPr>
          <w:rFonts w:eastAsia="Calibri" w:cstheme="minorHAnsi"/>
          <w:color w:val="000000" w:themeColor="text1"/>
        </w:rPr>
      </w:pPr>
      <w:hyperlink r:id="rId1492" w:history="1">
        <w:r w:rsidR="001A22E0" w:rsidRPr="00CB2B3D">
          <w:rPr>
            <w:rStyle w:val="Hyperlink"/>
            <w:rFonts w:eastAsia="Calibri" w:cstheme="minorHAnsi"/>
          </w:rPr>
          <w:t>Anexa IP 19_54_Procedura_DRD_IOSUD</w:t>
        </w:r>
      </w:hyperlink>
    </w:p>
    <w:p w14:paraId="7333392F" w14:textId="77777777" w:rsidR="001A22E0" w:rsidRPr="00CB2B3D" w:rsidRDefault="00000000" w:rsidP="001A22E0">
      <w:pPr>
        <w:ind w:left="720"/>
        <w:rPr>
          <w:rFonts w:eastAsia="Calibri" w:cstheme="minorHAnsi"/>
          <w:color w:val="000000" w:themeColor="text1"/>
        </w:rPr>
      </w:pPr>
      <w:hyperlink r:id="rId1493" w:history="1">
        <w:r w:rsidR="001A22E0" w:rsidRPr="00CB2B3D">
          <w:rPr>
            <w:rStyle w:val="Hyperlink"/>
            <w:rFonts w:eastAsia="Calibri" w:cstheme="minorHAnsi"/>
          </w:rPr>
          <w:t>Anexa IP24_59_HCA_12_2023_anexa2_PO-feedbackDoctoranzi</w:t>
        </w:r>
      </w:hyperlink>
      <w:r w:rsidR="001A22E0" w:rsidRPr="00CB2B3D">
        <w:rPr>
          <w:rFonts w:eastAsia="Calibri" w:cstheme="minorHAnsi"/>
          <w:color w:val="000000" w:themeColor="text1"/>
        </w:rPr>
        <w:t xml:space="preserve">, </w:t>
      </w:r>
    </w:p>
    <w:p w14:paraId="0F25BBA2" w14:textId="77777777" w:rsidR="001A22E0" w:rsidRPr="00CB2B3D" w:rsidRDefault="00000000" w:rsidP="001A22E0">
      <w:pPr>
        <w:ind w:left="720"/>
        <w:rPr>
          <w:rFonts w:eastAsia="Calibri" w:cstheme="minorHAnsi"/>
          <w:color w:val="000000" w:themeColor="text1"/>
        </w:rPr>
      </w:pPr>
      <w:hyperlink r:id="rId1494" w:history="1">
        <w:r w:rsidR="001A22E0" w:rsidRPr="00CB2B3D">
          <w:rPr>
            <w:rStyle w:val="Hyperlink"/>
            <w:rFonts w:eastAsia="Calibri" w:cstheme="minorHAnsi"/>
          </w:rPr>
          <w:t>Raport-proces ev -monitorizare satisf stud drd 2023</w:t>
        </w:r>
      </w:hyperlink>
      <w:r w:rsidR="001A22E0" w:rsidRPr="00CB2B3D">
        <w:rPr>
          <w:rFonts w:eastAsia="Calibri" w:cstheme="minorHAnsi"/>
          <w:color w:val="000000" w:themeColor="text1"/>
        </w:rPr>
        <w:t>;</w:t>
      </w:r>
    </w:p>
    <w:p w14:paraId="359BFD8F" w14:textId="77777777" w:rsidR="001A22E0" w:rsidRPr="00CB2B3D" w:rsidRDefault="00000000" w:rsidP="001A22E0">
      <w:pPr>
        <w:ind w:left="720"/>
        <w:rPr>
          <w:rFonts w:eastAsia="Calibri" w:cstheme="minorHAnsi"/>
          <w:color w:val="000000" w:themeColor="text1"/>
        </w:rPr>
      </w:pPr>
      <w:hyperlink r:id="rId1495" w:history="1">
        <w:r w:rsidR="001A22E0" w:rsidRPr="00CB2B3D">
          <w:rPr>
            <w:rStyle w:val="Hyperlink"/>
            <w:rFonts w:eastAsia="Calibri" w:cstheme="minorHAnsi"/>
          </w:rPr>
          <w:t>2020_Raport-proces ev -monitorizare satisf stud drd</w:t>
        </w:r>
      </w:hyperlink>
      <w:r w:rsidR="001A22E0" w:rsidRPr="00CB2B3D">
        <w:rPr>
          <w:rFonts w:eastAsia="Calibri" w:cstheme="minorHAnsi"/>
          <w:color w:val="000000" w:themeColor="text1"/>
        </w:rPr>
        <w:t xml:space="preserve">, </w:t>
      </w:r>
    </w:p>
    <w:p w14:paraId="3C5B2A45" w14:textId="77777777" w:rsidR="001A22E0" w:rsidRPr="00CB2B3D" w:rsidRDefault="00000000" w:rsidP="001A22E0">
      <w:pPr>
        <w:ind w:left="720"/>
        <w:rPr>
          <w:rFonts w:eastAsia="Calibri" w:cstheme="minorHAnsi"/>
          <w:color w:val="000000" w:themeColor="text1"/>
        </w:rPr>
      </w:pPr>
      <w:hyperlink r:id="rId1496" w:history="1">
        <w:r w:rsidR="001A22E0" w:rsidRPr="00CB2B3D">
          <w:rPr>
            <w:rStyle w:val="Hyperlink"/>
            <w:rFonts w:eastAsia="Calibri" w:cstheme="minorHAnsi"/>
          </w:rPr>
          <w:t>SDIMI_satisf drd_2020_statistica</w:t>
        </w:r>
      </w:hyperlink>
      <w:r w:rsidR="001A22E0" w:rsidRPr="00CB2B3D">
        <w:rPr>
          <w:rFonts w:eastAsia="Calibri" w:cstheme="minorHAnsi"/>
          <w:color w:val="000000" w:themeColor="text1"/>
        </w:rPr>
        <w:t xml:space="preserve">, </w:t>
      </w:r>
    </w:p>
    <w:p w14:paraId="1071724F" w14:textId="77777777" w:rsidR="001A22E0" w:rsidRPr="00CB2B3D" w:rsidRDefault="00000000" w:rsidP="001A22E0">
      <w:pPr>
        <w:ind w:left="720"/>
        <w:rPr>
          <w:rFonts w:eastAsia="Calibri" w:cstheme="minorHAnsi"/>
          <w:color w:val="000000" w:themeColor="text1"/>
        </w:rPr>
      </w:pPr>
      <w:hyperlink r:id="rId1497" w:history="1">
        <w:r w:rsidR="001A22E0" w:rsidRPr="00CB2B3D">
          <w:rPr>
            <w:rStyle w:val="Hyperlink"/>
            <w:rFonts w:eastAsia="Calibri" w:cstheme="minorHAnsi"/>
          </w:rPr>
          <w:t>Folder_chestionare satisfactie licenta_rezultate</w:t>
        </w:r>
      </w:hyperlink>
    </w:p>
    <w:p w14:paraId="6B3B00FC" w14:textId="77777777" w:rsidR="001A22E0" w:rsidRPr="00CB2B3D" w:rsidRDefault="001A22E0" w:rsidP="001A22E0">
      <w:pPr>
        <w:ind w:left="720"/>
        <w:rPr>
          <w:rStyle w:val="Hyperlink"/>
          <w:rFonts w:eastAsia="Calibri" w:cstheme="minorHAnsi"/>
        </w:rPr>
      </w:pPr>
      <w:r w:rsidRPr="00CB2B3D">
        <w:rPr>
          <w:rFonts w:cstheme="minorHAnsi"/>
        </w:rPr>
        <w:fldChar w:fldCharType="begin"/>
      </w:r>
      <w:r w:rsidRPr="00CB2B3D">
        <w:rPr>
          <w:rFonts w:cstheme="minorHAnsi"/>
        </w:rPr>
        <w:instrText xml:space="preserve"> HYPERLINK "Anexe/Anexa%20B2.1.4.%20Nivel%20satisfactie%20studenti/Procedura%20evaluare_conducator_doctorat_de_%20doctoranzi.pdf" </w:instrText>
      </w:r>
      <w:r w:rsidRPr="00CB2B3D">
        <w:rPr>
          <w:rFonts w:cstheme="minorHAnsi"/>
        </w:rPr>
      </w:r>
      <w:r w:rsidRPr="00CB2B3D">
        <w:rPr>
          <w:rFonts w:cstheme="minorHAnsi"/>
        </w:rPr>
        <w:fldChar w:fldCharType="separate"/>
      </w:r>
      <w:r w:rsidRPr="00CB2B3D">
        <w:rPr>
          <w:rStyle w:val="Hyperlink"/>
          <w:rFonts w:cstheme="minorHAnsi"/>
        </w:rPr>
        <w:t>Procedura privind evaluarea conducatorilor de doctorat de catre doctoranzi</w:t>
      </w:r>
    </w:p>
    <w:p w14:paraId="0D888F8A" w14:textId="51A1BDE7" w:rsidR="00422CC2" w:rsidRPr="00CB2B3D" w:rsidRDefault="001A22E0" w:rsidP="001A22E0">
      <w:pPr>
        <w:ind w:firstLine="720"/>
        <w:rPr>
          <w:rFonts w:cstheme="minorHAnsi"/>
        </w:rPr>
      </w:pPr>
      <w:r w:rsidRPr="00CB2B3D">
        <w:rPr>
          <w:rFonts w:cstheme="minorHAnsi"/>
          <w:b/>
          <w:bCs/>
          <w:i/>
          <w:iCs/>
        </w:rPr>
        <w:fldChar w:fldCharType="end"/>
      </w:r>
    </w:p>
    <w:p w14:paraId="4AF75AFA" w14:textId="77777777" w:rsidR="00422CC2" w:rsidRPr="00CB2B3D" w:rsidRDefault="00422CC2" w:rsidP="00422CC2">
      <w:pPr>
        <w:ind w:firstLine="720"/>
        <w:rPr>
          <w:rFonts w:cstheme="minorHAnsi"/>
        </w:rPr>
      </w:pPr>
    </w:p>
    <w:p w14:paraId="0E6A0B5B" w14:textId="77777777" w:rsidR="00422CC2" w:rsidRPr="00CB2B3D" w:rsidRDefault="00000000" w:rsidP="00422CC2">
      <w:pPr>
        <w:rPr>
          <w:rFonts w:eastAsia="Calibri" w:cstheme="minorHAnsi"/>
          <w:b/>
          <w:bCs/>
          <w:color w:val="4F81BD" w:themeColor="accent1"/>
        </w:rPr>
      </w:pPr>
      <w:hyperlink r:id="rId1498" w:history="1">
        <w:r w:rsidR="00422CC2" w:rsidRPr="00CB2B3D">
          <w:rPr>
            <w:rFonts w:eastAsia="Calibri" w:cstheme="minorHAnsi"/>
            <w:b/>
            <w:bCs/>
            <w:color w:val="0000FF" w:themeColor="hyperlink"/>
            <w:u w:val="single"/>
          </w:rPr>
          <w:t>Anexa B2.1.5. Centrarea pe student</w:t>
        </w:r>
      </w:hyperlink>
    </w:p>
    <w:p w14:paraId="15425011" w14:textId="77777777" w:rsidR="00422CC2" w:rsidRPr="00CB2B3D" w:rsidRDefault="00000000" w:rsidP="00422CC2">
      <w:pPr>
        <w:ind w:left="720"/>
        <w:rPr>
          <w:rFonts w:eastAsia="Calibri" w:cstheme="minorHAnsi"/>
          <w:b/>
          <w:bCs/>
          <w:color w:val="4F81BD" w:themeColor="accent1"/>
        </w:rPr>
      </w:pPr>
      <w:hyperlink r:id="rId1499" w:history="1">
        <w:r w:rsidR="00422CC2" w:rsidRPr="00CB2B3D">
          <w:rPr>
            <w:rFonts w:cstheme="minorHAnsi"/>
            <w:color w:val="0000FF" w:themeColor="hyperlink"/>
            <w:u w:val="single"/>
          </w:rPr>
          <w:t>Anexa – Resurse materiale – echipamente</w:t>
        </w:r>
      </w:hyperlink>
    </w:p>
    <w:p w14:paraId="2C0663E2" w14:textId="77777777" w:rsidR="00422CC2" w:rsidRPr="00CB2B3D" w:rsidRDefault="00000000" w:rsidP="00422CC2">
      <w:pPr>
        <w:ind w:left="720"/>
        <w:rPr>
          <w:rFonts w:eastAsia="Calibri" w:cstheme="minorHAnsi"/>
          <w:color w:val="FF0000"/>
        </w:rPr>
      </w:pPr>
      <w:hyperlink r:id="rId1500" w:history="1">
        <w:r w:rsidR="00422CC2" w:rsidRPr="00CB2B3D">
          <w:rPr>
            <w:rFonts w:eastAsia="Calibri" w:cstheme="minorHAnsi"/>
            <w:color w:val="0000FF" w:themeColor="hyperlink"/>
            <w:u w:val="single"/>
          </w:rPr>
          <w:t>Anexa_tarife de cazare studenti</w:t>
        </w:r>
      </w:hyperlink>
      <w:r w:rsidR="00422CC2" w:rsidRPr="00CB2B3D">
        <w:rPr>
          <w:rFonts w:eastAsia="Calibri" w:cstheme="minorHAnsi"/>
          <w:color w:val="FF0000"/>
        </w:rPr>
        <w:t xml:space="preserve">, </w:t>
      </w:r>
    </w:p>
    <w:p w14:paraId="0C32A86D" w14:textId="77777777" w:rsidR="00422CC2" w:rsidRPr="00CB2B3D" w:rsidRDefault="00000000" w:rsidP="00422CC2">
      <w:pPr>
        <w:ind w:left="720"/>
        <w:rPr>
          <w:rFonts w:eastAsia="Calibri" w:cstheme="minorHAnsi"/>
          <w:color w:val="000000" w:themeColor="text1"/>
        </w:rPr>
      </w:pPr>
      <w:hyperlink r:id="rId1501" w:history="1">
        <w:r w:rsidR="00422CC2" w:rsidRPr="00CB2B3D">
          <w:rPr>
            <w:rFonts w:cstheme="minorHAnsi"/>
            <w:color w:val="0000FF" w:themeColor="hyperlink"/>
            <w:u w:val="single"/>
          </w:rPr>
          <w:t>Anexa_sprijin top-up_stud Erasmus+</w:t>
        </w:r>
        <w:r w:rsidR="00422CC2" w:rsidRPr="00CB2B3D">
          <w:rPr>
            <w:rFonts w:eastAsia="Calibri" w:cstheme="minorHAnsi"/>
            <w:color w:val="0000FF" w:themeColor="hyperlink"/>
            <w:u w:val="single"/>
          </w:rPr>
          <w:t>,</w:t>
        </w:r>
      </w:hyperlink>
      <w:r w:rsidR="00422CC2" w:rsidRPr="00CB2B3D">
        <w:rPr>
          <w:rFonts w:eastAsia="Calibri" w:cstheme="minorHAnsi"/>
          <w:color w:val="000000" w:themeColor="text1"/>
        </w:rPr>
        <w:t xml:space="preserve"> </w:t>
      </w:r>
    </w:p>
    <w:p w14:paraId="0E74107A" w14:textId="77777777" w:rsidR="00422CC2" w:rsidRPr="00CB2B3D" w:rsidRDefault="00000000" w:rsidP="00422CC2">
      <w:pPr>
        <w:ind w:left="720"/>
        <w:rPr>
          <w:rFonts w:eastAsia="Calibri" w:cstheme="minorHAnsi"/>
          <w:color w:val="000000" w:themeColor="text1"/>
        </w:rPr>
      </w:pPr>
      <w:hyperlink r:id="rId1502" w:history="1">
        <w:r w:rsidR="00422CC2" w:rsidRPr="00CB2B3D">
          <w:rPr>
            <w:rFonts w:cstheme="minorHAnsi"/>
            <w:color w:val="0000FF" w:themeColor="hyperlink"/>
            <w:u w:val="single"/>
          </w:rPr>
          <w:t>Anexa_Strategia de digitalizare UDJG</w:t>
        </w:r>
      </w:hyperlink>
      <w:r w:rsidR="00422CC2" w:rsidRPr="00CB2B3D">
        <w:rPr>
          <w:rFonts w:eastAsia="Calibri" w:cstheme="minorHAnsi"/>
          <w:color w:val="000000" w:themeColor="text1"/>
        </w:rPr>
        <w:t xml:space="preserve">, </w:t>
      </w:r>
    </w:p>
    <w:p w14:paraId="15A8D89D" w14:textId="77777777" w:rsidR="00422CC2" w:rsidRPr="00CB2B3D" w:rsidRDefault="00000000" w:rsidP="00422CC2">
      <w:pPr>
        <w:ind w:left="720"/>
        <w:rPr>
          <w:rFonts w:eastAsia="Calibri" w:cstheme="minorHAnsi"/>
          <w:color w:val="000000" w:themeColor="text1"/>
        </w:rPr>
      </w:pPr>
      <w:hyperlink r:id="rId1503" w:history="1">
        <w:r w:rsidR="00422CC2" w:rsidRPr="00CB2B3D">
          <w:rPr>
            <w:rFonts w:cstheme="minorHAnsi"/>
            <w:color w:val="0000FF" w:themeColor="hyperlink"/>
            <w:u w:val="single"/>
          </w:rPr>
          <w:t>Anexa_Regulament_CFCD</w:t>
        </w:r>
        <w:r w:rsidR="00422CC2" w:rsidRPr="00CB2B3D">
          <w:rPr>
            <w:rFonts w:eastAsia="Calibri" w:cstheme="minorHAnsi"/>
            <w:color w:val="0000FF" w:themeColor="hyperlink"/>
            <w:u w:val="single"/>
          </w:rPr>
          <w:t>,</w:t>
        </w:r>
      </w:hyperlink>
      <w:r w:rsidR="00422CC2" w:rsidRPr="00CB2B3D">
        <w:rPr>
          <w:rFonts w:eastAsia="Calibri" w:cstheme="minorHAnsi"/>
          <w:color w:val="000000" w:themeColor="text1"/>
        </w:rPr>
        <w:t xml:space="preserve"> </w:t>
      </w:r>
    </w:p>
    <w:p w14:paraId="098AACAC" w14:textId="77777777" w:rsidR="00422CC2" w:rsidRPr="00CB2B3D" w:rsidRDefault="00000000" w:rsidP="00422CC2">
      <w:pPr>
        <w:ind w:left="720"/>
        <w:rPr>
          <w:rFonts w:eastAsia="Calibri" w:cstheme="minorHAnsi"/>
          <w:color w:val="000000" w:themeColor="text1"/>
        </w:rPr>
      </w:pPr>
      <w:hyperlink r:id="rId1504" w:history="1">
        <w:r w:rsidR="00422CC2" w:rsidRPr="00CB2B3D">
          <w:rPr>
            <w:rFonts w:cstheme="minorHAnsi"/>
            <w:color w:val="0000FF" w:themeColor="hyperlink"/>
            <w:u w:val="single"/>
          </w:rPr>
          <w:t>Anexa_Conventii practică</w:t>
        </w:r>
        <w:r w:rsidR="00422CC2" w:rsidRPr="00CB2B3D">
          <w:rPr>
            <w:rFonts w:eastAsia="Calibri" w:cstheme="minorHAnsi"/>
            <w:color w:val="0000FF" w:themeColor="hyperlink"/>
            <w:u w:val="single"/>
          </w:rPr>
          <w:t>,</w:t>
        </w:r>
      </w:hyperlink>
      <w:r w:rsidR="00422CC2" w:rsidRPr="00CB2B3D">
        <w:rPr>
          <w:rFonts w:eastAsia="Calibri" w:cstheme="minorHAnsi"/>
          <w:color w:val="000000" w:themeColor="text1"/>
        </w:rPr>
        <w:t xml:space="preserve"> </w:t>
      </w:r>
    </w:p>
    <w:p w14:paraId="280EE75A" w14:textId="77777777" w:rsidR="00422CC2" w:rsidRPr="00CB2B3D" w:rsidRDefault="00000000" w:rsidP="00422CC2">
      <w:pPr>
        <w:ind w:left="720"/>
        <w:rPr>
          <w:rFonts w:eastAsia="Calibri" w:cstheme="minorHAnsi"/>
          <w:color w:val="FF0000"/>
        </w:rPr>
      </w:pPr>
      <w:hyperlink r:id="rId1505" w:history="1">
        <w:r w:rsidR="00422CC2" w:rsidRPr="00CB2B3D">
          <w:rPr>
            <w:rFonts w:cstheme="minorHAnsi"/>
            <w:color w:val="0000FF" w:themeColor="hyperlink"/>
            <w:u w:val="single"/>
          </w:rPr>
          <w:t xml:space="preserve">Anexa IP.27_69_cotutele, </w:t>
        </w:r>
      </w:hyperlink>
      <w:r w:rsidR="00422CC2" w:rsidRPr="00CB2B3D">
        <w:rPr>
          <w:rFonts w:eastAsia="Calibri" w:cstheme="minorHAnsi"/>
          <w:color w:val="FF0000"/>
        </w:rPr>
        <w:t xml:space="preserve"> </w:t>
      </w:r>
    </w:p>
    <w:p w14:paraId="5ECE2942" w14:textId="77777777" w:rsidR="00422CC2" w:rsidRPr="00CB2B3D" w:rsidRDefault="00000000" w:rsidP="00422CC2">
      <w:pPr>
        <w:ind w:left="720"/>
        <w:rPr>
          <w:rFonts w:eastAsia="Calibri" w:cstheme="minorHAnsi"/>
          <w:color w:val="FF0000"/>
        </w:rPr>
      </w:pPr>
      <w:hyperlink r:id="rId1506" w:history="1">
        <w:r w:rsidR="00422CC2" w:rsidRPr="00CB2B3D">
          <w:rPr>
            <w:rFonts w:cstheme="minorHAnsi"/>
            <w:color w:val="0000FF" w:themeColor="hyperlink"/>
            <w:u w:val="single"/>
          </w:rPr>
          <w:t>Anexa IP.27_60_experti internationali</w:t>
        </w:r>
      </w:hyperlink>
    </w:p>
    <w:p w14:paraId="2611A058" w14:textId="77777777" w:rsidR="00422CC2" w:rsidRPr="00CB2B3D" w:rsidRDefault="00000000" w:rsidP="00422CC2">
      <w:pPr>
        <w:ind w:left="720"/>
        <w:rPr>
          <w:rFonts w:cstheme="minorHAnsi"/>
        </w:rPr>
      </w:pPr>
      <w:hyperlink r:id="rId1507" w:history="1">
        <w:r w:rsidR="00422CC2" w:rsidRPr="00CB2B3D">
          <w:rPr>
            <w:rFonts w:cstheme="minorHAnsi"/>
            <w:color w:val="0000FF" w:themeColor="hyperlink"/>
            <w:u w:val="single"/>
          </w:rPr>
          <w:t>Anexa_Teze redactate_sustinute_limbi_straine</w:t>
        </w:r>
      </w:hyperlink>
      <w:r w:rsidR="00422CC2" w:rsidRPr="00CB2B3D">
        <w:rPr>
          <w:rFonts w:cstheme="minorHAnsi"/>
        </w:rPr>
        <w:t xml:space="preserve">, </w:t>
      </w:r>
    </w:p>
    <w:p w14:paraId="0D4121DE" w14:textId="77777777" w:rsidR="00422CC2" w:rsidRPr="00CB2B3D" w:rsidRDefault="00000000" w:rsidP="00422CC2">
      <w:pPr>
        <w:ind w:left="720"/>
        <w:rPr>
          <w:rFonts w:cstheme="minorHAnsi"/>
        </w:rPr>
      </w:pPr>
      <w:hyperlink r:id="rId1508" w:history="1">
        <w:r w:rsidR="00422CC2" w:rsidRPr="00CB2B3D">
          <w:rPr>
            <w:rFonts w:cstheme="minorHAnsi"/>
            <w:color w:val="0000FF" w:themeColor="hyperlink"/>
            <w:u w:val="single"/>
          </w:rPr>
          <w:t>Regulament_recunoaştere_perioadelor _studii_mobilităţilor</w:t>
        </w:r>
      </w:hyperlink>
      <w:r w:rsidR="00422CC2" w:rsidRPr="00CB2B3D">
        <w:rPr>
          <w:rFonts w:cstheme="minorHAnsi"/>
        </w:rPr>
        <w:t>,</w:t>
      </w:r>
    </w:p>
    <w:p w14:paraId="16BD0995" w14:textId="77777777" w:rsidR="00422CC2" w:rsidRPr="00CB2B3D" w:rsidRDefault="00000000" w:rsidP="00422CC2">
      <w:pPr>
        <w:ind w:left="709" w:firstLine="11"/>
        <w:rPr>
          <w:rFonts w:eastAsia="Calibri" w:cstheme="minorHAnsi"/>
          <w:color w:val="000000" w:themeColor="text1"/>
        </w:rPr>
      </w:pPr>
      <w:hyperlink r:id="rId1509" w:history="1">
        <w:r w:rsidR="00422CC2" w:rsidRPr="00CB2B3D">
          <w:rPr>
            <w:rFonts w:cstheme="minorHAnsi"/>
            <w:color w:val="0000FF" w:themeColor="hyperlink"/>
            <w:u w:val="single"/>
          </w:rPr>
          <w:t>Anexa: Recunoastere credite</w:t>
        </w:r>
      </w:hyperlink>
      <w:r w:rsidR="00422CC2" w:rsidRPr="00CB2B3D">
        <w:rPr>
          <w:rFonts w:cstheme="minorHAnsi"/>
        </w:rPr>
        <w:t xml:space="preserve"> (</w:t>
      </w:r>
      <w:hyperlink r:id="rId1510" w:history="1">
        <w:r w:rsidR="00422CC2" w:rsidRPr="00CB2B3D">
          <w:rPr>
            <w:color w:val="0000FF" w:themeColor="hyperlink"/>
            <w:u w:val="single"/>
          </w:rPr>
          <w:t>Metodologia privind recunoaşterea creditelor pentru educaţie şi formare profesională obţinute în învăţământul postliceal, ca unităţi de credite de studii transferabile pentru nivelul de licenţă_ 02.met_echivalare_postlicea</w:t>
        </w:r>
      </w:hyperlink>
      <w:r w:rsidR="00422CC2" w:rsidRPr="00CB2B3D">
        <w:rPr>
          <w:color w:val="000000" w:themeColor="text1"/>
        </w:rPr>
        <w:t xml:space="preserve">l, </w:t>
      </w:r>
      <w:hyperlink r:id="rId1511" w:history="1">
        <w:r w:rsidR="00422CC2" w:rsidRPr="00CB2B3D">
          <w:rPr>
            <w:color w:val="0000FF" w:themeColor="hyperlink"/>
            <w:u w:val="single"/>
          </w:rPr>
          <w:t>Metodologia cadru pentru recunoaşterea parţială a studiilor absolvenţilor şcolilor sanitare postliceale, cu diplomă de bacalaureat, în vederea continuării studiilor în învăţământul superior medical, la programul de studii universitare de licenţă „Asistenţă medicală generală”-12.met_rec_stud_AMG</w:t>
        </w:r>
      </w:hyperlink>
      <w:r w:rsidR="00422CC2" w:rsidRPr="00CB2B3D">
        <w:rPr>
          <w:rFonts w:eastAsia="Calibri" w:cstheme="minorHAnsi"/>
          <w:color w:val="000000" w:themeColor="text1"/>
        </w:rPr>
        <w:t>)</w:t>
      </w:r>
    </w:p>
    <w:p w14:paraId="6D255AFD" w14:textId="77777777" w:rsidR="00422CC2" w:rsidRPr="00CB2B3D" w:rsidRDefault="00422CC2" w:rsidP="00422CC2">
      <w:pPr>
        <w:ind w:firstLine="720"/>
        <w:rPr>
          <w:rFonts w:eastAsia="Calibri" w:cstheme="minorHAnsi"/>
          <w:color w:val="000000" w:themeColor="text1"/>
        </w:rPr>
      </w:pPr>
    </w:p>
    <w:p w14:paraId="4D208F26" w14:textId="77777777" w:rsidR="00422CC2" w:rsidRPr="00CB2B3D" w:rsidRDefault="00000000" w:rsidP="00422CC2">
      <w:pPr>
        <w:rPr>
          <w:rFonts w:eastAsia="Calibri" w:cstheme="minorHAnsi"/>
          <w:b/>
          <w:bCs/>
          <w:color w:val="4F81BD" w:themeColor="accent1"/>
        </w:rPr>
      </w:pPr>
      <w:hyperlink r:id="rId1512" w:history="1">
        <w:r w:rsidR="00422CC2" w:rsidRPr="00CB2B3D">
          <w:rPr>
            <w:rFonts w:eastAsia="Calibri" w:cstheme="minorHAnsi"/>
            <w:b/>
            <w:bCs/>
            <w:color w:val="0000FF" w:themeColor="hyperlink"/>
            <w:u w:val="single"/>
          </w:rPr>
          <w:t>Anexa B2.1.6. Orientarea in cariera</w:t>
        </w:r>
      </w:hyperlink>
      <w:r w:rsidR="00422CC2" w:rsidRPr="00CB2B3D">
        <w:rPr>
          <w:rFonts w:eastAsia="Calibri" w:cstheme="minorHAnsi"/>
          <w:b/>
          <w:bCs/>
          <w:color w:val="4F81BD" w:themeColor="accent1"/>
        </w:rPr>
        <w:t xml:space="preserve"> </w:t>
      </w:r>
    </w:p>
    <w:p w14:paraId="75208C94" w14:textId="77777777" w:rsidR="00422CC2" w:rsidRPr="00CB2B3D" w:rsidRDefault="00000000" w:rsidP="00422CC2">
      <w:pPr>
        <w:ind w:left="720"/>
        <w:rPr>
          <w:szCs w:val="24"/>
        </w:rPr>
      </w:pPr>
      <w:hyperlink r:id="rId1513" w:history="1">
        <w:r w:rsidR="00422CC2" w:rsidRPr="00CB2B3D">
          <w:rPr>
            <w:color w:val="0000FF" w:themeColor="hyperlink"/>
            <w:szCs w:val="24"/>
            <w:u w:val="single"/>
          </w:rPr>
          <w:t>Anexa 1_Regulament privind activitatea de tutoriat,</w:t>
        </w:r>
      </w:hyperlink>
      <w:r w:rsidR="00422CC2" w:rsidRPr="00CB2B3D">
        <w:rPr>
          <w:szCs w:val="24"/>
        </w:rPr>
        <w:t xml:space="preserve"> </w:t>
      </w:r>
    </w:p>
    <w:p w14:paraId="7CBDF98E" w14:textId="77777777" w:rsidR="00422CC2" w:rsidRPr="00CB2B3D" w:rsidRDefault="00000000" w:rsidP="00422CC2">
      <w:pPr>
        <w:ind w:left="720"/>
        <w:rPr>
          <w:szCs w:val="24"/>
        </w:rPr>
      </w:pPr>
      <w:hyperlink r:id="rId1514" w:history="1">
        <w:r w:rsidR="00422CC2" w:rsidRPr="00CB2B3D">
          <w:rPr>
            <w:color w:val="0000FF" w:themeColor="hyperlink"/>
            <w:szCs w:val="24"/>
            <w:u w:val="single"/>
          </w:rPr>
          <w:t>Anexa 2_Anexa_Regulament CCOC_2020,</w:t>
        </w:r>
      </w:hyperlink>
      <w:r w:rsidR="00422CC2" w:rsidRPr="00CB2B3D">
        <w:rPr>
          <w:szCs w:val="24"/>
        </w:rPr>
        <w:t xml:space="preserve"> </w:t>
      </w:r>
    </w:p>
    <w:p w14:paraId="1F1BBD17" w14:textId="77777777" w:rsidR="00422CC2" w:rsidRPr="00CB2B3D" w:rsidRDefault="00000000" w:rsidP="00422CC2">
      <w:pPr>
        <w:ind w:left="720"/>
        <w:rPr>
          <w:szCs w:val="24"/>
        </w:rPr>
      </w:pPr>
      <w:hyperlink r:id="rId1515" w:history="1">
        <w:r w:rsidR="00422CC2" w:rsidRPr="00CB2B3D">
          <w:rPr>
            <w:color w:val="0000FF" w:themeColor="hyperlink"/>
            <w:szCs w:val="24"/>
            <w:u w:val="single"/>
          </w:rPr>
          <w:t>Anexa 3_Procedura Operationala CCOC_2023</w:t>
        </w:r>
      </w:hyperlink>
      <w:r w:rsidR="00422CC2" w:rsidRPr="00CB2B3D">
        <w:rPr>
          <w:szCs w:val="24"/>
        </w:rPr>
        <w:t xml:space="preserve">, </w:t>
      </w:r>
    </w:p>
    <w:p w14:paraId="0631E29E" w14:textId="77777777" w:rsidR="00422CC2" w:rsidRPr="00CB2B3D" w:rsidRDefault="00000000" w:rsidP="00422CC2">
      <w:pPr>
        <w:ind w:left="720"/>
        <w:rPr>
          <w:szCs w:val="24"/>
        </w:rPr>
      </w:pPr>
      <w:hyperlink r:id="rId1516" w:history="1">
        <w:r w:rsidR="00422CC2" w:rsidRPr="00CB2B3D">
          <w:rPr>
            <w:color w:val="0000FF" w:themeColor="hyperlink"/>
            <w:szCs w:val="24"/>
            <w:u w:val="single"/>
          </w:rPr>
          <w:t>Anexa 4_Rapoarte activitate anuala CCOC,</w:t>
        </w:r>
      </w:hyperlink>
      <w:r w:rsidR="00422CC2" w:rsidRPr="00CB2B3D">
        <w:rPr>
          <w:szCs w:val="24"/>
        </w:rPr>
        <w:t xml:space="preserve"> </w:t>
      </w:r>
    </w:p>
    <w:p w14:paraId="42CF70E9" w14:textId="77777777" w:rsidR="00422CC2" w:rsidRPr="00CB2B3D" w:rsidRDefault="00000000" w:rsidP="00422CC2">
      <w:pPr>
        <w:ind w:left="720"/>
        <w:rPr>
          <w:rFonts w:ascii="Arial Narrow" w:hAnsi="Arial Narrow"/>
          <w:szCs w:val="24"/>
          <w:u w:val="single"/>
        </w:rPr>
      </w:pPr>
      <w:hyperlink r:id="rId1517" w:history="1">
        <w:r w:rsidR="00422CC2" w:rsidRPr="00CB2B3D">
          <w:rPr>
            <w:color w:val="0000FF" w:themeColor="hyperlink"/>
            <w:szCs w:val="24"/>
            <w:u w:val="single"/>
          </w:rPr>
          <w:t>Departamentul de consiliere a studentilor FSM</w:t>
        </w:r>
      </w:hyperlink>
    </w:p>
    <w:p w14:paraId="2B2B6640" w14:textId="77777777" w:rsidR="00422CC2" w:rsidRPr="00CB2B3D" w:rsidRDefault="00000000" w:rsidP="00422CC2">
      <w:pPr>
        <w:autoSpaceDE w:val="0"/>
        <w:autoSpaceDN w:val="0"/>
        <w:adjustRightInd w:val="0"/>
        <w:ind w:firstLine="720"/>
        <w:rPr>
          <w:rFonts w:eastAsia="Times New Roman" w:cstheme="minorHAnsi"/>
          <w:color w:val="3071C3" w:themeColor="text2" w:themeTint="BF"/>
          <w:szCs w:val="24"/>
        </w:rPr>
      </w:pPr>
      <w:hyperlink r:id="rId1518" w:history="1">
        <w:r w:rsidR="00422CC2" w:rsidRPr="00CB2B3D">
          <w:rPr>
            <w:rFonts w:eastAsia="Times New Roman" w:cstheme="minorHAnsi"/>
            <w:color w:val="0000FF" w:themeColor="hyperlink"/>
            <w:szCs w:val="24"/>
            <w:u w:val="single"/>
          </w:rPr>
          <w:t>Anexa Consultatii</w:t>
        </w:r>
      </w:hyperlink>
      <w:r w:rsidR="00422CC2" w:rsidRPr="00CB2B3D">
        <w:rPr>
          <w:rFonts w:eastAsia="Times New Roman" w:cstheme="minorHAnsi"/>
          <w:color w:val="3071C3" w:themeColor="text2" w:themeTint="BF"/>
          <w:szCs w:val="24"/>
        </w:rPr>
        <w:t xml:space="preserve">, </w:t>
      </w:r>
    </w:p>
    <w:p w14:paraId="3AFE634B" w14:textId="77777777" w:rsidR="00422CC2" w:rsidRPr="00CB2B3D" w:rsidRDefault="00000000" w:rsidP="00422CC2">
      <w:pPr>
        <w:ind w:firstLine="720"/>
        <w:rPr>
          <w:rFonts w:cstheme="minorHAnsi"/>
          <w:color w:val="0000FF" w:themeColor="hyperlink"/>
          <w:u w:val="single"/>
        </w:rPr>
      </w:pPr>
      <w:hyperlink r:id="rId1519" w:history="1">
        <w:r w:rsidR="00422CC2" w:rsidRPr="00CB2B3D">
          <w:rPr>
            <w:rFonts w:cstheme="minorHAnsi"/>
            <w:color w:val="0000FF" w:themeColor="hyperlink"/>
            <w:u w:val="single"/>
          </w:rPr>
          <w:t>Anexa Tutoriat</w:t>
        </w:r>
      </w:hyperlink>
    </w:p>
    <w:p w14:paraId="4C33F702" w14:textId="77777777" w:rsidR="00422CC2" w:rsidRPr="00CB2B3D" w:rsidRDefault="00422CC2" w:rsidP="00422CC2">
      <w:pPr>
        <w:ind w:firstLine="720"/>
        <w:rPr>
          <w:rFonts w:cstheme="minorHAnsi"/>
          <w:color w:val="0000FF" w:themeColor="hyperlink"/>
          <w:u w:val="single"/>
        </w:rPr>
      </w:pPr>
    </w:p>
    <w:p w14:paraId="00CCA92F" w14:textId="77777777" w:rsidR="00D3697F" w:rsidRPr="00CB2B3D" w:rsidRDefault="00000000" w:rsidP="00D3697F">
      <w:pPr>
        <w:rPr>
          <w:rFonts w:eastAsia="Calibri" w:cstheme="minorHAnsi"/>
          <w:b/>
          <w:bCs/>
          <w:color w:val="4F81BD" w:themeColor="accent1"/>
        </w:rPr>
      </w:pPr>
      <w:hyperlink r:id="rId1520" w:history="1">
        <w:r w:rsidR="00D3697F" w:rsidRPr="00CB2B3D">
          <w:rPr>
            <w:rStyle w:val="Hyperlink"/>
            <w:rFonts w:eastAsia="Calibri" w:cstheme="minorHAnsi"/>
            <w:b/>
            <w:bCs/>
          </w:rPr>
          <w:t>Anexa B.3.1.1. Programarea cercetarii</w:t>
        </w:r>
      </w:hyperlink>
    </w:p>
    <w:p w14:paraId="46831B88" w14:textId="77777777" w:rsidR="00D3697F" w:rsidRPr="00CB2B3D" w:rsidRDefault="00000000" w:rsidP="00D3697F">
      <w:pPr>
        <w:ind w:left="720"/>
        <w:rPr>
          <w:rFonts w:cstheme="minorHAnsi"/>
        </w:rPr>
      </w:pPr>
      <w:hyperlink r:id="rId1521" w:history="1">
        <w:r w:rsidR="00D3697F" w:rsidRPr="00CB2B3D">
          <w:rPr>
            <w:rStyle w:val="Hyperlink"/>
            <w:rFonts w:cstheme="minorHAnsi"/>
          </w:rPr>
          <w:t>Anexa IP.27_60_Experti internationali</w:t>
        </w:r>
      </w:hyperlink>
    </w:p>
    <w:p w14:paraId="2EC417BC" w14:textId="77777777" w:rsidR="00D3697F" w:rsidRPr="00CB2B3D" w:rsidRDefault="00000000" w:rsidP="00D3697F">
      <w:pPr>
        <w:ind w:left="720"/>
        <w:rPr>
          <w:rFonts w:cstheme="minorHAnsi"/>
          <w:color w:val="000000" w:themeColor="text1"/>
        </w:rPr>
      </w:pPr>
      <w:hyperlink r:id="rId1522" w:history="1">
        <w:r w:rsidR="00D3697F" w:rsidRPr="00CB2B3D">
          <w:rPr>
            <w:rStyle w:val="Hyperlink"/>
            <w:rFonts w:cstheme="minorHAnsi"/>
          </w:rPr>
          <w:t>Anexa_IP27_69_teme cercetare</w:t>
        </w:r>
      </w:hyperlink>
    </w:p>
    <w:p w14:paraId="33CF58BF" w14:textId="77777777" w:rsidR="00D3697F" w:rsidRPr="00CB2B3D" w:rsidRDefault="00000000" w:rsidP="00D3697F">
      <w:pPr>
        <w:ind w:left="720"/>
        <w:rPr>
          <w:rStyle w:val="Hyperlink"/>
          <w:rFonts w:eastAsiaTheme="majorEastAsia" w:cstheme="minorHAnsi"/>
          <w:color w:val="000000" w:themeColor="text1"/>
          <w:u w:val="none"/>
        </w:rPr>
      </w:pPr>
      <w:hyperlink r:id="rId1523" w:history="1">
        <w:r w:rsidR="00D3697F" w:rsidRPr="00CB2B3D">
          <w:rPr>
            <w:rStyle w:val="Hyperlink"/>
            <w:rFonts w:cstheme="minorHAnsi"/>
          </w:rPr>
          <w:t>Anexa IP27-69_1_Târguri internaționale Educationale 2022 2023</w:t>
        </w:r>
      </w:hyperlink>
    </w:p>
    <w:p w14:paraId="348C5BDF" w14:textId="77777777" w:rsidR="00D3697F" w:rsidRPr="00CB2B3D" w:rsidRDefault="00000000" w:rsidP="00D3697F">
      <w:pPr>
        <w:ind w:left="720"/>
        <w:rPr>
          <w:rFonts w:cstheme="minorHAnsi"/>
        </w:rPr>
      </w:pPr>
      <w:hyperlink r:id="rId1524" w:history="1">
        <w:r w:rsidR="00D3697F" w:rsidRPr="00CB2B3D">
          <w:rPr>
            <w:rStyle w:val="Hyperlink"/>
            <w:rFonts w:cstheme="minorHAnsi"/>
          </w:rPr>
          <w:t>Anexa IP.27_69_cotutele</w:t>
        </w:r>
      </w:hyperlink>
    </w:p>
    <w:p w14:paraId="07AD549B" w14:textId="77777777" w:rsidR="00D3697F" w:rsidRPr="00CB2B3D" w:rsidRDefault="00000000" w:rsidP="00D3697F">
      <w:pPr>
        <w:ind w:left="720"/>
        <w:rPr>
          <w:rFonts w:cstheme="minorHAnsi"/>
          <w:color w:val="000000" w:themeColor="text1"/>
        </w:rPr>
      </w:pPr>
      <w:hyperlink r:id="rId1525" w:history="1">
        <w:r w:rsidR="00D3697F" w:rsidRPr="00CB2B3D">
          <w:rPr>
            <w:rStyle w:val="Hyperlink"/>
            <w:rFonts w:cstheme="minorHAnsi"/>
          </w:rPr>
          <w:t>Procedura analiza tematica prog studii doctorale SDIMI,</w:t>
        </w:r>
      </w:hyperlink>
    </w:p>
    <w:p w14:paraId="1F936294" w14:textId="77777777" w:rsidR="00D3697F" w:rsidRPr="00CB2B3D" w:rsidRDefault="00000000" w:rsidP="00D3697F">
      <w:pPr>
        <w:ind w:left="720"/>
        <w:rPr>
          <w:rFonts w:cstheme="minorHAnsi"/>
          <w:color w:val="000000" w:themeColor="text1"/>
        </w:rPr>
      </w:pPr>
      <w:hyperlink r:id="rId1526" w:history="1">
        <w:r w:rsidR="00D3697F" w:rsidRPr="00CB2B3D">
          <w:rPr>
            <w:rStyle w:val="Hyperlink"/>
            <w:rFonts w:cstheme="minorHAnsi"/>
          </w:rPr>
          <w:t>Procedura tematica prog studii doctorale, IOSUD</w:t>
        </w:r>
      </w:hyperlink>
    </w:p>
    <w:p w14:paraId="7CAC6DFB" w14:textId="743977F1" w:rsidR="00422CC2" w:rsidRPr="0082656E" w:rsidRDefault="00000000" w:rsidP="00D3697F">
      <w:pPr>
        <w:ind w:firstLine="720"/>
        <w:rPr>
          <w:rFonts w:eastAsia="Times New Roman" w:cstheme="minorHAnsi"/>
          <w:color w:val="0000FF" w:themeColor="hyperlink"/>
          <w:u w:val="single"/>
          <w:lang w:val="fr-FR"/>
        </w:rPr>
      </w:pPr>
      <w:hyperlink r:id="rId1527" w:history="1">
        <w:r w:rsidR="00D3697F" w:rsidRPr="0082656E">
          <w:rPr>
            <w:rStyle w:val="Hyperlink"/>
            <w:rFonts w:eastAsia="Times New Roman" w:cstheme="minorHAnsi"/>
            <w:lang w:val="fr-FR"/>
          </w:rPr>
          <w:t>Situatie proiecte cercetare nat internat_2019-2023</w:t>
        </w:r>
      </w:hyperlink>
    </w:p>
    <w:p w14:paraId="7E043FAC" w14:textId="77777777" w:rsidR="00422CC2" w:rsidRPr="0082656E" w:rsidRDefault="00422CC2" w:rsidP="00422CC2">
      <w:pPr>
        <w:ind w:firstLine="720"/>
        <w:rPr>
          <w:rFonts w:eastAsia="Times New Roman" w:cstheme="minorHAnsi"/>
          <w:color w:val="0000FF" w:themeColor="hyperlink"/>
          <w:u w:val="single"/>
          <w:lang w:val="fr-FR"/>
        </w:rPr>
      </w:pPr>
    </w:p>
    <w:p w14:paraId="040BB5AE" w14:textId="77777777" w:rsidR="00422CC2" w:rsidRPr="0082656E" w:rsidRDefault="00000000" w:rsidP="00422CC2">
      <w:pPr>
        <w:rPr>
          <w:rFonts w:cstheme="minorHAnsi"/>
          <w:b/>
          <w:bCs/>
          <w:color w:val="4F81BD" w:themeColor="accent1"/>
          <w:lang w:val="fr-FR"/>
        </w:rPr>
      </w:pPr>
      <w:hyperlink r:id="rId1528" w:history="1">
        <w:r w:rsidR="00422CC2" w:rsidRPr="0082656E">
          <w:rPr>
            <w:rFonts w:cstheme="minorHAnsi"/>
            <w:b/>
            <w:bCs/>
            <w:color w:val="0000FF" w:themeColor="hyperlink"/>
            <w:u w:val="single"/>
            <w:lang w:val="fr-FR"/>
          </w:rPr>
          <w:t>Anexa B.3.1.3 Valorificarea cercetarii</w:t>
        </w:r>
      </w:hyperlink>
    </w:p>
    <w:p w14:paraId="504581FE" w14:textId="77777777" w:rsidR="00422CC2" w:rsidRPr="0082656E" w:rsidRDefault="00000000" w:rsidP="00422CC2">
      <w:pPr>
        <w:ind w:firstLine="720"/>
        <w:rPr>
          <w:rFonts w:cstheme="minorHAnsi"/>
          <w:color w:val="0000FF" w:themeColor="hyperlink"/>
          <w:u w:val="single"/>
          <w:lang w:val="fr-FR"/>
        </w:rPr>
      </w:pPr>
      <w:hyperlink r:id="rId1529" w:history="1">
        <w:r w:rsidR="00422CC2" w:rsidRPr="0082656E">
          <w:rPr>
            <w:rFonts w:cstheme="minorHAnsi"/>
            <w:color w:val="0000FF" w:themeColor="hyperlink"/>
            <w:u w:val="single"/>
            <w:lang w:val="fr-FR"/>
          </w:rPr>
          <w:t>Anexa Valorificarea cercetarii</w:t>
        </w:r>
      </w:hyperlink>
    </w:p>
    <w:p w14:paraId="1598C671" w14:textId="77777777" w:rsidR="00422CC2" w:rsidRPr="0082656E" w:rsidRDefault="00422CC2" w:rsidP="00422CC2">
      <w:pPr>
        <w:ind w:firstLine="720"/>
        <w:rPr>
          <w:rFonts w:cstheme="minorHAnsi"/>
          <w:color w:val="0000FF" w:themeColor="hyperlink"/>
          <w:u w:val="single"/>
          <w:lang w:val="fr-FR"/>
        </w:rPr>
      </w:pPr>
    </w:p>
    <w:p w14:paraId="21019660" w14:textId="77777777" w:rsidR="00422CC2" w:rsidRPr="0082656E" w:rsidRDefault="00000000" w:rsidP="00422CC2">
      <w:pPr>
        <w:autoSpaceDE w:val="0"/>
        <w:autoSpaceDN w:val="0"/>
        <w:adjustRightInd w:val="0"/>
        <w:rPr>
          <w:rFonts w:eastAsia="Times New Roman" w:cstheme="minorHAnsi"/>
          <w:b/>
          <w:bCs/>
          <w:color w:val="4F81BD" w:themeColor="accent1"/>
          <w:lang w:val="fr-FR"/>
        </w:rPr>
      </w:pPr>
      <w:hyperlink r:id="rId1530" w:history="1">
        <w:r w:rsidR="00422CC2" w:rsidRPr="0082656E">
          <w:rPr>
            <w:rFonts w:eastAsia="Calibri" w:cstheme="minorHAnsi"/>
            <w:b/>
            <w:bCs/>
            <w:color w:val="0000FF" w:themeColor="hyperlink"/>
            <w:u w:val="single"/>
            <w:lang w:val="fr-FR"/>
          </w:rPr>
          <w:t xml:space="preserve">Anexa </w:t>
        </w:r>
        <w:r w:rsidR="00422CC2" w:rsidRPr="0082656E">
          <w:rPr>
            <w:rFonts w:eastAsia="Times New Roman" w:cstheme="minorHAnsi"/>
            <w:b/>
            <w:bCs/>
            <w:color w:val="0000FF" w:themeColor="hyperlink"/>
            <w:u w:val="single"/>
            <w:lang w:val="fr-FR"/>
          </w:rPr>
          <w:t>B.4.1.1 Buget de venituri si cheltuieli</w:t>
        </w:r>
      </w:hyperlink>
    </w:p>
    <w:p w14:paraId="54F292A0" w14:textId="77777777" w:rsidR="00422CC2" w:rsidRPr="0082656E" w:rsidRDefault="00000000" w:rsidP="00422CC2">
      <w:pPr>
        <w:autoSpaceDE w:val="0"/>
        <w:autoSpaceDN w:val="0"/>
        <w:adjustRightInd w:val="0"/>
        <w:ind w:left="720"/>
        <w:rPr>
          <w:rFonts w:eastAsia="Calibri" w:cstheme="minorHAnsi"/>
          <w:color w:val="FF0000"/>
          <w:lang w:val="fr-FR"/>
        </w:rPr>
      </w:pPr>
      <w:hyperlink r:id="rId1531" w:history="1">
        <w:r w:rsidR="00422CC2" w:rsidRPr="0082656E">
          <w:rPr>
            <w:rFonts w:eastAsia="Calibri" w:cstheme="minorHAnsi"/>
            <w:color w:val="0000FF" w:themeColor="hyperlink"/>
            <w:u w:val="single"/>
            <w:lang w:val="fr-FR"/>
          </w:rPr>
          <w:t>Anexa 6.1. Acte proprietate clădiri</w:t>
        </w:r>
      </w:hyperlink>
      <w:r w:rsidR="00422CC2" w:rsidRPr="0082656E">
        <w:rPr>
          <w:rFonts w:eastAsia="Calibri" w:cstheme="minorHAnsi"/>
          <w:color w:val="FF0000"/>
          <w:lang w:val="fr-FR"/>
        </w:rPr>
        <w:t xml:space="preserve"> </w:t>
      </w:r>
    </w:p>
    <w:p w14:paraId="78EFF557" w14:textId="77777777" w:rsidR="00422CC2" w:rsidRPr="0082656E" w:rsidRDefault="00000000" w:rsidP="00422CC2">
      <w:pPr>
        <w:autoSpaceDE w:val="0"/>
        <w:autoSpaceDN w:val="0"/>
        <w:adjustRightInd w:val="0"/>
        <w:ind w:left="720"/>
        <w:rPr>
          <w:rFonts w:eastAsia="Calibri" w:cstheme="minorHAnsi"/>
          <w:color w:val="FF0000"/>
          <w:lang w:val="fr-FR"/>
        </w:rPr>
      </w:pPr>
      <w:hyperlink r:id="rId1532" w:history="1">
        <w:r w:rsidR="00422CC2" w:rsidRPr="0082656E">
          <w:rPr>
            <w:rFonts w:eastAsia="Calibri" w:cstheme="minorHAnsi"/>
            <w:color w:val="0000FF" w:themeColor="hyperlink"/>
            <w:u w:val="single"/>
            <w:lang w:val="fr-FR"/>
          </w:rPr>
          <w:t>Anexa 6.2. Executie bugetara venituri şi cheltuieli 2023</w:t>
        </w:r>
      </w:hyperlink>
    </w:p>
    <w:p w14:paraId="28A3F60E" w14:textId="77777777" w:rsidR="00422CC2" w:rsidRPr="0082656E" w:rsidRDefault="00000000" w:rsidP="00422CC2">
      <w:pPr>
        <w:autoSpaceDE w:val="0"/>
        <w:autoSpaceDN w:val="0"/>
        <w:adjustRightInd w:val="0"/>
        <w:ind w:left="720"/>
        <w:rPr>
          <w:rFonts w:eastAsia="Calibri" w:cstheme="minorHAnsi"/>
          <w:color w:val="FF0000"/>
          <w:lang w:val="fr-FR"/>
        </w:rPr>
      </w:pPr>
      <w:hyperlink r:id="rId1533" w:history="1">
        <w:r w:rsidR="00422CC2" w:rsidRPr="0082656E">
          <w:rPr>
            <w:rFonts w:eastAsia="Calibri" w:cstheme="minorHAnsi"/>
            <w:color w:val="0000FF" w:themeColor="hyperlink"/>
            <w:u w:val="single"/>
            <w:lang w:val="fr-FR"/>
          </w:rPr>
          <w:t>Anexa 6.3. Contracte închiriere sau protocoale</w:t>
        </w:r>
      </w:hyperlink>
    </w:p>
    <w:p w14:paraId="35233CB2" w14:textId="77777777" w:rsidR="00422CC2" w:rsidRPr="0082656E" w:rsidRDefault="00000000" w:rsidP="00422CC2">
      <w:pPr>
        <w:autoSpaceDE w:val="0"/>
        <w:autoSpaceDN w:val="0"/>
        <w:adjustRightInd w:val="0"/>
        <w:ind w:left="720"/>
        <w:rPr>
          <w:rFonts w:eastAsia="Calibri" w:cstheme="minorHAnsi"/>
          <w:color w:val="FF0000"/>
          <w:lang w:val="fr-FR"/>
        </w:rPr>
      </w:pPr>
      <w:hyperlink r:id="rId1534" w:history="1">
        <w:r w:rsidR="00422CC2" w:rsidRPr="0082656E">
          <w:rPr>
            <w:rFonts w:eastAsia="Calibri" w:cstheme="minorHAnsi"/>
            <w:color w:val="0000FF" w:themeColor="hyperlink"/>
            <w:u w:val="single"/>
            <w:lang w:val="fr-FR"/>
          </w:rPr>
          <w:t>Anexa 6.5. Certificat de inregistrare fiscala</w:t>
        </w:r>
      </w:hyperlink>
    </w:p>
    <w:p w14:paraId="23DC48B1" w14:textId="77777777" w:rsidR="00422CC2" w:rsidRPr="0082656E" w:rsidRDefault="00000000" w:rsidP="00422CC2">
      <w:pPr>
        <w:autoSpaceDE w:val="0"/>
        <w:autoSpaceDN w:val="0"/>
        <w:adjustRightInd w:val="0"/>
        <w:ind w:left="720"/>
        <w:rPr>
          <w:rFonts w:eastAsia="Calibri" w:cstheme="minorHAnsi"/>
          <w:color w:val="FF0000"/>
          <w:lang w:val="fr-FR"/>
        </w:rPr>
      </w:pPr>
      <w:hyperlink r:id="rId1535" w:history="1">
        <w:r w:rsidR="00422CC2" w:rsidRPr="0082656E">
          <w:rPr>
            <w:rFonts w:eastAsia="Calibri" w:cstheme="minorHAnsi"/>
            <w:color w:val="0000FF" w:themeColor="hyperlink"/>
            <w:u w:val="single"/>
            <w:lang w:val="fr-FR"/>
          </w:rPr>
          <w:t>Anexa 6.6. Bilanţul contabil 2023</w:t>
        </w:r>
      </w:hyperlink>
    </w:p>
    <w:p w14:paraId="54DD617A" w14:textId="77777777" w:rsidR="00422CC2" w:rsidRPr="0082656E" w:rsidRDefault="00000000" w:rsidP="00422CC2">
      <w:pPr>
        <w:autoSpaceDE w:val="0"/>
        <w:autoSpaceDN w:val="0"/>
        <w:adjustRightInd w:val="0"/>
        <w:ind w:left="720"/>
        <w:rPr>
          <w:rFonts w:eastAsia="Calibri" w:cstheme="minorHAnsi"/>
          <w:color w:val="FF0000"/>
          <w:lang w:val="fr-FR"/>
        </w:rPr>
      </w:pPr>
      <w:hyperlink r:id="rId1536" w:history="1">
        <w:r w:rsidR="00422CC2" w:rsidRPr="0082656E">
          <w:rPr>
            <w:rFonts w:eastAsia="Calibri" w:cstheme="minorHAnsi"/>
            <w:color w:val="0000FF" w:themeColor="hyperlink"/>
            <w:u w:val="single"/>
            <w:lang w:val="fr-FR"/>
          </w:rPr>
          <w:t>Anexa 6.7. Situaţii financiare</w:t>
        </w:r>
      </w:hyperlink>
    </w:p>
    <w:p w14:paraId="4BF1617B" w14:textId="77777777" w:rsidR="00422CC2" w:rsidRPr="0082656E" w:rsidRDefault="00000000" w:rsidP="00422CC2">
      <w:pPr>
        <w:autoSpaceDE w:val="0"/>
        <w:autoSpaceDN w:val="0"/>
        <w:adjustRightInd w:val="0"/>
        <w:ind w:left="720"/>
        <w:rPr>
          <w:rFonts w:eastAsia="Calibri" w:cstheme="minorHAnsi"/>
          <w:color w:val="000000" w:themeColor="text1"/>
          <w:lang w:val="fr-FR"/>
        </w:rPr>
      </w:pPr>
      <w:hyperlink r:id="rId1537" w:history="1">
        <w:r w:rsidR="00422CC2" w:rsidRPr="0082656E">
          <w:rPr>
            <w:rFonts w:eastAsia="Calibri" w:cstheme="minorHAnsi"/>
            <w:color w:val="0000FF" w:themeColor="hyperlink"/>
            <w:u w:val="single"/>
            <w:lang w:val="fr-FR"/>
          </w:rPr>
          <w:t>Anexa 6.9. A_Taxe școlarizare IF studenți UE 2018-2023</w:t>
        </w:r>
      </w:hyperlink>
    </w:p>
    <w:p w14:paraId="06359590" w14:textId="77777777" w:rsidR="00422CC2" w:rsidRPr="0082656E" w:rsidRDefault="00000000" w:rsidP="00422CC2">
      <w:pPr>
        <w:autoSpaceDE w:val="0"/>
        <w:autoSpaceDN w:val="0"/>
        <w:adjustRightInd w:val="0"/>
        <w:ind w:left="720"/>
        <w:rPr>
          <w:rFonts w:eastAsia="Calibri" w:cstheme="minorHAnsi"/>
          <w:color w:val="000000" w:themeColor="text1"/>
          <w:lang w:val="fr-FR"/>
        </w:rPr>
      </w:pPr>
      <w:hyperlink r:id="rId1538" w:history="1">
        <w:r w:rsidR="00422CC2" w:rsidRPr="0082656E">
          <w:rPr>
            <w:rFonts w:eastAsia="Calibri" w:cstheme="minorHAnsi"/>
            <w:color w:val="0000FF" w:themeColor="hyperlink"/>
            <w:u w:val="single"/>
            <w:lang w:val="fr-FR"/>
          </w:rPr>
          <w:t>Anexa 6.9. B_Taxe școlarizare studenți non-UE 2018-2023</w:t>
        </w:r>
      </w:hyperlink>
    </w:p>
    <w:p w14:paraId="50B75BAD" w14:textId="77777777" w:rsidR="00422CC2" w:rsidRPr="00CB2B3D" w:rsidRDefault="00000000" w:rsidP="00422CC2">
      <w:pPr>
        <w:autoSpaceDE w:val="0"/>
        <w:autoSpaceDN w:val="0"/>
        <w:adjustRightInd w:val="0"/>
        <w:ind w:left="720"/>
        <w:rPr>
          <w:rFonts w:ascii="Times New Roman" w:eastAsia="Times New Roman" w:hAnsi="Times New Roman" w:cs="Times New Roman"/>
          <w:color w:val="000000" w:themeColor="text1"/>
          <w:sz w:val="24"/>
          <w:szCs w:val="24"/>
        </w:rPr>
      </w:pPr>
      <w:hyperlink r:id="rId1539" w:history="1">
        <w:r w:rsidR="00422CC2" w:rsidRPr="00CB2B3D">
          <w:rPr>
            <w:rFonts w:eastAsia="Calibri" w:cstheme="minorHAnsi"/>
            <w:color w:val="0000FF" w:themeColor="hyperlink"/>
            <w:u w:val="single"/>
          </w:rPr>
          <w:t>Anexa 6.10. Taxe şcolarizare ID-IFR</w:t>
        </w:r>
      </w:hyperlink>
    </w:p>
    <w:p w14:paraId="2544D5B0" w14:textId="77777777" w:rsidR="00422CC2" w:rsidRPr="00CB2B3D" w:rsidRDefault="00000000" w:rsidP="00422CC2">
      <w:pPr>
        <w:autoSpaceDE w:val="0"/>
        <w:autoSpaceDN w:val="0"/>
        <w:adjustRightInd w:val="0"/>
        <w:ind w:left="720"/>
        <w:rPr>
          <w:rFonts w:eastAsia="Calibri" w:cstheme="minorHAnsi"/>
          <w:color w:val="000000" w:themeColor="text1"/>
        </w:rPr>
      </w:pPr>
      <w:hyperlink r:id="rId1540" w:history="1">
        <w:r w:rsidR="00422CC2" w:rsidRPr="00CB2B3D">
          <w:rPr>
            <w:rFonts w:eastAsia="Times New Roman" w:cstheme="minorHAnsi"/>
            <w:color w:val="0000FF" w:themeColor="hyperlink"/>
            <w:u w:val="single"/>
          </w:rPr>
          <w:t>Anexa 6.11. Taxe şi servicii</w:t>
        </w:r>
      </w:hyperlink>
      <w:r w:rsidR="00422CC2" w:rsidRPr="00CB2B3D">
        <w:rPr>
          <w:rFonts w:eastAsia="Calibri" w:cstheme="minorHAnsi"/>
          <w:color w:val="000000" w:themeColor="text1"/>
        </w:rPr>
        <w:t xml:space="preserve"> </w:t>
      </w:r>
    </w:p>
    <w:p w14:paraId="5CC6929C" w14:textId="77777777" w:rsidR="00422CC2" w:rsidRPr="00CB2B3D" w:rsidRDefault="00000000" w:rsidP="00422CC2">
      <w:pPr>
        <w:autoSpaceDE w:val="0"/>
        <w:autoSpaceDN w:val="0"/>
        <w:adjustRightInd w:val="0"/>
        <w:ind w:left="720"/>
        <w:rPr>
          <w:rFonts w:eastAsia="Calibri" w:cstheme="minorHAnsi"/>
          <w:color w:val="000000" w:themeColor="text1"/>
        </w:rPr>
      </w:pPr>
      <w:hyperlink r:id="rId1541" w:history="1">
        <w:r w:rsidR="00422CC2" w:rsidRPr="00CB2B3D">
          <w:rPr>
            <w:rFonts w:eastAsia="Calibri" w:cstheme="minorHAnsi"/>
            <w:color w:val="0000FF" w:themeColor="hyperlink"/>
            <w:u w:val="single"/>
          </w:rPr>
          <w:t>Anexa 6.12. Metodologia de acordare a burselor şi a altor forme de sprijin material</w:t>
        </w:r>
      </w:hyperlink>
    </w:p>
    <w:p w14:paraId="48F34410" w14:textId="77777777" w:rsidR="00422CC2" w:rsidRPr="00CB2B3D" w:rsidRDefault="00000000" w:rsidP="00422CC2">
      <w:pPr>
        <w:ind w:firstLine="720"/>
        <w:rPr>
          <w:rFonts w:eastAsia="Calibri" w:cstheme="minorHAnsi"/>
          <w:color w:val="0000FF" w:themeColor="hyperlink"/>
          <w:u w:val="single"/>
        </w:rPr>
      </w:pPr>
      <w:hyperlink r:id="rId1542" w:history="1">
        <w:r w:rsidR="00422CC2" w:rsidRPr="00CB2B3D">
          <w:rPr>
            <w:rFonts w:eastAsia="Calibri" w:cstheme="minorHAnsi"/>
            <w:color w:val="0000FF" w:themeColor="hyperlink"/>
            <w:u w:val="single"/>
          </w:rPr>
          <w:t>Anexa 6.13. Buget previzionat</w:t>
        </w:r>
      </w:hyperlink>
    </w:p>
    <w:p w14:paraId="3786E80A" w14:textId="77777777" w:rsidR="00422CC2" w:rsidRPr="00CB2B3D" w:rsidRDefault="00422CC2" w:rsidP="00422CC2">
      <w:pPr>
        <w:ind w:firstLine="720"/>
        <w:rPr>
          <w:rFonts w:eastAsia="Calibri" w:cstheme="minorHAnsi"/>
          <w:color w:val="0000FF" w:themeColor="hyperlink"/>
          <w:u w:val="single"/>
        </w:rPr>
      </w:pPr>
    </w:p>
    <w:p w14:paraId="4D809363" w14:textId="77777777" w:rsidR="00422CC2" w:rsidRPr="00CB2B3D" w:rsidRDefault="00000000" w:rsidP="00422CC2">
      <w:pPr>
        <w:autoSpaceDE w:val="0"/>
        <w:autoSpaceDN w:val="0"/>
        <w:adjustRightInd w:val="0"/>
        <w:rPr>
          <w:rFonts w:eastAsia="Calibri" w:cstheme="minorHAnsi"/>
          <w:color w:val="000000"/>
        </w:rPr>
      </w:pPr>
      <w:hyperlink r:id="rId1543" w:history="1">
        <w:r w:rsidR="00422CC2" w:rsidRPr="00CB2B3D">
          <w:rPr>
            <w:rFonts w:eastAsia="Calibri" w:cstheme="minorHAnsi"/>
            <w:b/>
            <w:bCs/>
            <w:color w:val="0000FF" w:themeColor="hyperlink"/>
            <w:u w:val="single"/>
          </w:rPr>
          <w:t>Anexa B.4.1.2</w:t>
        </w:r>
        <w:r w:rsidR="00422CC2" w:rsidRPr="00CB2B3D">
          <w:rPr>
            <w:rFonts w:eastAsia="Calibri" w:cstheme="minorHAnsi"/>
            <w:color w:val="0000FF" w:themeColor="hyperlink"/>
            <w:u w:val="single"/>
          </w:rPr>
          <w:t xml:space="preserve"> Contabilitate</w:t>
        </w:r>
      </w:hyperlink>
    </w:p>
    <w:p w14:paraId="58A308F1"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eastAsia="Calibri" w:cstheme="minorHAnsi"/>
          <w:color w:val="FF0000"/>
        </w:rPr>
        <w:fldChar w:fldCharType="begin"/>
      </w:r>
      <w:r w:rsidRPr="0082656E">
        <w:rPr>
          <w:rFonts w:eastAsia="Calibri" w:cstheme="minorHAnsi"/>
          <w:color w:val="FF0000"/>
          <w:lang w:val="fr-FR"/>
        </w:rPr>
        <w:instrText>HYPERLINK "C:\\Users\\MADALINA\\Desktop\\Raport EI 2024\\Anexe\\Anexa B4.1.2 Contabilitate\\Anexa 6.2 Executie bugetara venituri si cheltuieli"</w:instrText>
      </w:r>
      <w:r w:rsidRPr="00CB2B3D">
        <w:rPr>
          <w:rFonts w:eastAsia="Calibri" w:cstheme="minorHAnsi"/>
          <w:color w:val="FF0000"/>
        </w:rPr>
      </w:r>
      <w:r w:rsidRPr="00CB2B3D">
        <w:rPr>
          <w:rFonts w:eastAsia="Calibri" w:cstheme="minorHAnsi"/>
          <w:color w:val="FF0000"/>
        </w:rPr>
        <w:fldChar w:fldCharType="separate"/>
      </w:r>
      <w:r w:rsidRPr="0082656E">
        <w:rPr>
          <w:rFonts w:eastAsia="Calibri" w:cstheme="minorHAnsi"/>
          <w:color w:val="0000FF" w:themeColor="hyperlink"/>
          <w:u w:val="single"/>
          <w:lang w:val="fr-FR"/>
        </w:rPr>
        <w:t>Anexa 6.2. Executie bugetara venituri şi cheltuieli 2023</w:t>
      </w:r>
    </w:p>
    <w:p w14:paraId="019AE670"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eastAsia="Calibri" w:cstheme="minorHAnsi"/>
          <w:color w:val="FF0000"/>
        </w:rPr>
        <w:fldChar w:fldCharType="end"/>
      </w:r>
      <w:r w:rsidRPr="00CB2B3D">
        <w:rPr>
          <w:rFonts w:eastAsia="Calibri" w:cstheme="minorHAnsi"/>
          <w:color w:val="FF0000"/>
        </w:rPr>
        <w:fldChar w:fldCharType="begin"/>
      </w:r>
      <w:r w:rsidRPr="0082656E">
        <w:rPr>
          <w:rFonts w:eastAsia="Calibri" w:cstheme="minorHAnsi"/>
          <w:color w:val="FF0000"/>
          <w:lang w:val="fr-FR"/>
        </w:rPr>
        <w:instrText>HYPERLINK "C:\\Users\\MADALINA\\Desktop\\Raport EI 2024\\Anexe\\Anexa B4.1.2 Contabilitate\\Anexa 6.5. Certificat inregistrare fiscala CUI UDJG"</w:instrText>
      </w:r>
      <w:r w:rsidRPr="00CB2B3D">
        <w:rPr>
          <w:rFonts w:eastAsia="Calibri" w:cstheme="minorHAnsi"/>
          <w:color w:val="FF0000"/>
        </w:rPr>
      </w:r>
      <w:r w:rsidRPr="00CB2B3D">
        <w:rPr>
          <w:rFonts w:eastAsia="Calibri" w:cstheme="minorHAnsi"/>
          <w:color w:val="FF0000"/>
        </w:rPr>
        <w:fldChar w:fldCharType="separate"/>
      </w:r>
      <w:r w:rsidRPr="0082656E">
        <w:rPr>
          <w:rFonts w:eastAsia="Calibri" w:cstheme="minorHAnsi"/>
          <w:color w:val="0000FF" w:themeColor="hyperlink"/>
          <w:u w:val="single"/>
          <w:lang w:val="fr-FR"/>
        </w:rPr>
        <w:t>Anexa 6.5. Certificat de inregistrare fiscala</w:t>
      </w:r>
    </w:p>
    <w:p w14:paraId="2E8704D8"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eastAsia="Calibri" w:cstheme="minorHAnsi"/>
          <w:color w:val="FF0000"/>
        </w:rPr>
        <w:fldChar w:fldCharType="end"/>
      </w:r>
      <w:r w:rsidRPr="00CB2B3D">
        <w:rPr>
          <w:rFonts w:eastAsia="Calibri" w:cstheme="minorHAnsi"/>
          <w:color w:val="FF0000"/>
        </w:rPr>
        <w:fldChar w:fldCharType="begin"/>
      </w:r>
      <w:r w:rsidRPr="0082656E">
        <w:rPr>
          <w:rFonts w:eastAsia="Calibri" w:cstheme="minorHAnsi"/>
          <w:color w:val="FF0000"/>
          <w:lang w:val="fr-FR"/>
        </w:rPr>
        <w:instrText>HYPERLINK "C:\\Users\\MADALINA\\Desktop\\Raport EI 2024\\Anexe\\Anexa B4.1.2 Contabilitate\\Anexa 6.6. Bilantul contabil 2023"</w:instrText>
      </w:r>
      <w:r w:rsidRPr="00CB2B3D">
        <w:rPr>
          <w:rFonts w:eastAsia="Calibri" w:cstheme="minorHAnsi"/>
          <w:color w:val="FF0000"/>
        </w:rPr>
      </w:r>
      <w:r w:rsidRPr="00CB2B3D">
        <w:rPr>
          <w:rFonts w:eastAsia="Calibri" w:cstheme="minorHAnsi"/>
          <w:color w:val="FF0000"/>
        </w:rPr>
        <w:fldChar w:fldCharType="separate"/>
      </w:r>
      <w:r w:rsidRPr="0082656E">
        <w:rPr>
          <w:rFonts w:eastAsia="Calibri" w:cstheme="minorHAnsi"/>
          <w:color w:val="0000FF" w:themeColor="hyperlink"/>
          <w:u w:val="single"/>
          <w:lang w:val="fr-FR"/>
        </w:rPr>
        <w:t>Anexa 6.6. Bilanţul contabil 2023</w:t>
      </w:r>
    </w:p>
    <w:p w14:paraId="0CD1A81E" w14:textId="77777777" w:rsidR="00422CC2" w:rsidRPr="0082656E" w:rsidRDefault="00422CC2" w:rsidP="00422CC2">
      <w:pPr>
        <w:autoSpaceDE w:val="0"/>
        <w:autoSpaceDN w:val="0"/>
        <w:adjustRightInd w:val="0"/>
        <w:ind w:left="720"/>
        <w:rPr>
          <w:rFonts w:eastAsia="Calibri" w:cstheme="minorHAnsi"/>
          <w:color w:val="FF0000"/>
          <w:lang w:val="fr-FR"/>
        </w:rPr>
      </w:pPr>
      <w:r w:rsidRPr="00CB2B3D">
        <w:rPr>
          <w:rFonts w:eastAsia="Calibri" w:cstheme="minorHAnsi"/>
          <w:color w:val="FF0000"/>
        </w:rPr>
        <w:fldChar w:fldCharType="end"/>
      </w:r>
      <w:hyperlink r:id="rId1544" w:history="1">
        <w:r w:rsidRPr="0082656E">
          <w:rPr>
            <w:rFonts w:eastAsia="Calibri" w:cstheme="minorHAnsi"/>
            <w:color w:val="0000FF" w:themeColor="hyperlink"/>
            <w:u w:val="single"/>
            <w:lang w:val="fr-FR"/>
          </w:rPr>
          <w:t>Anexa 6.7. Situaţii financiare</w:t>
        </w:r>
      </w:hyperlink>
    </w:p>
    <w:p w14:paraId="622B371D" w14:textId="77777777" w:rsidR="00422CC2" w:rsidRPr="0082656E" w:rsidRDefault="00000000" w:rsidP="00422CC2">
      <w:pPr>
        <w:autoSpaceDE w:val="0"/>
        <w:autoSpaceDN w:val="0"/>
        <w:adjustRightInd w:val="0"/>
        <w:ind w:firstLine="720"/>
        <w:rPr>
          <w:rFonts w:eastAsia="Calibri" w:cstheme="minorHAnsi"/>
          <w:color w:val="FF0000"/>
          <w:lang w:val="fr-FR"/>
        </w:rPr>
      </w:pPr>
      <w:hyperlink r:id="rId1545" w:history="1">
        <w:r w:rsidR="00422CC2" w:rsidRPr="0082656E">
          <w:rPr>
            <w:rFonts w:eastAsia="Calibri" w:cstheme="minorHAnsi"/>
            <w:color w:val="0000FF" w:themeColor="hyperlink"/>
            <w:u w:val="single"/>
            <w:lang w:val="fr-FR"/>
          </w:rPr>
          <w:t>Anexa. Liste de inventar</w:t>
        </w:r>
        <w:r w:rsidR="00422CC2" w:rsidRPr="0082656E">
          <w:rPr>
            <w:rFonts w:eastAsia="Times New Roman" w:cstheme="minorHAnsi"/>
            <w:color w:val="0000FF" w:themeColor="hyperlink"/>
            <w:sz w:val="24"/>
            <w:szCs w:val="24"/>
            <w:u w:val="single"/>
            <w:lang w:val="fr-FR"/>
          </w:rPr>
          <w:t xml:space="preserve"> </w:t>
        </w:r>
        <w:r w:rsidR="00422CC2" w:rsidRPr="0082656E">
          <w:rPr>
            <w:rFonts w:eastAsia="Times New Roman" w:cstheme="minorHAnsi"/>
            <w:color w:val="0000FF" w:themeColor="hyperlink"/>
            <w:szCs w:val="24"/>
            <w:u w:val="single"/>
            <w:lang w:val="fr-FR"/>
          </w:rPr>
          <w:t>mijloace fixe facultăți</w:t>
        </w:r>
      </w:hyperlink>
    </w:p>
    <w:p w14:paraId="2EEE3C2D" w14:textId="77777777" w:rsidR="00422CC2" w:rsidRPr="00CB2B3D" w:rsidRDefault="00000000" w:rsidP="00422CC2">
      <w:pPr>
        <w:autoSpaceDE w:val="0"/>
        <w:autoSpaceDN w:val="0"/>
        <w:adjustRightInd w:val="0"/>
        <w:ind w:firstLine="720"/>
        <w:rPr>
          <w:rFonts w:eastAsia="Calibri" w:cstheme="minorHAnsi"/>
          <w:color w:val="FF0000"/>
        </w:rPr>
      </w:pPr>
      <w:hyperlink r:id="rId1546" w:history="1">
        <w:r w:rsidR="00422CC2" w:rsidRPr="00CB2B3D">
          <w:rPr>
            <w:rFonts w:eastAsia="Calibri" w:cstheme="minorHAnsi"/>
            <w:color w:val="0000FF" w:themeColor="hyperlink"/>
            <w:u w:val="single"/>
          </w:rPr>
          <w:t>Anexa Lista personal Directia economica</w:t>
        </w:r>
      </w:hyperlink>
    </w:p>
    <w:p w14:paraId="0487440C" w14:textId="77777777" w:rsidR="00422CC2" w:rsidRPr="00CB2B3D" w:rsidRDefault="00000000" w:rsidP="00422CC2">
      <w:pPr>
        <w:autoSpaceDE w:val="0"/>
        <w:autoSpaceDN w:val="0"/>
        <w:adjustRightInd w:val="0"/>
        <w:ind w:firstLine="720"/>
        <w:rPr>
          <w:rFonts w:eastAsia="Calibri" w:cstheme="minorHAnsi"/>
          <w:color w:val="FF0000"/>
        </w:rPr>
      </w:pPr>
      <w:hyperlink r:id="rId1547" w:history="1">
        <w:r w:rsidR="00422CC2" w:rsidRPr="00CB2B3D">
          <w:rPr>
            <w:rFonts w:eastAsia="Calibri" w:cstheme="minorHAnsi"/>
            <w:color w:val="0000FF" w:themeColor="hyperlink"/>
            <w:u w:val="single"/>
          </w:rPr>
          <w:t>Anexa Dosar personal director economic</w:t>
        </w:r>
      </w:hyperlink>
    </w:p>
    <w:p w14:paraId="544A2E97" w14:textId="77777777" w:rsidR="00422CC2" w:rsidRPr="00CB2B3D" w:rsidRDefault="00000000" w:rsidP="00422CC2">
      <w:pPr>
        <w:ind w:firstLine="720"/>
        <w:rPr>
          <w:rFonts w:eastAsia="Calibri" w:cstheme="minorHAnsi"/>
          <w:color w:val="0000FF" w:themeColor="hyperlink"/>
          <w:u w:val="single"/>
        </w:rPr>
      </w:pPr>
      <w:hyperlink r:id="rId1548" w:history="1">
        <w:r w:rsidR="00422CC2" w:rsidRPr="00CB2B3D">
          <w:rPr>
            <w:rFonts w:eastAsia="Calibri" w:cstheme="minorHAnsi"/>
            <w:color w:val="0000FF" w:themeColor="hyperlink"/>
            <w:u w:val="single"/>
          </w:rPr>
          <w:t>Anexa Prezentare sistem informatic HeRa - UGAL</w:t>
        </w:r>
      </w:hyperlink>
    </w:p>
    <w:p w14:paraId="3CEA3378" w14:textId="77777777" w:rsidR="00422CC2" w:rsidRPr="00CB2B3D" w:rsidRDefault="00422CC2" w:rsidP="00422CC2">
      <w:pPr>
        <w:ind w:firstLine="720"/>
        <w:rPr>
          <w:rFonts w:eastAsia="Calibri" w:cstheme="minorHAnsi"/>
          <w:color w:val="0000FF" w:themeColor="hyperlink"/>
          <w:u w:val="single"/>
        </w:rPr>
      </w:pPr>
    </w:p>
    <w:p w14:paraId="7FC5498C" w14:textId="77777777" w:rsidR="00422CC2" w:rsidRPr="00CB2B3D" w:rsidRDefault="00000000" w:rsidP="00422CC2">
      <w:pPr>
        <w:autoSpaceDE w:val="0"/>
        <w:autoSpaceDN w:val="0"/>
        <w:adjustRightInd w:val="0"/>
        <w:rPr>
          <w:rFonts w:eastAsia="Calibri" w:cstheme="minorHAnsi"/>
          <w:b/>
          <w:color w:val="000000"/>
        </w:rPr>
      </w:pPr>
      <w:hyperlink r:id="rId1549" w:history="1">
        <w:r w:rsidR="00422CC2" w:rsidRPr="00CB2B3D">
          <w:rPr>
            <w:rFonts w:eastAsia="Calibri" w:cstheme="minorHAnsi"/>
            <w:b/>
            <w:bCs/>
            <w:color w:val="0000FF" w:themeColor="hyperlink"/>
            <w:u w:val="single"/>
          </w:rPr>
          <w:t>Anexa B4.1.3</w:t>
        </w:r>
        <w:r w:rsidR="00422CC2" w:rsidRPr="00CB2B3D">
          <w:rPr>
            <w:rFonts w:eastAsia="Calibri" w:cstheme="minorHAnsi"/>
            <w:b/>
            <w:color w:val="0000FF" w:themeColor="hyperlink"/>
            <w:u w:val="single"/>
          </w:rPr>
          <w:t xml:space="preserve"> Auditare - raspundere publica</w:t>
        </w:r>
      </w:hyperlink>
    </w:p>
    <w:p w14:paraId="4EA38096" w14:textId="77777777" w:rsidR="00422CC2" w:rsidRPr="0082656E" w:rsidRDefault="00000000" w:rsidP="00422CC2">
      <w:pPr>
        <w:autoSpaceDE w:val="0"/>
        <w:autoSpaceDN w:val="0"/>
        <w:adjustRightInd w:val="0"/>
        <w:ind w:firstLine="720"/>
        <w:rPr>
          <w:rFonts w:eastAsia="Calibri" w:cstheme="minorHAnsi"/>
          <w:lang w:val="fr-FR"/>
        </w:rPr>
      </w:pPr>
      <w:hyperlink r:id="rId1550" w:history="1">
        <w:r w:rsidR="00422CC2" w:rsidRPr="00CB2B3D">
          <w:rPr>
            <w:rFonts w:eastAsia="Calibri" w:cstheme="minorHAnsi"/>
            <w:color w:val="0000FF" w:themeColor="hyperlink"/>
            <w:u w:val="single"/>
          </w:rPr>
          <w:t xml:space="preserve">Anexa 6.13. </w:t>
        </w:r>
        <w:r w:rsidR="00422CC2" w:rsidRPr="0082656E">
          <w:rPr>
            <w:rFonts w:eastAsia="Calibri" w:cstheme="minorHAnsi"/>
            <w:color w:val="0000FF" w:themeColor="hyperlink"/>
            <w:u w:val="single"/>
            <w:lang w:val="fr-FR"/>
          </w:rPr>
          <w:t>Raport anual rector_2023</w:t>
        </w:r>
      </w:hyperlink>
    </w:p>
    <w:p w14:paraId="7188D694" w14:textId="77777777" w:rsidR="00422CC2" w:rsidRPr="0082656E" w:rsidRDefault="00000000" w:rsidP="00422CC2">
      <w:pPr>
        <w:autoSpaceDE w:val="0"/>
        <w:autoSpaceDN w:val="0"/>
        <w:adjustRightInd w:val="0"/>
        <w:ind w:firstLine="720"/>
        <w:rPr>
          <w:rFonts w:eastAsia="Calibri" w:cstheme="minorHAnsi"/>
          <w:lang w:val="fr-FR"/>
        </w:rPr>
      </w:pPr>
      <w:hyperlink r:id="rId1551" w:history="1">
        <w:r w:rsidR="00422CC2" w:rsidRPr="0082656E">
          <w:rPr>
            <w:rFonts w:eastAsia="Calibri" w:cstheme="minorHAnsi"/>
            <w:color w:val="0000FF" w:themeColor="hyperlink"/>
            <w:u w:val="single"/>
            <w:lang w:val="fr-FR"/>
          </w:rPr>
          <w:t>Anexa 6.14. Rapoarte de audit intern</w:t>
        </w:r>
      </w:hyperlink>
    </w:p>
    <w:p w14:paraId="299CCEAC" w14:textId="77777777" w:rsidR="00422CC2" w:rsidRPr="0082656E" w:rsidRDefault="00000000" w:rsidP="00422CC2">
      <w:pPr>
        <w:autoSpaceDE w:val="0"/>
        <w:autoSpaceDN w:val="0"/>
        <w:adjustRightInd w:val="0"/>
        <w:ind w:firstLine="720"/>
        <w:rPr>
          <w:rFonts w:eastAsia="Calibri" w:cstheme="minorHAnsi"/>
          <w:lang w:val="fr-FR"/>
        </w:rPr>
      </w:pPr>
      <w:hyperlink r:id="rId1552" w:history="1">
        <w:r w:rsidR="00422CC2" w:rsidRPr="0082656E">
          <w:rPr>
            <w:rFonts w:eastAsia="Calibri" w:cstheme="minorHAnsi"/>
            <w:color w:val="0000FF" w:themeColor="hyperlink"/>
            <w:u w:val="single"/>
            <w:lang w:val="fr-FR"/>
          </w:rPr>
          <w:t>Anexa 6.15. Carta audit</w:t>
        </w:r>
        <w:r w:rsidR="00422CC2" w:rsidRPr="0082656E">
          <w:rPr>
            <w:rFonts w:eastAsia="Times New Roman" w:cstheme="minorHAnsi"/>
            <w:color w:val="0000FF" w:themeColor="hyperlink"/>
            <w:u w:val="single"/>
            <w:lang w:val="fr-FR"/>
          </w:rPr>
          <w:t>ului intern</w:t>
        </w:r>
      </w:hyperlink>
    </w:p>
    <w:p w14:paraId="7FB16D54" w14:textId="77777777" w:rsidR="00422CC2" w:rsidRPr="0082656E" w:rsidRDefault="00000000" w:rsidP="00422CC2">
      <w:pPr>
        <w:autoSpaceDE w:val="0"/>
        <w:autoSpaceDN w:val="0"/>
        <w:adjustRightInd w:val="0"/>
        <w:ind w:firstLine="720"/>
        <w:rPr>
          <w:rFonts w:eastAsia="Calibri" w:cstheme="minorHAnsi"/>
          <w:color w:val="FF0000"/>
          <w:lang w:val="fr-FR"/>
        </w:rPr>
      </w:pPr>
      <w:hyperlink r:id="rId1553" w:history="1">
        <w:r w:rsidR="00422CC2" w:rsidRPr="0082656E">
          <w:rPr>
            <w:rFonts w:eastAsia="Calibri" w:cstheme="minorHAnsi"/>
            <w:color w:val="0000FF" w:themeColor="hyperlink"/>
            <w:u w:val="single"/>
            <w:lang w:val="fr-FR"/>
          </w:rPr>
          <w:t>Anexa 6.16. Rapoarte rector</w:t>
        </w:r>
      </w:hyperlink>
    </w:p>
    <w:p w14:paraId="54BC2F58" w14:textId="77777777" w:rsidR="00422CC2" w:rsidRPr="0082656E" w:rsidRDefault="00000000" w:rsidP="00422CC2">
      <w:pPr>
        <w:autoSpaceDE w:val="0"/>
        <w:autoSpaceDN w:val="0"/>
        <w:adjustRightInd w:val="0"/>
        <w:ind w:firstLine="720"/>
        <w:rPr>
          <w:rFonts w:eastAsia="Calibri" w:cstheme="minorHAnsi"/>
          <w:color w:val="FF0000"/>
          <w:lang w:val="fr-FR"/>
        </w:rPr>
      </w:pPr>
      <w:hyperlink r:id="rId1554" w:history="1">
        <w:r w:rsidR="00422CC2" w:rsidRPr="0082656E">
          <w:rPr>
            <w:rFonts w:eastAsia="Calibri" w:cstheme="minorHAnsi"/>
            <w:color w:val="0000FF" w:themeColor="hyperlink"/>
            <w:u w:val="single"/>
            <w:lang w:val="fr-FR"/>
          </w:rPr>
          <w:t>Anexa 6.17. Rapoarte comisia de calitate</w:t>
        </w:r>
      </w:hyperlink>
    </w:p>
    <w:p w14:paraId="52711829" w14:textId="77777777" w:rsidR="00422CC2" w:rsidRPr="0082656E" w:rsidRDefault="00000000" w:rsidP="00422CC2">
      <w:pPr>
        <w:autoSpaceDE w:val="0"/>
        <w:autoSpaceDN w:val="0"/>
        <w:adjustRightInd w:val="0"/>
        <w:ind w:firstLine="720"/>
        <w:rPr>
          <w:rFonts w:eastAsia="Calibri" w:cstheme="minorHAnsi"/>
          <w:color w:val="FF0000"/>
          <w:lang w:val="fr-FR"/>
        </w:rPr>
      </w:pPr>
      <w:hyperlink r:id="rId1555" w:history="1">
        <w:r w:rsidR="00422CC2" w:rsidRPr="0082656E">
          <w:rPr>
            <w:rFonts w:eastAsia="Calibri" w:cstheme="minorHAnsi"/>
            <w:color w:val="0000FF" w:themeColor="hyperlink"/>
            <w:u w:val="single"/>
            <w:lang w:val="fr-FR"/>
          </w:rPr>
          <w:t>Anexa 6.18. Rapoarte anuale SCIM</w:t>
        </w:r>
      </w:hyperlink>
    </w:p>
    <w:p w14:paraId="57B8CAE3" w14:textId="77777777" w:rsidR="00422CC2" w:rsidRPr="0082656E" w:rsidRDefault="00000000" w:rsidP="00422CC2">
      <w:pPr>
        <w:ind w:firstLine="720"/>
        <w:rPr>
          <w:rFonts w:eastAsia="Calibri" w:cstheme="minorHAnsi"/>
          <w:color w:val="0000FF" w:themeColor="hyperlink"/>
          <w:u w:val="single"/>
          <w:lang w:val="fr-FR"/>
        </w:rPr>
      </w:pPr>
      <w:hyperlink r:id="rId1556" w:history="1">
        <w:r w:rsidR="00422CC2" w:rsidRPr="0082656E">
          <w:rPr>
            <w:rFonts w:eastAsia="Calibri" w:cstheme="minorHAnsi"/>
            <w:color w:val="0000FF" w:themeColor="hyperlink"/>
            <w:u w:val="single"/>
            <w:lang w:val="fr-FR"/>
          </w:rPr>
          <w:t>Anexa 6.19. Rapoarte de audit extern</w:t>
        </w:r>
      </w:hyperlink>
    </w:p>
    <w:p w14:paraId="674C592E" w14:textId="77777777" w:rsidR="00422CC2" w:rsidRPr="0082656E" w:rsidRDefault="00422CC2" w:rsidP="00422CC2">
      <w:pPr>
        <w:ind w:firstLine="720"/>
        <w:rPr>
          <w:rFonts w:eastAsia="Calibri" w:cstheme="minorHAnsi"/>
          <w:color w:val="0000FF" w:themeColor="hyperlink"/>
          <w:u w:val="single"/>
          <w:lang w:val="fr-FR"/>
        </w:rPr>
      </w:pPr>
    </w:p>
    <w:p w14:paraId="77061712" w14:textId="77777777" w:rsidR="00422CC2" w:rsidRPr="0082656E" w:rsidRDefault="00000000" w:rsidP="00422CC2">
      <w:pPr>
        <w:autoSpaceDE w:val="0"/>
        <w:autoSpaceDN w:val="0"/>
        <w:adjustRightInd w:val="0"/>
        <w:rPr>
          <w:rFonts w:cstheme="minorHAnsi"/>
          <w:b/>
          <w:bCs/>
          <w:color w:val="4F81BD" w:themeColor="accent1"/>
          <w:lang w:val="fr-FR"/>
        </w:rPr>
      </w:pPr>
      <w:hyperlink r:id="rId1557" w:history="1">
        <w:r w:rsidR="00422CC2" w:rsidRPr="0082656E">
          <w:rPr>
            <w:rFonts w:cstheme="minorHAnsi"/>
            <w:b/>
            <w:bCs/>
            <w:color w:val="0000FF" w:themeColor="hyperlink"/>
            <w:u w:val="single"/>
            <w:lang w:val="fr-FR"/>
          </w:rPr>
          <w:t>Anexa C.1.1.1 Asigurarea calitatii</w:t>
        </w:r>
      </w:hyperlink>
    </w:p>
    <w:p w14:paraId="3FAFF3D1"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begin"/>
      </w:r>
      <w:r w:rsidRPr="0082656E">
        <w:rPr>
          <w:rFonts w:cstheme="minorHAnsi"/>
          <w:color w:val="000000"/>
          <w:lang w:val="fr-FR"/>
        </w:rPr>
        <w:instrText>HYPERLINK "C:\\Users\\MADALINA\\Desktop\\Raport EI 2024\\Anexe\\Anexa C.1.1.1 Asigurarea calitatii\\a. Regulamentul_de_organizare_si_de_functionare_a_Consiliului_calitatii"</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a. Regulamentul Consiliului de calitate</w:t>
      </w:r>
    </w:p>
    <w:p w14:paraId="5C297084" w14:textId="77777777" w:rsidR="00422CC2" w:rsidRPr="0082656E" w:rsidRDefault="00422CC2" w:rsidP="00422CC2">
      <w:pPr>
        <w:autoSpaceDE w:val="0"/>
        <w:autoSpaceDN w:val="0"/>
        <w:adjustRightInd w:val="0"/>
        <w:ind w:left="720" w:hanging="11"/>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C.1.1.1 Asigurarea calitatii"</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b. Regulamente evaluare și notare studenți</w:t>
      </w:r>
    </w:p>
    <w:p w14:paraId="3CCE5EC1" w14:textId="77777777" w:rsidR="00422CC2" w:rsidRPr="0082656E" w:rsidRDefault="00422CC2" w:rsidP="00422CC2">
      <w:pPr>
        <w:ind w:firstLine="720"/>
        <w:rPr>
          <w:rFonts w:cstheme="minorHAnsi"/>
          <w:lang w:val="fr-FR"/>
        </w:rPr>
      </w:pPr>
      <w:r w:rsidRPr="00CB2B3D">
        <w:rPr>
          <w:rFonts w:cstheme="minorHAnsi"/>
        </w:rPr>
        <w:fldChar w:fldCharType="end"/>
      </w:r>
    </w:p>
    <w:p w14:paraId="5415F40B" w14:textId="77777777" w:rsidR="00422CC2" w:rsidRPr="0082656E" w:rsidRDefault="00000000" w:rsidP="00422CC2">
      <w:pPr>
        <w:autoSpaceDE w:val="0"/>
        <w:autoSpaceDN w:val="0"/>
        <w:adjustRightInd w:val="0"/>
        <w:rPr>
          <w:rFonts w:cstheme="minorHAnsi"/>
          <w:b/>
          <w:bCs/>
          <w:color w:val="4F81BD" w:themeColor="accent1"/>
          <w:lang w:val="fr-FR"/>
        </w:rPr>
      </w:pPr>
      <w:hyperlink r:id="rId1558" w:history="1">
        <w:r w:rsidR="00422CC2" w:rsidRPr="0082656E">
          <w:rPr>
            <w:rFonts w:cstheme="minorHAnsi"/>
            <w:b/>
            <w:bCs/>
            <w:color w:val="0000FF" w:themeColor="hyperlink"/>
            <w:u w:val="single"/>
            <w:lang w:val="fr-FR"/>
          </w:rPr>
          <w:t>Anexa C.1.1.2 Politici asigurarea calitatii</w:t>
        </w:r>
      </w:hyperlink>
    </w:p>
    <w:p w14:paraId="69403358"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C.1.1.2 Politici asigurarea calitatii\\a. Plan strategic"</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 xml:space="preserve">a. Plan strategic </w:t>
      </w:r>
    </w:p>
    <w:p w14:paraId="5EFE9FA4" w14:textId="77777777" w:rsidR="00422CC2" w:rsidRPr="0082656E" w:rsidRDefault="00422CC2" w:rsidP="00422CC2">
      <w:pPr>
        <w:ind w:firstLine="720"/>
        <w:rPr>
          <w:rFonts w:eastAsia="Calibri" w:cstheme="minorHAnsi"/>
          <w:color w:val="0000FF" w:themeColor="hyperlink"/>
          <w:u w:val="single"/>
          <w:lang w:val="fr-FR"/>
        </w:rPr>
      </w:pPr>
      <w:r w:rsidRPr="00CB2B3D">
        <w:rPr>
          <w:rFonts w:eastAsia="Calibri" w:cstheme="minorHAnsi"/>
        </w:rPr>
        <w:fldChar w:fldCharType="end"/>
      </w:r>
      <w:hyperlink r:id="rId1559" w:history="1">
        <w:r w:rsidRPr="0082656E">
          <w:rPr>
            <w:rFonts w:eastAsia="Calibri" w:cstheme="minorHAnsi"/>
            <w:color w:val="0000FF" w:themeColor="hyperlink"/>
            <w:u w:val="single"/>
            <w:lang w:val="fr-FR"/>
          </w:rPr>
          <w:t>b. Rapoarte comisia de calitate</w:t>
        </w:r>
      </w:hyperlink>
    </w:p>
    <w:p w14:paraId="693F4D43" w14:textId="77777777" w:rsidR="00422CC2" w:rsidRPr="0082656E" w:rsidRDefault="00422CC2" w:rsidP="00422CC2">
      <w:pPr>
        <w:ind w:firstLine="720"/>
        <w:rPr>
          <w:rFonts w:eastAsia="Calibri" w:cstheme="minorHAnsi"/>
          <w:color w:val="0000FF" w:themeColor="hyperlink"/>
          <w:u w:val="single"/>
          <w:lang w:val="fr-FR"/>
        </w:rPr>
      </w:pPr>
    </w:p>
    <w:p w14:paraId="3C83F8C1" w14:textId="77777777" w:rsidR="00422CC2" w:rsidRPr="0082656E" w:rsidRDefault="00000000" w:rsidP="00422CC2">
      <w:pPr>
        <w:autoSpaceDE w:val="0"/>
        <w:autoSpaceDN w:val="0"/>
        <w:adjustRightInd w:val="0"/>
        <w:rPr>
          <w:rFonts w:eastAsia="Calibri" w:cstheme="minorHAnsi"/>
          <w:b/>
          <w:bCs/>
          <w:color w:val="4F81BD" w:themeColor="accent1"/>
          <w:lang w:val="fr-FR"/>
        </w:rPr>
      </w:pPr>
      <w:hyperlink r:id="rId1560" w:history="1">
        <w:r w:rsidR="00422CC2" w:rsidRPr="0082656E">
          <w:rPr>
            <w:rFonts w:eastAsia="Calibri" w:cstheme="minorHAnsi"/>
            <w:b/>
            <w:bCs/>
            <w:color w:val="0000FF" w:themeColor="hyperlink"/>
            <w:u w:val="single"/>
            <w:lang w:val="fr-FR"/>
          </w:rPr>
          <w:t>Anexa C.2.1.1 Regulament initiere monitorizare programe</w:t>
        </w:r>
      </w:hyperlink>
    </w:p>
    <w:p w14:paraId="2DEACFCB" w14:textId="77777777" w:rsidR="00422CC2" w:rsidRPr="0082656E" w:rsidRDefault="00422CC2" w:rsidP="00422CC2">
      <w:pPr>
        <w:autoSpaceDE w:val="0"/>
        <w:autoSpaceDN w:val="0"/>
        <w:adjustRightInd w:val="0"/>
        <w:ind w:left="720" w:hanging="11"/>
        <w:rPr>
          <w:rFonts w:cstheme="minorHAnsi"/>
          <w:color w:val="0000FF" w:themeColor="hyperlink"/>
          <w:u w:val="single"/>
          <w:lang w:val="fr-FR"/>
        </w:rPr>
      </w:pPr>
      <w:r w:rsidRPr="00CB2B3D">
        <w:rPr>
          <w:rFonts w:cstheme="minorHAnsi"/>
          <w:color w:val="000000"/>
        </w:rPr>
        <w:fldChar w:fldCharType="begin"/>
      </w:r>
      <w:r w:rsidRPr="0082656E">
        <w:rPr>
          <w:rFonts w:cstheme="minorHAnsi"/>
          <w:color w:val="000000"/>
          <w:lang w:val="fr-FR"/>
        </w:rPr>
        <w:instrText>HYPERLINK "C:\\Users\\MADALINA\\Desktop\\Raport EI 2024\\Anexe\\Anexa C.2.1.1 Regulament initiere monitorizare programe\\a. Regulament programe de studiu"</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a. Regulament programe de studii</w:t>
      </w:r>
    </w:p>
    <w:p w14:paraId="243263C2" w14:textId="77777777" w:rsidR="00422CC2" w:rsidRPr="0082656E" w:rsidRDefault="00422CC2" w:rsidP="00422CC2">
      <w:pPr>
        <w:autoSpaceDE w:val="0"/>
        <w:autoSpaceDN w:val="0"/>
        <w:adjustRightInd w:val="0"/>
        <w:ind w:left="720" w:hanging="6"/>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C.2.1.1 Regulament initiere monitorizare programe\\b. Consultari periodice mediul academic si agenti economici"</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b. Consultări cu mediul economic</w:t>
      </w:r>
    </w:p>
    <w:p w14:paraId="3C29C81E" w14:textId="77777777" w:rsidR="00422CC2" w:rsidRPr="0082656E" w:rsidRDefault="00422CC2" w:rsidP="00422CC2">
      <w:pPr>
        <w:ind w:firstLine="720"/>
        <w:rPr>
          <w:bCs/>
          <w:iCs/>
          <w:color w:val="000000"/>
          <w:lang w:val="fr-FR"/>
        </w:rPr>
      </w:pPr>
      <w:r w:rsidRPr="00CB2B3D">
        <w:rPr>
          <w:b/>
          <w:bCs/>
          <w:i/>
          <w:iCs/>
          <w:color w:val="000000"/>
        </w:rPr>
        <w:fldChar w:fldCharType="end"/>
      </w:r>
    </w:p>
    <w:p w14:paraId="29EEFB0B" w14:textId="77777777" w:rsidR="00422CC2" w:rsidRPr="0082656E" w:rsidRDefault="00000000" w:rsidP="00422CC2">
      <w:pPr>
        <w:autoSpaceDE w:val="0"/>
        <w:autoSpaceDN w:val="0"/>
        <w:adjustRightInd w:val="0"/>
        <w:rPr>
          <w:rFonts w:cstheme="minorHAnsi"/>
          <w:b/>
          <w:bCs/>
          <w:color w:val="4F81BD" w:themeColor="accent1"/>
          <w:lang w:val="fr-FR"/>
        </w:rPr>
      </w:pPr>
      <w:hyperlink r:id="rId1561" w:history="1">
        <w:r w:rsidR="00422CC2" w:rsidRPr="0082656E">
          <w:rPr>
            <w:rFonts w:cstheme="minorHAnsi"/>
            <w:b/>
            <w:bCs/>
            <w:color w:val="0000FF" w:themeColor="hyperlink"/>
            <w:u w:val="single"/>
            <w:lang w:val="fr-FR"/>
          </w:rPr>
          <w:t>Anexa C.2.1.2 Corespondenta diplome calificari</w:t>
        </w:r>
      </w:hyperlink>
    </w:p>
    <w:p w14:paraId="5021AE29" w14:textId="77777777" w:rsidR="00422CC2" w:rsidRPr="0082656E" w:rsidRDefault="00000000" w:rsidP="00422CC2">
      <w:pPr>
        <w:autoSpaceDE w:val="0"/>
        <w:autoSpaceDN w:val="0"/>
        <w:adjustRightInd w:val="0"/>
        <w:ind w:left="720" w:firstLine="8"/>
        <w:rPr>
          <w:rFonts w:ascii="Times New Roman" w:hAnsi="Times New Roman" w:cs="Times New Roman"/>
          <w:color w:val="000000"/>
          <w:sz w:val="24"/>
          <w:szCs w:val="24"/>
          <w:lang w:val="fr-FR"/>
        </w:rPr>
      </w:pPr>
      <w:hyperlink r:id="rId1562" w:history="1">
        <w:r w:rsidR="00422CC2" w:rsidRPr="0082656E">
          <w:rPr>
            <w:rFonts w:cstheme="minorHAnsi"/>
            <w:color w:val="0000FF" w:themeColor="hyperlink"/>
            <w:u w:val="single"/>
            <w:lang w:val="fr-FR"/>
          </w:rPr>
          <w:t>a. Regulament programe de studii</w:t>
        </w:r>
      </w:hyperlink>
    </w:p>
    <w:p w14:paraId="37233A94" w14:textId="77777777" w:rsidR="00422CC2" w:rsidRPr="0082656E" w:rsidRDefault="00000000" w:rsidP="00422CC2">
      <w:pPr>
        <w:ind w:firstLine="720"/>
        <w:rPr>
          <w:rFonts w:cstheme="minorHAnsi"/>
          <w:color w:val="0000FF" w:themeColor="hyperlink"/>
          <w:u w:val="single"/>
          <w:lang w:val="fr-FR"/>
        </w:rPr>
      </w:pPr>
      <w:hyperlink r:id="rId1563" w:history="1">
        <w:r w:rsidR="00422CC2" w:rsidRPr="0082656E">
          <w:rPr>
            <w:rFonts w:cstheme="minorHAnsi"/>
            <w:color w:val="0000FF" w:themeColor="hyperlink"/>
            <w:u w:val="single"/>
            <w:lang w:val="fr-FR"/>
          </w:rPr>
          <w:t>b. Acte studii</w:t>
        </w:r>
      </w:hyperlink>
    </w:p>
    <w:p w14:paraId="5D8B17E1" w14:textId="77777777" w:rsidR="00422CC2" w:rsidRPr="0082656E" w:rsidRDefault="00422CC2" w:rsidP="00422CC2">
      <w:pPr>
        <w:ind w:firstLine="720"/>
        <w:rPr>
          <w:rFonts w:cstheme="minorHAnsi"/>
          <w:color w:val="0000FF" w:themeColor="hyperlink"/>
          <w:u w:val="single"/>
          <w:lang w:val="fr-FR"/>
        </w:rPr>
      </w:pPr>
    </w:p>
    <w:p w14:paraId="3C2003F5" w14:textId="77777777" w:rsidR="00422CC2" w:rsidRPr="0082656E" w:rsidRDefault="00000000" w:rsidP="00422CC2">
      <w:pPr>
        <w:autoSpaceDE w:val="0"/>
        <w:autoSpaceDN w:val="0"/>
        <w:adjustRightInd w:val="0"/>
        <w:rPr>
          <w:rFonts w:cstheme="minorHAnsi"/>
          <w:b/>
          <w:bCs/>
          <w:color w:val="4F81BD" w:themeColor="accent1"/>
          <w:lang w:val="fr-FR"/>
        </w:rPr>
      </w:pPr>
      <w:hyperlink r:id="rId1564" w:history="1">
        <w:r w:rsidR="00422CC2" w:rsidRPr="0082656E">
          <w:rPr>
            <w:rFonts w:cstheme="minorHAnsi"/>
            <w:b/>
            <w:bCs/>
            <w:color w:val="0000FF" w:themeColor="hyperlink"/>
            <w:u w:val="single"/>
            <w:lang w:val="fr-FR"/>
          </w:rPr>
          <w:t>Anexa C.3.1.1 Examinare si notare studenti</w:t>
        </w:r>
      </w:hyperlink>
    </w:p>
    <w:p w14:paraId="33449317" w14:textId="77777777" w:rsidR="00422CC2" w:rsidRPr="0082656E" w:rsidRDefault="00000000" w:rsidP="00422CC2">
      <w:pPr>
        <w:autoSpaceDE w:val="0"/>
        <w:autoSpaceDN w:val="0"/>
        <w:adjustRightInd w:val="0"/>
        <w:ind w:left="720" w:hanging="11"/>
        <w:rPr>
          <w:rFonts w:cstheme="minorHAnsi"/>
          <w:lang w:val="fr-FR"/>
        </w:rPr>
      </w:pPr>
      <w:hyperlink r:id="rId1565" w:history="1">
        <w:r w:rsidR="00422CC2" w:rsidRPr="0082656E">
          <w:rPr>
            <w:rFonts w:cstheme="minorHAnsi"/>
            <w:color w:val="0000FF" w:themeColor="hyperlink"/>
            <w:u w:val="single"/>
            <w:lang w:val="fr-FR"/>
          </w:rPr>
          <w:t>a. Regulamente de evaluare și notare a studenților</w:t>
        </w:r>
      </w:hyperlink>
      <w:r w:rsidR="00422CC2" w:rsidRPr="0082656E">
        <w:rPr>
          <w:rFonts w:cstheme="minorHAnsi"/>
          <w:color w:val="FF0000"/>
          <w:lang w:val="fr-FR"/>
        </w:rPr>
        <w:t xml:space="preserve"> </w:t>
      </w:r>
    </w:p>
    <w:p w14:paraId="68CB9EF6" w14:textId="77777777" w:rsidR="00422CC2" w:rsidRPr="00CB2B3D" w:rsidRDefault="00422CC2" w:rsidP="00422CC2">
      <w:pPr>
        <w:autoSpaceDE w:val="0"/>
        <w:autoSpaceDN w:val="0"/>
        <w:adjustRightInd w:val="0"/>
        <w:ind w:left="720" w:hanging="11"/>
        <w:rPr>
          <w:rFonts w:ascii="Times New Roman" w:eastAsia="Times New Roman" w:hAnsi="Times New Roman" w:cs="Times New Roman"/>
          <w:color w:val="0000FF" w:themeColor="hyperlink"/>
          <w:sz w:val="24"/>
          <w:szCs w:val="24"/>
          <w:u w:val="single"/>
        </w:rPr>
      </w:pPr>
      <w:r w:rsidRPr="00CB2B3D">
        <w:rPr>
          <w:rFonts w:eastAsia="Calibri" w:cstheme="minorHAnsi"/>
          <w:color w:val="000000"/>
        </w:rPr>
        <w:fldChar w:fldCharType="begin"/>
      </w:r>
      <w:r w:rsidRPr="00CB2B3D">
        <w:rPr>
          <w:rFonts w:eastAsia="Calibri" w:cstheme="minorHAnsi"/>
          <w:color w:val="000000"/>
        </w:rPr>
        <w:instrText>HYPERLINK "C:\\Users\\MADALINA\\Desktop\\Raport EI 2024\\Anexe\\Anexa C.3.1.1 Examinare si notare studenti\\b. Fisa disciplinei-model"</w:instrText>
      </w:r>
      <w:r w:rsidRPr="00CB2B3D">
        <w:rPr>
          <w:rFonts w:eastAsia="Calibri" w:cstheme="minorHAnsi"/>
          <w:color w:val="000000"/>
        </w:rPr>
      </w:r>
      <w:r w:rsidRPr="00CB2B3D">
        <w:rPr>
          <w:rFonts w:eastAsia="Calibri" w:cstheme="minorHAnsi"/>
          <w:color w:val="000000"/>
        </w:rPr>
        <w:fldChar w:fldCharType="separate"/>
      </w:r>
      <w:r w:rsidRPr="00CB2B3D">
        <w:rPr>
          <w:rFonts w:eastAsia="Calibri" w:cstheme="minorHAnsi"/>
          <w:color w:val="0000FF" w:themeColor="hyperlink"/>
          <w:u w:val="single"/>
        </w:rPr>
        <w:t>b. Fișa disciplinei – model</w:t>
      </w:r>
    </w:p>
    <w:p w14:paraId="669E39C0" w14:textId="77777777" w:rsidR="00422CC2" w:rsidRPr="00CB2B3D" w:rsidRDefault="00422CC2" w:rsidP="00422CC2">
      <w:pPr>
        <w:ind w:firstLine="720"/>
        <w:rPr>
          <w:rFonts w:eastAsia="Calibri" w:cstheme="minorHAnsi"/>
          <w:bCs/>
          <w:iCs/>
          <w:color w:val="000000"/>
        </w:rPr>
      </w:pPr>
      <w:r w:rsidRPr="00CB2B3D">
        <w:rPr>
          <w:rFonts w:eastAsia="Calibri" w:cstheme="minorHAnsi"/>
          <w:b/>
          <w:bCs/>
          <w:i/>
          <w:iCs/>
          <w:color w:val="000000"/>
        </w:rPr>
        <w:fldChar w:fldCharType="end"/>
      </w:r>
    </w:p>
    <w:p w14:paraId="5F1A7AA7" w14:textId="77777777" w:rsidR="00422CC2" w:rsidRPr="00CB2B3D" w:rsidRDefault="00000000" w:rsidP="00422CC2">
      <w:pPr>
        <w:autoSpaceDE w:val="0"/>
        <w:autoSpaceDN w:val="0"/>
        <w:adjustRightInd w:val="0"/>
        <w:rPr>
          <w:rFonts w:eastAsia="Calibri" w:cstheme="minorHAnsi"/>
          <w:b/>
          <w:bCs/>
          <w:color w:val="4F81BD" w:themeColor="accent1"/>
        </w:rPr>
      </w:pPr>
      <w:hyperlink r:id="rId1566" w:history="1">
        <w:r w:rsidR="00422CC2" w:rsidRPr="00CB2B3D">
          <w:rPr>
            <w:rFonts w:eastAsia="Calibri" w:cstheme="minorHAnsi"/>
            <w:b/>
            <w:bCs/>
            <w:color w:val="0000FF" w:themeColor="hyperlink"/>
            <w:u w:val="single"/>
          </w:rPr>
          <w:t>Anexa C.3.1.2 Integrarea examinarii in proiectarea predarii</w:t>
        </w:r>
      </w:hyperlink>
    </w:p>
    <w:p w14:paraId="15E034D5" w14:textId="77777777" w:rsidR="00422CC2" w:rsidRPr="00CB2B3D" w:rsidRDefault="00422CC2" w:rsidP="00422CC2">
      <w:pPr>
        <w:autoSpaceDE w:val="0"/>
        <w:autoSpaceDN w:val="0"/>
        <w:adjustRightInd w:val="0"/>
        <w:ind w:firstLine="720"/>
        <w:rPr>
          <w:rFonts w:cstheme="minorHAnsi"/>
          <w:color w:val="0000FF" w:themeColor="hyperlink"/>
          <w:u w:val="single"/>
        </w:rPr>
      </w:pPr>
      <w:r w:rsidRPr="00CB2B3D">
        <w:rPr>
          <w:rFonts w:cstheme="minorHAnsi"/>
          <w:color w:val="000000"/>
        </w:rPr>
        <w:fldChar w:fldCharType="begin"/>
      </w:r>
      <w:r w:rsidRPr="00CB2B3D">
        <w:rPr>
          <w:rFonts w:cstheme="minorHAnsi"/>
          <w:color w:val="000000"/>
        </w:rPr>
        <w:instrText>HYPERLINK "C:\\Users\\MADALINA\\Desktop\\Raport EI 2024\\Anexe\\Anexa C.3.1.1 Examinare si notare studenti\\a. Regulamente evaluare si notare studenti"</w:instrText>
      </w:r>
      <w:r w:rsidRPr="00CB2B3D">
        <w:rPr>
          <w:rFonts w:cstheme="minorHAnsi"/>
          <w:color w:val="000000"/>
        </w:rPr>
      </w:r>
      <w:r w:rsidRPr="00CB2B3D">
        <w:rPr>
          <w:rFonts w:cstheme="minorHAnsi"/>
          <w:color w:val="000000"/>
        </w:rPr>
        <w:fldChar w:fldCharType="separate"/>
      </w:r>
      <w:r w:rsidRPr="00CB2B3D">
        <w:rPr>
          <w:rFonts w:cstheme="minorHAnsi"/>
          <w:color w:val="0000FF" w:themeColor="hyperlink"/>
          <w:u w:val="single"/>
        </w:rPr>
        <w:t xml:space="preserve">a. Regulamente de evaluare și notare a studenţilor </w:t>
      </w:r>
    </w:p>
    <w:p w14:paraId="555792E3" w14:textId="77777777" w:rsidR="00422CC2" w:rsidRPr="0082656E" w:rsidRDefault="00422CC2" w:rsidP="00422CC2">
      <w:pPr>
        <w:ind w:firstLine="720"/>
        <w:rPr>
          <w:rFonts w:eastAsia="Calibri" w:cstheme="minorHAnsi"/>
          <w:color w:val="0000FF" w:themeColor="hyperlink"/>
          <w:u w:val="single"/>
          <w:lang w:val="fr-FR"/>
        </w:rPr>
      </w:pPr>
      <w:r w:rsidRPr="00CB2B3D">
        <w:rPr>
          <w:rFonts w:cstheme="minorHAnsi"/>
          <w:color w:val="000000"/>
        </w:rPr>
        <w:fldChar w:fldCharType="end"/>
      </w:r>
      <w:r w:rsidRPr="00CB2B3D">
        <w:rPr>
          <w:rFonts w:eastAsia="Calibri" w:cstheme="minorHAnsi"/>
        </w:rPr>
        <w:fldChar w:fldCharType="begin"/>
      </w:r>
      <w:r w:rsidRPr="0082656E">
        <w:rPr>
          <w:rFonts w:eastAsia="Calibri" w:cstheme="minorHAnsi"/>
          <w:lang w:val="fr-FR"/>
        </w:rPr>
        <w:instrText>HYPERLINK "C:\\Users\\MADALINA\\Desktop\\Raport EI 2024\\Anexe\\Anexa C.3.1.1 Examinare si notare studenti\\b. Fisa disciplinei-model"</w:instrText>
      </w:r>
      <w:r w:rsidRPr="00CB2B3D">
        <w:rPr>
          <w:rFonts w:eastAsia="Calibri" w:cstheme="minorHAnsi"/>
        </w:rPr>
      </w:r>
      <w:r w:rsidRPr="00CB2B3D">
        <w:rPr>
          <w:rFonts w:eastAsia="Calibri" w:cstheme="minorHAnsi"/>
        </w:rPr>
        <w:fldChar w:fldCharType="separate"/>
      </w:r>
      <w:r w:rsidRPr="0082656E">
        <w:rPr>
          <w:rFonts w:eastAsia="Calibri" w:cstheme="minorHAnsi"/>
          <w:color w:val="0000FF" w:themeColor="hyperlink"/>
          <w:u w:val="single"/>
          <w:lang w:val="fr-FR"/>
        </w:rPr>
        <w:t>b. Fișa disciplinei – model</w:t>
      </w:r>
    </w:p>
    <w:p w14:paraId="1BAB018F" w14:textId="77777777" w:rsidR="00422CC2" w:rsidRPr="0082656E" w:rsidRDefault="00422CC2" w:rsidP="00422CC2">
      <w:pPr>
        <w:ind w:firstLine="720"/>
        <w:rPr>
          <w:lang w:val="fr-FR"/>
        </w:rPr>
      </w:pPr>
      <w:r w:rsidRPr="00CB2B3D">
        <w:rPr>
          <w:rFonts w:eastAsia="Calibri" w:cstheme="minorHAnsi"/>
        </w:rPr>
        <w:fldChar w:fldCharType="end"/>
      </w:r>
      <w:hyperlink r:id="rId1567" w:history="1">
        <w:r w:rsidRPr="0082656E">
          <w:rPr>
            <w:color w:val="0000FF" w:themeColor="hyperlink"/>
            <w:u w:val="single"/>
            <w:lang w:val="fr-FR"/>
          </w:rPr>
          <w:t>c. Anexa Consultatii</w:t>
        </w:r>
      </w:hyperlink>
    </w:p>
    <w:p w14:paraId="0A677E6E" w14:textId="77777777" w:rsidR="00422CC2" w:rsidRPr="0082656E" w:rsidRDefault="00000000" w:rsidP="00422CC2">
      <w:pPr>
        <w:ind w:firstLine="720"/>
        <w:rPr>
          <w:lang w:val="fr-FR"/>
        </w:rPr>
      </w:pPr>
      <w:hyperlink r:id="rId1568" w:history="1">
        <w:r w:rsidR="00422CC2" w:rsidRPr="0082656E">
          <w:rPr>
            <w:color w:val="0000FF" w:themeColor="hyperlink"/>
            <w:u w:val="single"/>
            <w:lang w:val="fr-FR"/>
          </w:rPr>
          <w:t>d. Anexa tutori</w:t>
        </w:r>
      </w:hyperlink>
    </w:p>
    <w:p w14:paraId="3F69ED45"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ascii="Times New Roman" w:eastAsia="Times New Roman" w:hAnsi="Times New Roman" w:cs="Times New Roman"/>
          <w:color w:val="000000"/>
          <w:sz w:val="24"/>
          <w:szCs w:val="24"/>
        </w:rPr>
        <w:fldChar w:fldCharType="begin"/>
      </w:r>
      <w:r w:rsidRPr="0082656E">
        <w:rPr>
          <w:rFonts w:ascii="Times New Roman" w:eastAsia="Times New Roman" w:hAnsi="Times New Roman" w:cs="Times New Roman"/>
          <w:color w:val="000000"/>
          <w:sz w:val="24"/>
          <w:szCs w:val="24"/>
          <w:lang w:val="fr-FR"/>
        </w:rPr>
        <w:instrText>HYPERLINK "C:\\Users\\MADALINA\\Desktop\\Raport EI 2024\\Anexe\\Anexa C.3.1.1 Examinare si notare studenti\\e. Lista_inventar_PC facultati"</w:instrText>
      </w:r>
      <w:r w:rsidRPr="00CB2B3D">
        <w:rPr>
          <w:rFonts w:ascii="Times New Roman" w:eastAsia="Times New Roman" w:hAnsi="Times New Roman" w:cs="Times New Roman"/>
          <w:color w:val="000000"/>
          <w:sz w:val="24"/>
          <w:szCs w:val="24"/>
        </w:rPr>
      </w:r>
      <w:r w:rsidRPr="00CB2B3D">
        <w:rPr>
          <w:rFonts w:ascii="Times New Roman" w:eastAsia="Times New Roman" w:hAnsi="Times New Roman" w:cs="Times New Roman"/>
          <w:color w:val="000000"/>
          <w:sz w:val="24"/>
          <w:szCs w:val="24"/>
        </w:rPr>
        <w:fldChar w:fldCharType="separate"/>
      </w:r>
      <w:r w:rsidRPr="0082656E">
        <w:rPr>
          <w:rFonts w:ascii="Times New Roman" w:eastAsia="Times New Roman" w:hAnsi="Times New Roman" w:cs="Times New Roman"/>
          <w:color w:val="0000FF" w:themeColor="hyperlink"/>
          <w:sz w:val="24"/>
          <w:szCs w:val="24"/>
          <w:u w:val="single"/>
          <w:lang w:val="fr-FR"/>
        </w:rPr>
        <w:t xml:space="preserve">e. </w:t>
      </w:r>
      <w:r w:rsidRPr="0082656E">
        <w:rPr>
          <w:rFonts w:eastAsia="Calibri" w:cstheme="minorHAnsi"/>
          <w:color w:val="0000FF" w:themeColor="hyperlink"/>
          <w:u w:val="single"/>
          <w:lang w:val="fr-FR"/>
        </w:rPr>
        <w:t>Lista inventar PC facultati</w:t>
      </w:r>
    </w:p>
    <w:p w14:paraId="5DC04974" w14:textId="77777777" w:rsidR="00422CC2" w:rsidRPr="0082656E" w:rsidRDefault="00422CC2" w:rsidP="00422CC2">
      <w:pPr>
        <w:ind w:firstLine="720"/>
        <w:rPr>
          <w:rFonts w:eastAsia="Calibri" w:cstheme="minorHAnsi"/>
          <w:color w:val="0000FF" w:themeColor="hyperlink"/>
          <w:u w:val="single"/>
          <w:lang w:val="fr-FR"/>
        </w:rPr>
      </w:pPr>
      <w:r w:rsidRPr="00CB2B3D">
        <w:fldChar w:fldCharType="end"/>
      </w:r>
      <w:hyperlink r:id="rId1569" w:history="1">
        <w:r w:rsidRPr="0082656E">
          <w:rPr>
            <w:rFonts w:eastAsia="Calibri" w:cstheme="minorHAnsi"/>
            <w:color w:val="0000FF" w:themeColor="hyperlink"/>
            <w:u w:val="single"/>
            <w:lang w:val="fr-FR"/>
          </w:rPr>
          <w:t>f. Inventar licente soft</w:t>
        </w:r>
      </w:hyperlink>
    </w:p>
    <w:p w14:paraId="34CEDBBB" w14:textId="77777777" w:rsidR="00422CC2" w:rsidRPr="0082656E" w:rsidRDefault="00422CC2" w:rsidP="00422CC2">
      <w:pPr>
        <w:ind w:firstLine="720"/>
        <w:rPr>
          <w:rFonts w:eastAsia="Calibri" w:cstheme="minorHAnsi"/>
          <w:color w:val="0000FF" w:themeColor="hyperlink"/>
          <w:u w:val="single"/>
          <w:lang w:val="fr-FR"/>
        </w:rPr>
      </w:pPr>
    </w:p>
    <w:p w14:paraId="7ED060AF" w14:textId="77777777" w:rsidR="00422CC2" w:rsidRPr="0082656E" w:rsidRDefault="00000000" w:rsidP="00422CC2">
      <w:pPr>
        <w:autoSpaceDE w:val="0"/>
        <w:autoSpaceDN w:val="0"/>
        <w:adjustRightInd w:val="0"/>
        <w:rPr>
          <w:rFonts w:cstheme="minorHAnsi"/>
          <w:b/>
          <w:bCs/>
          <w:color w:val="4F81BD" w:themeColor="accent1"/>
          <w:lang w:val="fr-FR"/>
        </w:rPr>
      </w:pPr>
      <w:hyperlink r:id="rId1570" w:history="1">
        <w:r w:rsidR="00422CC2" w:rsidRPr="0082656E">
          <w:rPr>
            <w:rFonts w:cstheme="minorHAnsi"/>
            <w:b/>
            <w:bCs/>
            <w:color w:val="0000FF" w:themeColor="hyperlink"/>
            <w:u w:val="single"/>
            <w:lang w:val="fr-FR"/>
          </w:rPr>
          <w:t>Anexa C.4.1.1 Numar cadre didactice studenti</w:t>
        </w:r>
      </w:hyperlink>
    </w:p>
    <w:p w14:paraId="1B1A0BEB" w14:textId="77777777" w:rsidR="00422CC2" w:rsidRPr="0082656E" w:rsidRDefault="00000000" w:rsidP="00422CC2">
      <w:pPr>
        <w:autoSpaceDE w:val="0"/>
        <w:autoSpaceDN w:val="0"/>
        <w:adjustRightInd w:val="0"/>
        <w:ind w:firstLine="720"/>
        <w:rPr>
          <w:rFonts w:eastAsia="Times New Roman" w:cstheme="minorHAnsi"/>
          <w:color w:val="0000FF" w:themeColor="hyperlink"/>
          <w:u w:val="single"/>
          <w:lang w:val="fr-FR"/>
        </w:rPr>
      </w:pPr>
      <w:hyperlink r:id="rId1571" w:history="1">
        <w:r w:rsidR="00422CC2" w:rsidRPr="0082656E">
          <w:rPr>
            <w:rFonts w:eastAsia="Times New Roman" w:cstheme="minorHAnsi"/>
            <w:color w:val="0000FF" w:themeColor="hyperlink"/>
            <w:u w:val="single"/>
            <w:lang w:val="fr-FR"/>
          </w:rPr>
          <w:t>a. Stagii de perfecționare cadre didactice</w:t>
        </w:r>
      </w:hyperlink>
    </w:p>
    <w:p w14:paraId="5147F0E4" w14:textId="77777777" w:rsidR="00422CC2" w:rsidRPr="0082656E" w:rsidRDefault="00000000" w:rsidP="00422CC2">
      <w:pPr>
        <w:autoSpaceDE w:val="0"/>
        <w:autoSpaceDN w:val="0"/>
        <w:adjustRightInd w:val="0"/>
        <w:ind w:firstLine="720"/>
        <w:rPr>
          <w:rFonts w:ascii="Times New Roman" w:eastAsia="Calibri" w:hAnsi="Times New Roman" w:cs="Times New Roman"/>
          <w:color w:val="0000FF" w:themeColor="hyperlink"/>
          <w:sz w:val="24"/>
          <w:szCs w:val="24"/>
          <w:u w:val="single"/>
          <w:lang w:val="fr-FR"/>
        </w:rPr>
      </w:pPr>
      <w:hyperlink r:id="rId1572" w:history="1">
        <w:r w:rsidR="00422CC2" w:rsidRPr="0082656E">
          <w:rPr>
            <w:rFonts w:eastAsia="Calibri" w:cstheme="minorHAnsi"/>
            <w:color w:val="0000FF" w:themeColor="hyperlink"/>
            <w:u w:val="single"/>
            <w:lang w:val="fr-FR"/>
          </w:rPr>
          <w:t>b. Erasmus – mobilități personal predare-învățare</w:t>
        </w:r>
      </w:hyperlink>
    </w:p>
    <w:p w14:paraId="4FF12F59" w14:textId="77777777" w:rsidR="00422CC2" w:rsidRPr="0082656E" w:rsidRDefault="00000000" w:rsidP="00422CC2">
      <w:pPr>
        <w:autoSpaceDE w:val="0"/>
        <w:autoSpaceDN w:val="0"/>
        <w:adjustRightInd w:val="0"/>
        <w:ind w:firstLine="720"/>
        <w:rPr>
          <w:rFonts w:ascii="Times New Roman" w:eastAsia="Calibri" w:hAnsi="Times New Roman" w:cs="Times New Roman"/>
          <w:color w:val="0000FF" w:themeColor="hyperlink"/>
          <w:sz w:val="24"/>
          <w:szCs w:val="24"/>
          <w:u w:val="single"/>
          <w:lang w:val="fr-FR"/>
        </w:rPr>
      </w:pPr>
      <w:hyperlink r:id="rId1573" w:history="1">
        <w:r w:rsidR="00422CC2" w:rsidRPr="0082656E">
          <w:rPr>
            <w:rFonts w:eastAsia="Calibri" w:cstheme="minorHAnsi"/>
            <w:color w:val="0000FF" w:themeColor="hyperlink"/>
            <w:u w:val="single"/>
            <w:lang w:val="fr-FR"/>
          </w:rPr>
          <w:t>c. Numărul de studenți</w:t>
        </w:r>
      </w:hyperlink>
    </w:p>
    <w:p w14:paraId="72B23EF9" w14:textId="77777777" w:rsidR="00422CC2" w:rsidRPr="0082656E" w:rsidRDefault="00000000" w:rsidP="00422CC2">
      <w:pPr>
        <w:autoSpaceDE w:val="0"/>
        <w:autoSpaceDN w:val="0"/>
        <w:adjustRightInd w:val="0"/>
        <w:ind w:firstLine="720"/>
        <w:rPr>
          <w:rFonts w:eastAsia="Calibri" w:cstheme="minorHAnsi"/>
          <w:color w:val="000000"/>
          <w:lang w:val="fr-FR"/>
        </w:rPr>
      </w:pPr>
      <w:hyperlink r:id="rId1574" w:history="1">
        <w:r w:rsidR="00422CC2" w:rsidRPr="0082656E">
          <w:rPr>
            <w:rFonts w:eastAsia="Calibri" w:cstheme="minorHAnsi"/>
            <w:color w:val="0000FF" w:themeColor="hyperlink"/>
            <w:u w:val="single"/>
            <w:lang w:val="fr-FR"/>
          </w:rPr>
          <w:t>d. State de funcţii</w:t>
        </w:r>
      </w:hyperlink>
      <w:r w:rsidR="00422CC2" w:rsidRPr="0082656E">
        <w:rPr>
          <w:rFonts w:eastAsia="Calibri" w:cstheme="minorHAnsi"/>
          <w:color w:val="000000"/>
          <w:lang w:val="fr-FR"/>
        </w:rPr>
        <w:t xml:space="preserve"> </w:t>
      </w:r>
    </w:p>
    <w:p w14:paraId="3B26C7E6" w14:textId="77777777" w:rsidR="00422CC2" w:rsidRPr="0082656E" w:rsidRDefault="00000000" w:rsidP="00422CC2">
      <w:pPr>
        <w:autoSpaceDE w:val="0"/>
        <w:autoSpaceDN w:val="0"/>
        <w:adjustRightInd w:val="0"/>
        <w:ind w:firstLine="720"/>
        <w:rPr>
          <w:rFonts w:ascii="Times New Roman" w:eastAsia="Calibri" w:hAnsi="Times New Roman" w:cs="Times New Roman"/>
          <w:color w:val="000000"/>
          <w:lang w:val="fr-FR"/>
        </w:rPr>
      </w:pPr>
      <w:hyperlink r:id="rId1575" w:history="1">
        <w:r w:rsidR="00422CC2" w:rsidRPr="0082656E">
          <w:rPr>
            <w:rFonts w:eastAsia="Calibri" w:cstheme="minorHAnsi"/>
            <w:color w:val="0000FF" w:themeColor="hyperlink"/>
            <w:u w:val="single"/>
            <w:lang w:val="fr-FR"/>
          </w:rPr>
          <w:t>e. Sinteza posturi didactice 2019-2023</w:t>
        </w:r>
      </w:hyperlink>
    </w:p>
    <w:p w14:paraId="59CF9C8B" w14:textId="77777777" w:rsidR="00422CC2" w:rsidRPr="0082656E" w:rsidRDefault="00000000" w:rsidP="00422CC2">
      <w:pPr>
        <w:autoSpaceDE w:val="0"/>
        <w:autoSpaceDN w:val="0"/>
        <w:adjustRightInd w:val="0"/>
        <w:ind w:firstLine="720"/>
        <w:rPr>
          <w:rFonts w:eastAsia="Calibri" w:cstheme="minorHAnsi"/>
          <w:color w:val="000000"/>
          <w:lang w:val="fr-FR"/>
        </w:rPr>
      </w:pPr>
      <w:hyperlink r:id="rId1576" w:history="1">
        <w:r w:rsidR="00422CC2" w:rsidRPr="0082656E">
          <w:rPr>
            <w:rFonts w:eastAsia="Calibri" w:cstheme="minorHAnsi"/>
            <w:color w:val="0000FF" w:themeColor="hyperlink"/>
            <w:u w:val="single"/>
            <w:lang w:val="fr-FR"/>
          </w:rPr>
          <w:t>f. Structura personalului didactic auxiliar_nedidactic</w:t>
        </w:r>
      </w:hyperlink>
    </w:p>
    <w:p w14:paraId="0CB5601C" w14:textId="77777777" w:rsidR="00422CC2" w:rsidRPr="00CB2B3D" w:rsidRDefault="00000000" w:rsidP="00422CC2">
      <w:pPr>
        <w:ind w:firstLine="720"/>
        <w:rPr>
          <w:rFonts w:eastAsia="Calibri" w:cstheme="minorHAnsi"/>
          <w:color w:val="0000FF" w:themeColor="hyperlink"/>
          <w:u w:val="single"/>
        </w:rPr>
      </w:pPr>
      <w:hyperlink r:id="rId1577" w:history="1">
        <w:r w:rsidR="00422CC2" w:rsidRPr="00CB2B3D">
          <w:rPr>
            <w:rFonts w:eastAsia="Calibri" w:cstheme="minorHAnsi"/>
            <w:color w:val="0000FF" w:themeColor="hyperlink"/>
            <w:u w:val="single"/>
          </w:rPr>
          <w:t>g. Dinamica posturi personal</w:t>
        </w:r>
      </w:hyperlink>
    </w:p>
    <w:p w14:paraId="2534BCF5" w14:textId="77777777" w:rsidR="00422CC2" w:rsidRPr="00CB2B3D" w:rsidRDefault="00422CC2" w:rsidP="00422CC2">
      <w:pPr>
        <w:ind w:firstLine="720"/>
        <w:rPr>
          <w:rFonts w:eastAsia="Calibri" w:cstheme="minorHAnsi"/>
          <w:color w:val="0000FF" w:themeColor="hyperlink"/>
          <w:u w:val="single"/>
        </w:rPr>
      </w:pPr>
    </w:p>
    <w:p w14:paraId="7341D1FA" w14:textId="77777777" w:rsidR="00422CC2" w:rsidRPr="00CB2B3D" w:rsidRDefault="00000000" w:rsidP="00422CC2">
      <w:pPr>
        <w:rPr>
          <w:rFonts w:cstheme="minorHAnsi"/>
          <w:b/>
          <w:bCs/>
          <w:color w:val="4F81BD" w:themeColor="accent1"/>
        </w:rPr>
      </w:pPr>
      <w:hyperlink r:id="rId1578" w:history="1">
        <w:r w:rsidR="00422CC2" w:rsidRPr="00CB2B3D">
          <w:rPr>
            <w:rFonts w:cstheme="minorHAnsi"/>
            <w:b/>
            <w:bCs/>
            <w:color w:val="0000FF" w:themeColor="hyperlink"/>
            <w:u w:val="single"/>
          </w:rPr>
          <w:t>Anexa C.4.1.2 Evaluarea colegiala</w:t>
        </w:r>
      </w:hyperlink>
    </w:p>
    <w:p w14:paraId="3F214EE5" w14:textId="77777777" w:rsidR="00422CC2" w:rsidRPr="00CB2B3D" w:rsidRDefault="00422CC2" w:rsidP="00422CC2">
      <w:pPr>
        <w:ind w:left="709" w:hanging="709"/>
        <w:rPr>
          <w:rFonts w:cstheme="minorHAnsi"/>
        </w:rPr>
      </w:pPr>
      <w:r w:rsidRPr="00CB2B3D">
        <w:rPr>
          <w:rFonts w:cstheme="minorHAnsi"/>
        </w:rPr>
        <w:tab/>
      </w:r>
      <w:r w:rsidRPr="00CB2B3D">
        <w:rPr>
          <w:rFonts w:cstheme="minorHAnsi"/>
        </w:rPr>
        <w:tab/>
      </w:r>
      <w:hyperlink r:id="rId1579" w:history="1">
        <w:r w:rsidRPr="00CB2B3D">
          <w:rPr>
            <w:rFonts w:cstheme="minorHAnsi"/>
            <w:color w:val="0000FF" w:themeColor="hyperlink"/>
            <w:u w:val="single"/>
          </w:rPr>
          <w:t>a. Instrucţiuni privind evaluarea colegială</w:t>
        </w:r>
      </w:hyperlink>
    </w:p>
    <w:p w14:paraId="7BDC7065" w14:textId="77777777" w:rsidR="00422CC2" w:rsidRPr="00CB2B3D" w:rsidRDefault="00422CC2" w:rsidP="00422CC2">
      <w:pPr>
        <w:ind w:left="709" w:hanging="709"/>
        <w:rPr>
          <w:rFonts w:cstheme="minorHAnsi"/>
        </w:rPr>
      </w:pPr>
      <w:r w:rsidRPr="00CB2B3D">
        <w:rPr>
          <w:rFonts w:cstheme="minorHAnsi"/>
          <w:color w:val="FF0000"/>
        </w:rPr>
        <w:tab/>
      </w:r>
      <w:r w:rsidRPr="00CB2B3D">
        <w:rPr>
          <w:rFonts w:cstheme="minorHAnsi"/>
          <w:color w:val="FF0000"/>
        </w:rPr>
        <w:tab/>
      </w:r>
      <w:hyperlink r:id="rId1580" w:history="1">
        <w:r w:rsidRPr="00CB2B3D">
          <w:rPr>
            <w:rFonts w:cstheme="minorHAnsi"/>
            <w:color w:val="0000FF" w:themeColor="hyperlink"/>
            <w:u w:val="single"/>
          </w:rPr>
          <w:t>b. Formular de evaluare colegială</w:t>
        </w:r>
      </w:hyperlink>
    </w:p>
    <w:p w14:paraId="52D0BE4A" w14:textId="77777777" w:rsidR="00422CC2" w:rsidRPr="00CB2B3D" w:rsidRDefault="00422CC2" w:rsidP="00422CC2">
      <w:pPr>
        <w:ind w:left="709" w:hanging="709"/>
        <w:rPr>
          <w:rFonts w:cstheme="minorHAnsi"/>
          <w:color w:val="0000FF" w:themeColor="hyperlink"/>
          <w:u w:val="single"/>
        </w:rPr>
      </w:pPr>
      <w:r w:rsidRPr="00CB2B3D">
        <w:rPr>
          <w:rFonts w:cstheme="minorHAnsi"/>
          <w:color w:val="FF0000"/>
        </w:rPr>
        <w:tab/>
      </w:r>
      <w:r w:rsidRPr="00CB2B3D">
        <w:rPr>
          <w:rFonts w:cstheme="minorHAnsi"/>
          <w:color w:val="FF0000"/>
        </w:rPr>
        <w:tab/>
      </w:r>
      <w:hyperlink r:id="rId1581" w:history="1">
        <w:r w:rsidRPr="00CB2B3D">
          <w:rPr>
            <w:rFonts w:cstheme="minorHAnsi"/>
            <w:color w:val="0000FF" w:themeColor="hyperlink"/>
            <w:u w:val="single"/>
          </w:rPr>
          <w:t>c. Raport de evaluare colegială</w:t>
        </w:r>
      </w:hyperlink>
    </w:p>
    <w:p w14:paraId="2D20F06E" w14:textId="77777777" w:rsidR="00422CC2" w:rsidRPr="00CB2B3D" w:rsidRDefault="00422CC2" w:rsidP="00422CC2">
      <w:pPr>
        <w:ind w:left="709" w:hanging="709"/>
        <w:rPr>
          <w:rFonts w:cstheme="minorHAnsi"/>
          <w:color w:val="0000FF" w:themeColor="hyperlink"/>
          <w:u w:val="single"/>
        </w:rPr>
      </w:pPr>
    </w:p>
    <w:p w14:paraId="63B473BE" w14:textId="77777777" w:rsidR="00422CC2" w:rsidRPr="00CB2B3D" w:rsidRDefault="00000000" w:rsidP="00422CC2">
      <w:pPr>
        <w:rPr>
          <w:rFonts w:cstheme="minorHAnsi"/>
          <w:b/>
          <w:bCs/>
          <w:color w:val="4F81BD" w:themeColor="accent1"/>
        </w:rPr>
      </w:pPr>
      <w:hyperlink r:id="rId1582" w:history="1">
        <w:r w:rsidR="00422CC2" w:rsidRPr="00CB2B3D">
          <w:rPr>
            <w:rFonts w:cstheme="minorHAnsi"/>
            <w:b/>
            <w:bCs/>
            <w:color w:val="0000FF" w:themeColor="hyperlink"/>
            <w:u w:val="single"/>
          </w:rPr>
          <w:t>Anexa C.4.1.3 Evaluarea cadrelor didactice de catre studenti</w:t>
        </w:r>
      </w:hyperlink>
    </w:p>
    <w:p w14:paraId="1CC91A51" w14:textId="77777777" w:rsidR="00422CC2" w:rsidRPr="0082656E" w:rsidRDefault="00422CC2" w:rsidP="00422CC2">
      <w:pPr>
        <w:autoSpaceDE w:val="0"/>
        <w:autoSpaceDN w:val="0"/>
        <w:adjustRightInd w:val="0"/>
        <w:ind w:left="720"/>
        <w:rPr>
          <w:rFonts w:cstheme="minorHAnsi"/>
          <w:color w:val="0000FF" w:themeColor="hyperlink"/>
          <w:u w:val="single"/>
          <w:lang w:val="fr-FR"/>
        </w:rPr>
      </w:pPr>
      <w:r w:rsidRPr="00CB2B3D">
        <w:rPr>
          <w:rFonts w:ascii="Times New Roman" w:eastAsia="Times New Roman" w:hAnsi="Times New Roman" w:cs="Times New Roman"/>
          <w:color w:val="000000"/>
          <w:sz w:val="24"/>
          <w:szCs w:val="24"/>
        </w:rPr>
        <w:fldChar w:fldCharType="begin"/>
      </w:r>
      <w:r w:rsidRPr="0082656E">
        <w:rPr>
          <w:rFonts w:ascii="Times New Roman" w:eastAsia="Times New Roman" w:hAnsi="Times New Roman" w:cs="Times New Roman"/>
          <w:color w:val="000000"/>
          <w:sz w:val="24"/>
          <w:szCs w:val="24"/>
          <w:lang w:val="fr-FR"/>
        </w:rPr>
        <w:instrText>HYPERLINK "C:\\Users\\MADALINA\\Desktop\\Raport EI 2024\\Anexe\\Anexa C.4.1.3 Evaluarea cadrelor didactice de catre studenti\\a. Procedura de evaluare a cadrelor didactice de catre studenti"</w:instrText>
      </w:r>
      <w:r w:rsidRPr="00CB2B3D">
        <w:rPr>
          <w:rFonts w:ascii="Times New Roman" w:eastAsia="Times New Roman" w:hAnsi="Times New Roman" w:cs="Times New Roman"/>
          <w:color w:val="000000"/>
          <w:sz w:val="24"/>
          <w:szCs w:val="24"/>
        </w:rPr>
      </w:r>
      <w:r w:rsidRPr="00CB2B3D">
        <w:rPr>
          <w:rFonts w:ascii="Times New Roman" w:eastAsia="Times New Roman" w:hAnsi="Times New Roman" w:cs="Times New Roman"/>
          <w:color w:val="000000"/>
          <w:sz w:val="24"/>
          <w:szCs w:val="24"/>
        </w:rPr>
        <w:fldChar w:fldCharType="separate"/>
      </w:r>
      <w:r w:rsidRPr="0082656E">
        <w:rPr>
          <w:rFonts w:ascii="Times New Roman" w:eastAsia="Times New Roman" w:hAnsi="Times New Roman" w:cs="Times New Roman"/>
          <w:color w:val="0000FF" w:themeColor="hyperlink"/>
          <w:sz w:val="24"/>
          <w:szCs w:val="24"/>
          <w:u w:val="single"/>
          <w:lang w:val="fr-FR"/>
        </w:rPr>
        <w:t xml:space="preserve">a. </w:t>
      </w:r>
      <w:r w:rsidRPr="0082656E">
        <w:rPr>
          <w:rFonts w:cstheme="minorHAnsi"/>
          <w:color w:val="0000FF" w:themeColor="hyperlink"/>
          <w:u w:val="single"/>
          <w:lang w:val="fr-FR"/>
        </w:rPr>
        <w:t>Procedura de evaluare a cadrelor didactice de către studenți</w:t>
      </w:r>
    </w:p>
    <w:p w14:paraId="6A03442E" w14:textId="77777777" w:rsidR="00422CC2" w:rsidRPr="0082656E" w:rsidRDefault="00422CC2" w:rsidP="00422CC2">
      <w:pPr>
        <w:autoSpaceDE w:val="0"/>
        <w:autoSpaceDN w:val="0"/>
        <w:adjustRightInd w:val="0"/>
        <w:ind w:left="720"/>
        <w:rPr>
          <w:rFonts w:cstheme="minorHAnsi"/>
          <w:color w:val="0000FF" w:themeColor="hyperlink"/>
          <w:u w:val="single"/>
          <w:lang w:val="fr-FR"/>
        </w:rPr>
      </w:pPr>
      <w:r w:rsidRPr="00CB2B3D">
        <w:rPr>
          <w:rFonts w:ascii="Times New Roman" w:eastAsia="Times New Roman" w:hAnsi="Times New Roman" w:cs="Times New Roman"/>
          <w:color w:val="000000"/>
          <w:sz w:val="24"/>
          <w:szCs w:val="24"/>
        </w:rPr>
        <w:fldChar w:fldCharType="end"/>
      </w:r>
      <w:hyperlink r:id="rId1583" w:history="1">
        <w:r w:rsidRPr="0082656E">
          <w:rPr>
            <w:rFonts w:cstheme="minorHAnsi"/>
            <w:color w:val="0000FF" w:themeColor="hyperlink"/>
            <w:u w:val="single"/>
            <w:lang w:val="fr-FR"/>
          </w:rPr>
          <w:t>b. Rezultate evaluari 2022</w:t>
        </w:r>
      </w:hyperlink>
    </w:p>
    <w:p w14:paraId="1A5B7FBD" w14:textId="77777777" w:rsidR="00422CC2" w:rsidRPr="0082656E" w:rsidRDefault="00422CC2" w:rsidP="00422CC2">
      <w:pPr>
        <w:autoSpaceDE w:val="0"/>
        <w:autoSpaceDN w:val="0"/>
        <w:adjustRightInd w:val="0"/>
        <w:ind w:left="720"/>
        <w:rPr>
          <w:rFonts w:cstheme="minorHAnsi"/>
          <w:color w:val="0000FF" w:themeColor="hyperlink"/>
          <w:u w:val="single"/>
          <w:lang w:val="fr-FR"/>
        </w:rPr>
      </w:pPr>
    </w:p>
    <w:p w14:paraId="43404622" w14:textId="77777777" w:rsidR="00422CC2" w:rsidRPr="0082656E" w:rsidRDefault="00000000" w:rsidP="00422CC2">
      <w:pPr>
        <w:autoSpaceDE w:val="0"/>
        <w:autoSpaceDN w:val="0"/>
        <w:adjustRightInd w:val="0"/>
        <w:rPr>
          <w:rFonts w:cstheme="minorHAnsi"/>
          <w:b/>
          <w:bCs/>
          <w:color w:val="4F81BD" w:themeColor="accent1"/>
          <w:lang w:val="fr-FR"/>
        </w:rPr>
      </w:pPr>
      <w:hyperlink r:id="rId1584" w:history="1">
        <w:r w:rsidR="00422CC2" w:rsidRPr="0082656E">
          <w:rPr>
            <w:rFonts w:cstheme="minorHAnsi"/>
            <w:b/>
            <w:bCs/>
            <w:color w:val="0000FF" w:themeColor="hyperlink"/>
            <w:u w:val="single"/>
            <w:lang w:val="fr-FR"/>
          </w:rPr>
          <w:t>Anexa C.4.1.4 Evaluarea de catre management</w:t>
        </w:r>
      </w:hyperlink>
    </w:p>
    <w:p w14:paraId="13CF6357"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begin"/>
      </w:r>
      <w:r w:rsidRPr="0082656E">
        <w:rPr>
          <w:rFonts w:cstheme="minorHAnsi"/>
          <w:color w:val="000000"/>
          <w:lang w:val="fr-FR"/>
        </w:rPr>
        <w:instrText>HYPERLINK "C:\\Users\\MADALINA\\Desktop\\Raport EI 2024\\Anexe\\Anexa C.4.1.4 Evaluarea de catre management\\a. Fisa de autoevaluare"</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a. Fişa de autoevaluare</w:t>
      </w:r>
    </w:p>
    <w:p w14:paraId="1622C40B"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C.4.1.4 Evaluarea de catre management\\b. Criterii si punctaje autoevaluare"</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b. Criterii şi punctaje</w:t>
      </w:r>
    </w:p>
    <w:p w14:paraId="4EC79FC1"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C.4.1.4 Evaluarea de catre management\\c. Procedura autoevaluare"</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c. Procedura de autoevaluare</w:t>
      </w:r>
    </w:p>
    <w:p w14:paraId="5B488D12"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C.4.1.4 Evaluarea de catre management\\d. Tipizat_centralizator_autoevaluare"</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d. Tipizat centralizator autoevaluare</w:t>
      </w:r>
    </w:p>
    <w:p w14:paraId="0958E334" w14:textId="77777777" w:rsidR="00422CC2" w:rsidRPr="0082656E" w:rsidRDefault="00422CC2" w:rsidP="00422CC2">
      <w:pPr>
        <w:autoSpaceDE w:val="0"/>
        <w:autoSpaceDN w:val="0"/>
        <w:adjustRightInd w:val="0"/>
        <w:ind w:firstLine="720"/>
        <w:rPr>
          <w:rFonts w:cstheme="minorHAnsi"/>
          <w:color w:val="0000FF" w:themeColor="hyperlink"/>
          <w:u w:val="single"/>
          <w:lang w:val="fr-FR"/>
        </w:rPr>
      </w:pPr>
      <w:r w:rsidRPr="00CB2B3D">
        <w:rPr>
          <w:rFonts w:cstheme="minorHAnsi"/>
          <w:color w:val="000000"/>
        </w:rPr>
        <w:fldChar w:fldCharType="end"/>
      </w:r>
      <w:r w:rsidRPr="00CB2B3D">
        <w:rPr>
          <w:rFonts w:cstheme="minorHAnsi"/>
          <w:color w:val="000000"/>
        </w:rPr>
        <w:fldChar w:fldCharType="begin"/>
      </w:r>
      <w:r w:rsidRPr="0082656E">
        <w:rPr>
          <w:rFonts w:cstheme="minorHAnsi"/>
          <w:color w:val="000000"/>
          <w:lang w:val="fr-FR"/>
        </w:rPr>
        <w:instrText>HYPERLINK "C:\\Users\\MADALINA\\Desktop\\Raport EI 2024\\Anexe\\Anexa C.4.1.4 Evaluarea de catre management\\e. Formular evaluare cadre didactice-directorul de departament"</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e. Formular evaluare cadre didactice – director departament</w:t>
      </w:r>
    </w:p>
    <w:p w14:paraId="3210F871" w14:textId="77777777" w:rsidR="00422CC2" w:rsidRPr="0082656E" w:rsidRDefault="00422CC2" w:rsidP="00422CC2">
      <w:pPr>
        <w:autoSpaceDE w:val="0"/>
        <w:autoSpaceDN w:val="0"/>
        <w:adjustRightInd w:val="0"/>
        <w:ind w:left="720"/>
        <w:rPr>
          <w:rFonts w:cstheme="minorHAnsi"/>
          <w:color w:val="000000"/>
          <w:lang w:val="fr-FR"/>
        </w:rPr>
      </w:pPr>
      <w:r w:rsidRPr="00CB2B3D">
        <w:rPr>
          <w:rFonts w:cstheme="minorHAnsi"/>
          <w:color w:val="000000"/>
        </w:rPr>
        <w:fldChar w:fldCharType="end"/>
      </w:r>
    </w:p>
    <w:p w14:paraId="5017C384" w14:textId="77777777" w:rsidR="00422CC2" w:rsidRPr="0082656E" w:rsidRDefault="00000000" w:rsidP="00422CC2">
      <w:pPr>
        <w:autoSpaceDE w:val="0"/>
        <w:autoSpaceDN w:val="0"/>
        <w:adjustRightInd w:val="0"/>
        <w:rPr>
          <w:rFonts w:cstheme="minorHAnsi"/>
          <w:b/>
          <w:bCs/>
          <w:color w:val="4F81BD" w:themeColor="accent1"/>
          <w:lang w:val="fr-FR"/>
        </w:rPr>
      </w:pPr>
      <w:hyperlink r:id="rId1585" w:history="1">
        <w:r w:rsidR="00422CC2" w:rsidRPr="0082656E">
          <w:rPr>
            <w:rFonts w:cstheme="minorHAnsi"/>
            <w:b/>
            <w:bCs/>
            <w:color w:val="0000FF" w:themeColor="hyperlink"/>
            <w:u w:val="single"/>
            <w:lang w:val="fr-FR"/>
          </w:rPr>
          <w:t>Anexa C.4.1.5 Conditii activitate cadre didactice</w:t>
        </w:r>
      </w:hyperlink>
    </w:p>
    <w:p w14:paraId="3AB48F32" w14:textId="77777777" w:rsidR="00422CC2" w:rsidRPr="0082656E" w:rsidRDefault="00422CC2" w:rsidP="00422CC2">
      <w:pPr>
        <w:autoSpaceDE w:val="0"/>
        <w:autoSpaceDN w:val="0"/>
        <w:adjustRightInd w:val="0"/>
        <w:ind w:firstLine="720"/>
        <w:rPr>
          <w:rFonts w:ascii="Times New Roman" w:eastAsia="Times New Roman" w:hAnsi="Times New Roman" w:cs="Times New Roman"/>
          <w:color w:val="0000FF" w:themeColor="hyperlink"/>
          <w:sz w:val="24"/>
          <w:szCs w:val="24"/>
          <w:u w:val="single"/>
          <w:lang w:val="fr-FR"/>
        </w:rPr>
      </w:pPr>
      <w:r w:rsidRPr="00CB2B3D">
        <w:rPr>
          <w:rFonts w:eastAsia="Times New Roman" w:cstheme="minorHAnsi"/>
          <w:color w:val="000000"/>
        </w:rPr>
        <w:fldChar w:fldCharType="begin"/>
      </w:r>
      <w:r w:rsidRPr="0082656E">
        <w:rPr>
          <w:rFonts w:eastAsia="Times New Roman" w:cstheme="minorHAnsi"/>
          <w:color w:val="000000"/>
          <w:lang w:val="fr-FR"/>
        </w:rPr>
        <w:instrText>HYPERLINK "C:\\Users\\MADALINA\\Desktop\\Raport EI 2024\\Anexe\\Anexa C.4.1.5 Conditii activitate cadre didactice"</w:instrText>
      </w:r>
      <w:r w:rsidRPr="00CB2B3D">
        <w:rPr>
          <w:rFonts w:eastAsia="Times New Roman" w:cstheme="minorHAnsi"/>
          <w:color w:val="000000"/>
        </w:rPr>
      </w:r>
      <w:r w:rsidRPr="00CB2B3D">
        <w:rPr>
          <w:rFonts w:eastAsia="Times New Roman" w:cstheme="minorHAnsi"/>
          <w:color w:val="000000"/>
        </w:rPr>
        <w:fldChar w:fldCharType="separate"/>
      </w:r>
      <w:r w:rsidRPr="0082656E">
        <w:rPr>
          <w:rFonts w:eastAsia="Times New Roman" w:cstheme="minorHAnsi"/>
          <w:color w:val="0000FF" w:themeColor="hyperlink"/>
          <w:u w:val="single"/>
          <w:lang w:val="fr-FR"/>
        </w:rPr>
        <w:t>a. Stagii de perfecționare cadre didactice</w:t>
      </w:r>
    </w:p>
    <w:p w14:paraId="3BE64EC0" w14:textId="77777777" w:rsidR="00422CC2" w:rsidRPr="00CB2B3D" w:rsidRDefault="00422CC2" w:rsidP="00422CC2">
      <w:pPr>
        <w:autoSpaceDE w:val="0"/>
        <w:autoSpaceDN w:val="0"/>
        <w:adjustRightInd w:val="0"/>
        <w:ind w:firstLine="720"/>
        <w:rPr>
          <w:rFonts w:eastAsia="Times New Roman" w:cstheme="minorHAnsi"/>
          <w:color w:val="0000FF" w:themeColor="hyperlink"/>
          <w:u w:val="single"/>
        </w:rPr>
      </w:pPr>
      <w:r w:rsidRPr="00CB2B3D">
        <w:rPr>
          <w:rFonts w:eastAsia="Times New Roman" w:cstheme="minorHAnsi"/>
          <w:color w:val="000000"/>
        </w:rPr>
        <w:fldChar w:fldCharType="end"/>
      </w:r>
      <w:r w:rsidRPr="00CB2B3D">
        <w:rPr>
          <w:rFonts w:eastAsia="Times New Roman" w:cstheme="minorHAnsi"/>
          <w:color w:val="000000"/>
        </w:rPr>
        <w:fldChar w:fldCharType="begin"/>
      </w:r>
      <w:r w:rsidRPr="00CB2B3D">
        <w:rPr>
          <w:rFonts w:eastAsia="Times New Roman" w:cstheme="minorHAnsi"/>
          <w:color w:val="000000"/>
        </w:rPr>
        <w:instrText>HYPERLINK "C:\\Users\\MADALINA\\Desktop\\Raport EI 2024\\Anexe\\Anexa C.4.1.5 Conditii activitate cadre didactice\\b. Erasmus"</w:instrText>
      </w:r>
      <w:r w:rsidRPr="00CB2B3D">
        <w:rPr>
          <w:rFonts w:eastAsia="Times New Roman" w:cstheme="minorHAnsi"/>
          <w:color w:val="000000"/>
        </w:rPr>
      </w:r>
      <w:r w:rsidRPr="00CB2B3D">
        <w:rPr>
          <w:rFonts w:eastAsia="Times New Roman" w:cstheme="minorHAnsi"/>
          <w:color w:val="000000"/>
        </w:rPr>
        <w:fldChar w:fldCharType="separate"/>
      </w:r>
      <w:r w:rsidRPr="00CB2B3D">
        <w:rPr>
          <w:rFonts w:eastAsia="Times New Roman" w:cstheme="minorHAnsi"/>
          <w:color w:val="0000FF" w:themeColor="hyperlink"/>
          <w:u w:val="single"/>
        </w:rPr>
        <w:t>b. Erasmus – mobilităţi personal predare-învăţare</w:t>
      </w:r>
    </w:p>
    <w:p w14:paraId="0D67F092" w14:textId="77777777" w:rsidR="00422CC2" w:rsidRPr="00CB2B3D" w:rsidRDefault="00422CC2" w:rsidP="00422CC2">
      <w:pPr>
        <w:autoSpaceDE w:val="0"/>
        <w:autoSpaceDN w:val="0"/>
        <w:adjustRightInd w:val="0"/>
        <w:ind w:firstLine="720"/>
        <w:rPr>
          <w:rFonts w:eastAsia="Times New Roman" w:cstheme="minorHAnsi"/>
          <w:color w:val="0000FF" w:themeColor="hyperlink"/>
          <w:u w:val="single"/>
        </w:rPr>
      </w:pPr>
      <w:r w:rsidRPr="00CB2B3D">
        <w:rPr>
          <w:rFonts w:eastAsia="Times New Roman" w:cstheme="minorHAnsi"/>
          <w:color w:val="000000"/>
        </w:rPr>
        <w:fldChar w:fldCharType="end"/>
      </w:r>
      <w:r w:rsidRPr="00CB2B3D">
        <w:rPr>
          <w:rFonts w:eastAsia="Times New Roman" w:cstheme="minorHAnsi"/>
          <w:color w:val="000000"/>
        </w:rPr>
        <w:fldChar w:fldCharType="begin"/>
      </w:r>
      <w:r w:rsidRPr="00CB2B3D">
        <w:rPr>
          <w:rFonts w:eastAsia="Times New Roman" w:cstheme="minorHAnsi"/>
          <w:color w:val="000000"/>
        </w:rPr>
        <w:instrText>HYPERLINK "C:\\Users\\MADALINA\\Desktop\\Raport EI 2024\\Anexe\\Anexa C.4.1.5 Conditii activitate cadre didactice\\c. Act infiintare DPPD"</w:instrText>
      </w:r>
      <w:r w:rsidRPr="00CB2B3D">
        <w:rPr>
          <w:rFonts w:eastAsia="Times New Roman" w:cstheme="minorHAnsi"/>
          <w:color w:val="000000"/>
        </w:rPr>
      </w:r>
      <w:r w:rsidRPr="00CB2B3D">
        <w:rPr>
          <w:rFonts w:eastAsia="Times New Roman" w:cstheme="minorHAnsi"/>
          <w:color w:val="000000"/>
        </w:rPr>
        <w:fldChar w:fldCharType="separate"/>
      </w:r>
      <w:r w:rsidRPr="00CB2B3D">
        <w:rPr>
          <w:rFonts w:eastAsia="Times New Roman" w:cstheme="minorHAnsi"/>
          <w:color w:val="0000FF" w:themeColor="hyperlink"/>
          <w:u w:val="single"/>
        </w:rPr>
        <w:t>c. Act înființare DPPD</w:t>
      </w:r>
    </w:p>
    <w:p w14:paraId="6784DC31" w14:textId="77777777" w:rsidR="00422CC2" w:rsidRPr="00CB2B3D" w:rsidRDefault="00422CC2" w:rsidP="00422CC2">
      <w:pPr>
        <w:autoSpaceDE w:val="0"/>
        <w:autoSpaceDN w:val="0"/>
        <w:adjustRightInd w:val="0"/>
        <w:ind w:firstLine="720"/>
        <w:rPr>
          <w:rFonts w:eastAsia="Times New Roman" w:cstheme="minorHAnsi"/>
          <w:color w:val="0000FF" w:themeColor="hyperlink"/>
          <w:u w:val="single"/>
        </w:rPr>
      </w:pPr>
      <w:r w:rsidRPr="00CB2B3D">
        <w:rPr>
          <w:rFonts w:eastAsia="Times New Roman" w:cstheme="minorHAnsi"/>
          <w:color w:val="000000"/>
        </w:rPr>
        <w:fldChar w:fldCharType="end"/>
      </w:r>
      <w:r w:rsidRPr="00CB2B3D">
        <w:rPr>
          <w:rFonts w:eastAsia="Times New Roman" w:cstheme="minorHAnsi"/>
          <w:color w:val="000000"/>
        </w:rPr>
        <w:fldChar w:fldCharType="begin"/>
      </w:r>
      <w:r w:rsidRPr="00CB2B3D">
        <w:rPr>
          <w:rFonts w:eastAsia="Times New Roman" w:cstheme="minorHAnsi"/>
          <w:color w:val="000000"/>
        </w:rPr>
        <w:instrText>HYPERLINK "C:\\Users\\MADALINA\\Desktop\\Raport EI 2024\\Anexe\\Anexa C.4.1.5 Conditii activitate cadre didactice\\d. Decizie ARACIS acreditare DPPD"</w:instrText>
      </w:r>
      <w:r w:rsidRPr="00CB2B3D">
        <w:rPr>
          <w:rFonts w:eastAsia="Times New Roman" w:cstheme="minorHAnsi"/>
          <w:color w:val="000000"/>
        </w:rPr>
      </w:r>
      <w:r w:rsidRPr="00CB2B3D">
        <w:rPr>
          <w:rFonts w:eastAsia="Times New Roman" w:cstheme="minorHAnsi"/>
          <w:color w:val="000000"/>
        </w:rPr>
        <w:fldChar w:fldCharType="separate"/>
      </w:r>
      <w:r w:rsidRPr="00CB2B3D">
        <w:rPr>
          <w:rFonts w:eastAsia="Times New Roman" w:cstheme="minorHAnsi"/>
          <w:color w:val="0000FF" w:themeColor="hyperlink"/>
          <w:u w:val="single"/>
        </w:rPr>
        <w:t>d. Decizie ARACIS acreditare DPPD</w:t>
      </w:r>
    </w:p>
    <w:p w14:paraId="6F0024C1" w14:textId="77777777" w:rsidR="00422CC2" w:rsidRPr="0082656E" w:rsidRDefault="00422CC2" w:rsidP="00422CC2">
      <w:pPr>
        <w:autoSpaceDE w:val="0"/>
        <w:autoSpaceDN w:val="0"/>
        <w:adjustRightInd w:val="0"/>
        <w:ind w:firstLine="720"/>
        <w:rPr>
          <w:rFonts w:ascii="Times New Roman" w:eastAsia="Times New Roman" w:hAnsi="Times New Roman" w:cs="Times New Roman"/>
          <w:color w:val="0000FF" w:themeColor="hyperlink"/>
          <w:sz w:val="24"/>
          <w:szCs w:val="24"/>
          <w:u w:val="single"/>
          <w:lang w:val="fr-FR"/>
        </w:rPr>
      </w:pPr>
      <w:r w:rsidRPr="00CB2B3D">
        <w:rPr>
          <w:rFonts w:eastAsia="Times New Roman" w:cstheme="minorHAnsi"/>
          <w:color w:val="000000"/>
        </w:rPr>
        <w:fldChar w:fldCharType="end"/>
      </w:r>
      <w:r w:rsidRPr="00CB2B3D">
        <w:rPr>
          <w:rFonts w:eastAsia="Times New Roman" w:cstheme="minorHAnsi"/>
          <w:color w:val="000000"/>
        </w:rPr>
        <w:fldChar w:fldCharType="begin"/>
      </w:r>
      <w:r w:rsidRPr="0082656E">
        <w:rPr>
          <w:rFonts w:eastAsia="Times New Roman" w:cstheme="minorHAnsi"/>
          <w:color w:val="000000"/>
          <w:lang w:val="fr-FR"/>
        </w:rPr>
        <w:instrText>HYPERLINK "C:\\Users\\MADALINA\\Desktop\\Raport EI 2024\\Anexe\\Anexa C.4.1.5 Conditii activitate cadre didactice\\e. Centralizator lucrari stiintifice publicate UDJG"</w:instrText>
      </w:r>
      <w:r w:rsidRPr="00CB2B3D">
        <w:rPr>
          <w:rFonts w:eastAsia="Times New Roman" w:cstheme="minorHAnsi"/>
          <w:color w:val="000000"/>
        </w:rPr>
      </w:r>
      <w:r w:rsidRPr="00CB2B3D">
        <w:rPr>
          <w:rFonts w:eastAsia="Times New Roman" w:cstheme="minorHAnsi"/>
          <w:color w:val="000000"/>
        </w:rPr>
        <w:fldChar w:fldCharType="separate"/>
      </w:r>
      <w:r w:rsidRPr="0082656E">
        <w:rPr>
          <w:rFonts w:eastAsia="Times New Roman" w:cstheme="minorHAnsi"/>
          <w:color w:val="0000FF" w:themeColor="hyperlink"/>
          <w:u w:val="single"/>
          <w:lang w:val="fr-FR"/>
        </w:rPr>
        <w:t>e. Centralizator lucrări științifice publicate UDJG</w:t>
      </w:r>
    </w:p>
    <w:p w14:paraId="738F01F6" w14:textId="77777777" w:rsidR="00422CC2" w:rsidRPr="0082656E" w:rsidRDefault="00422CC2" w:rsidP="00422CC2">
      <w:pPr>
        <w:autoSpaceDE w:val="0"/>
        <w:autoSpaceDN w:val="0"/>
        <w:adjustRightInd w:val="0"/>
        <w:ind w:left="720"/>
        <w:rPr>
          <w:rFonts w:eastAsia="Times New Roman" w:cstheme="minorHAnsi"/>
          <w:color w:val="000000"/>
          <w:lang w:val="fr-FR"/>
        </w:rPr>
      </w:pPr>
      <w:r w:rsidRPr="00CB2B3D">
        <w:rPr>
          <w:rFonts w:eastAsia="Times New Roman" w:cstheme="minorHAnsi"/>
          <w:color w:val="000000"/>
        </w:rPr>
        <w:fldChar w:fldCharType="end"/>
      </w:r>
    </w:p>
    <w:p w14:paraId="504B3254" w14:textId="77777777" w:rsidR="00422CC2" w:rsidRPr="0082656E" w:rsidRDefault="00000000" w:rsidP="00422CC2">
      <w:pPr>
        <w:autoSpaceDE w:val="0"/>
        <w:autoSpaceDN w:val="0"/>
        <w:adjustRightInd w:val="0"/>
        <w:rPr>
          <w:rFonts w:cstheme="minorHAnsi"/>
          <w:b/>
          <w:bCs/>
          <w:color w:val="4F81BD" w:themeColor="accent1"/>
          <w:lang w:val="fr-FR"/>
        </w:rPr>
      </w:pPr>
      <w:hyperlink r:id="rId1586" w:history="1">
        <w:r w:rsidR="00422CC2" w:rsidRPr="0082656E">
          <w:rPr>
            <w:rFonts w:cstheme="minorHAnsi"/>
            <w:b/>
            <w:bCs/>
            <w:color w:val="0000FF" w:themeColor="hyperlink"/>
            <w:u w:val="single"/>
            <w:lang w:val="fr-FR"/>
          </w:rPr>
          <w:t>Anexa C.5.1.1 Disponibilitatea resurselor de învățare</w:t>
        </w:r>
      </w:hyperlink>
    </w:p>
    <w:p w14:paraId="6FD69302" w14:textId="77777777" w:rsidR="00422CC2" w:rsidRPr="0082656E" w:rsidRDefault="00422CC2" w:rsidP="00422CC2">
      <w:pPr>
        <w:autoSpaceDE w:val="0"/>
        <w:autoSpaceDN w:val="0"/>
        <w:adjustRightInd w:val="0"/>
        <w:ind w:firstLine="720"/>
        <w:rPr>
          <w:rFonts w:ascii="Times New Roman" w:eastAsia="Calibri" w:hAnsi="Times New Roman" w:cs="Times New Roman"/>
          <w:color w:val="0000FF" w:themeColor="hyperlink"/>
          <w:sz w:val="24"/>
          <w:szCs w:val="24"/>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C.5.1.1 Disponibilitatea resurselor de invatare\\a. Manuale si cursuri din biblioteca universitatii"</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a. Manuale și cursuri universitare din biblioteca universității</w:t>
      </w:r>
    </w:p>
    <w:p w14:paraId="15D2B368" w14:textId="77777777" w:rsidR="00422CC2" w:rsidRPr="0082656E" w:rsidRDefault="00422CC2" w:rsidP="00422CC2">
      <w:pPr>
        <w:autoSpaceDE w:val="0"/>
        <w:autoSpaceDN w:val="0"/>
        <w:adjustRightInd w:val="0"/>
        <w:ind w:firstLine="720"/>
        <w:rPr>
          <w:rFonts w:ascii="Times New Roman" w:eastAsia="Calibri" w:hAnsi="Times New Roman" w:cs="Times New Roman"/>
          <w:color w:val="000000"/>
          <w:sz w:val="24"/>
          <w:szCs w:val="24"/>
          <w:lang w:val="fr-FR"/>
        </w:rPr>
      </w:pPr>
      <w:r w:rsidRPr="00CB2B3D">
        <w:rPr>
          <w:rFonts w:eastAsia="Calibri" w:cstheme="minorHAnsi"/>
          <w:color w:val="000000"/>
        </w:rPr>
        <w:fldChar w:fldCharType="end"/>
      </w:r>
      <w:hyperlink r:id="rId1587" w:history="1">
        <w:r w:rsidRPr="0082656E">
          <w:rPr>
            <w:rFonts w:eastAsia="Calibri" w:cstheme="minorHAnsi"/>
            <w:color w:val="0000FF" w:themeColor="hyperlink"/>
            <w:u w:val="single"/>
            <w:lang w:val="fr-FR"/>
          </w:rPr>
          <w:t>b. Prezentarea bibliotecii</w:t>
        </w:r>
      </w:hyperlink>
    </w:p>
    <w:p w14:paraId="4F39640A" w14:textId="77777777" w:rsidR="00422CC2" w:rsidRPr="0082656E" w:rsidRDefault="00422CC2" w:rsidP="00422CC2">
      <w:pPr>
        <w:autoSpaceDE w:val="0"/>
        <w:autoSpaceDN w:val="0"/>
        <w:adjustRightInd w:val="0"/>
        <w:ind w:firstLine="720"/>
        <w:rPr>
          <w:rFonts w:ascii="Times New Roman" w:eastAsia="Calibri" w:hAnsi="Times New Roman" w:cs="Times New Roman"/>
          <w:color w:val="0000FF" w:themeColor="hyperlink"/>
          <w:sz w:val="24"/>
          <w:szCs w:val="24"/>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C.5.1.1 Disponibilitatea resurselor de invatare\\c. Abonamente reviste romanesti"</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c. Abonamente reviste românești</w:t>
      </w:r>
    </w:p>
    <w:p w14:paraId="67BFA381"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end"/>
      </w: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C.5.1.1 Disponibilitatea resurselor de invatare\\d. Abonamente reviste straine"</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d. Abonamente reviste străine</w:t>
      </w:r>
    </w:p>
    <w:p w14:paraId="3DF07DD4"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end"/>
      </w:r>
      <w:r w:rsidRPr="00CB2B3D">
        <w:rPr>
          <w:rFonts w:eastAsia="Calibri" w:cstheme="minorHAnsi"/>
          <w:u w:val="single"/>
        </w:rPr>
        <w:fldChar w:fldCharType="begin"/>
      </w:r>
      <w:r w:rsidRPr="0082656E">
        <w:rPr>
          <w:rFonts w:eastAsia="Calibri" w:cstheme="minorHAnsi"/>
          <w:u w:val="single"/>
          <w:lang w:val="fr-FR"/>
        </w:rPr>
        <w:instrText>HYPERLINK "C:\\Users\\MADALINA\\Desktop\\Raport EI 2024\\Anexe\\Anexa C.5.1.1 Disponibilitatea resurselor de invatare\\e. Facilitati studenti cu dizabilitati"</w:instrText>
      </w:r>
      <w:r w:rsidRPr="00CB2B3D">
        <w:rPr>
          <w:rFonts w:eastAsia="Calibri" w:cstheme="minorHAnsi"/>
          <w:u w:val="single"/>
        </w:rPr>
      </w:r>
      <w:r w:rsidRPr="00CB2B3D">
        <w:rPr>
          <w:rFonts w:eastAsia="Calibri" w:cstheme="minorHAnsi"/>
          <w:u w:val="single"/>
        </w:rPr>
        <w:fldChar w:fldCharType="separate"/>
      </w:r>
      <w:r w:rsidRPr="0082656E">
        <w:rPr>
          <w:rFonts w:eastAsia="Calibri" w:cstheme="minorHAnsi"/>
          <w:color w:val="0000FF" w:themeColor="hyperlink"/>
          <w:u w:val="single"/>
          <w:lang w:val="fr-FR"/>
        </w:rPr>
        <w:t>e. Facilități studenți cu dizabilități</w:t>
      </w:r>
    </w:p>
    <w:p w14:paraId="4E18126B" w14:textId="77777777" w:rsidR="00422CC2" w:rsidRPr="0082656E" w:rsidRDefault="00422CC2" w:rsidP="00422CC2">
      <w:pPr>
        <w:autoSpaceDE w:val="0"/>
        <w:autoSpaceDN w:val="0"/>
        <w:adjustRightInd w:val="0"/>
        <w:ind w:left="720"/>
        <w:rPr>
          <w:rFonts w:eastAsia="Calibri" w:cstheme="minorHAnsi"/>
          <w:u w:val="single"/>
          <w:lang w:val="fr-FR"/>
        </w:rPr>
      </w:pPr>
      <w:r w:rsidRPr="00CB2B3D">
        <w:rPr>
          <w:rFonts w:eastAsia="Calibri" w:cstheme="minorHAnsi"/>
          <w:u w:val="single"/>
        </w:rPr>
        <w:fldChar w:fldCharType="end"/>
      </w:r>
    </w:p>
    <w:p w14:paraId="0C877C00" w14:textId="77777777" w:rsidR="00422CC2" w:rsidRPr="00CB2B3D" w:rsidRDefault="00000000" w:rsidP="00422CC2">
      <w:pPr>
        <w:autoSpaceDE w:val="0"/>
        <w:autoSpaceDN w:val="0"/>
        <w:adjustRightInd w:val="0"/>
        <w:rPr>
          <w:rFonts w:eastAsia="Calibri" w:cstheme="minorHAnsi"/>
          <w:b/>
          <w:bCs/>
          <w:color w:val="4F81BD" w:themeColor="accent1"/>
        </w:rPr>
      </w:pPr>
      <w:hyperlink r:id="rId1588" w:history="1">
        <w:r w:rsidR="00422CC2" w:rsidRPr="00CB2B3D">
          <w:rPr>
            <w:rFonts w:eastAsia="Calibri" w:cstheme="minorHAnsi"/>
            <w:b/>
            <w:bCs/>
            <w:color w:val="0000FF" w:themeColor="hyperlink"/>
            <w:u w:val="single"/>
          </w:rPr>
          <w:t>Anexa C.5.1.2 Predarea ca sursă a învăţării</w:t>
        </w:r>
      </w:hyperlink>
    </w:p>
    <w:p w14:paraId="44ACB968" w14:textId="77777777" w:rsidR="00422CC2" w:rsidRPr="0082656E" w:rsidRDefault="00422CC2" w:rsidP="00422CC2">
      <w:pPr>
        <w:ind w:firstLine="720"/>
        <w:rPr>
          <w:color w:val="0000FF" w:themeColor="hyperlink"/>
          <w:u w:val="single"/>
          <w:lang w:val="fr-FR"/>
        </w:rPr>
      </w:pPr>
      <w:r w:rsidRPr="00CB2B3D">
        <w:rPr>
          <w:rFonts w:cstheme="minorHAnsi"/>
        </w:rPr>
        <w:fldChar w:fldCharType="begin"/>
      </w:r>
      <w:r w:rsidRPr="0082656E">
        <w:rPr>
          <w:rFonts w:cstheme="minorHAnsi"/>
          <w:lang w:val="fr-FR"/>
        </w:rPr>
        <w:instrText>HYPERLINK "C:\\Users\\MADALINA\\Desktop\\Raport EI 2024\\Anexe\\Anexa C.5.1.2 Predarea ca sursa a invatariii\\a. Regulament programe de studiu"</w:instrText>
      </w:r>
      <w:r w:rsidRPr="00CB2B3D">
        <w:rPr>
          <w:rFonts w:cstheme="minorHAnsi"/>
        </w:rPr>
      </w:r>
      <w:r w:rsidRPr="00CB2B3D">
        <w:rPr>
          <w:rFonts w:cstheme="minorHAnsi"/>
        </w:rPr>
        <w:fldChar w:fldCharType="separate"/>
      </w:r>
      <w:r w:rsidRPr="0082656E">
        <w:rPr>
          <w:rFonts w:cstheme="minorHAnsi"/>
          <w:color w:val="0000FF" w:themeColor="hyperlink"/>
          <w:u w:val="single"/>
          <w:lang w:val="fr-FR"/>
        </w:rPr>
        <w:t>a. Regulamentul programe de studii</w:t>
      </w:r>
    </w:p>
    <w:p w14:paraId="3151A778" w14:textId="77777777" w:rsidR="00422CC2" w:rsidRPr="0082656E" w:rsidRDefault="00422CC2" w:rsidP="00422CC2">
      <w:pPr>
        <w:ind w:firstLine="720"/>
        <w:rPr>
          <w:color w:val="0000FF" w:themeColor="hyperlink"/>
          <w:u w:val="single"/>
          <w:lang w:val="fr-FR"/>
        </w:rPr>
      </w:pPr>
      <w:r w:rsidRPr="00CB2B3D">
        <w:rPr>
          <w:rFonts w:cstheme="minorHAnsi"/>
        </w:rPr>
        <w:fldChar w:fldCharType="end"/>
      </w:r>
      <w:r w:rsidRPr="00CB2B3D">
        <w:rPr>
          <w:rFonts w:cstheme="minorHAnsi"/>
        </w:rPr>
        <w:fldChar w:fldCharType="begin"/>
      </w:r>
      <w:r w:rsidRPr="0082656E">
        <w:rPr>
          <w:rFonts w:cstheme="minorHAnsi"/>
          <w:lang w:val="fr-FR"/>
        </w:rPr>
        <w:instrText>HYPERLINK "C:\\Users\\MADALINA\\Desktop\\Raport EI 2024\\Anexe\\Anexa C.5.1.2 Predarea ca sursa a invatariii\\b. Formular de evaluare colegiala"</w:instrText>
      </w:r>
      <w:r w:rsidRPr="00CB2B3D">
        <w:rPr>
          <w:rFonts w:cstheme="minorHAnsi"/>
        </w:rPr>
      </w:r>
      <w:r w:rsidRPr="00CB2B3D">
        <w:rPr>
          <w:rFonts w:cstheme="minorHAnsi"/>
        </w:rPr>
        <w:fldChar w:fldCharType="separate"/>
      </w:r>
      <w:r w:rsidRPr="0082656E">
        <w:rPr>
          <w:rFonts w:cstheme="minorHAnsi"/>
          <w:color w:val="0000FF" w:themeColor="hyperlink"/>
          <w:u w:val="single"/>
          <w:lang w:val="fr-FR"/>
        </w:rPr>
        <w:t>b. Formular de evaluare colegială</w:t>
      </w:r>
    </w:p>
    <w:p w14:paraId="24927485" w14:textId="77777777" w:rsidR="00422CC2" w:rsidRPr="0082656E" w:rsidRDefault="00422CC2" w:rsidP="00422CC2">
      <w:pPr>
        <w:ind w:firstLine="720"/>
        <w:rPr>
          <w:lang w:val="fr-FR"/>
        </w:rPr>
      </w:pPr>
      <w:r w:rsidRPr="00CB2B3D">
        <w:rPr>
          <w:rFonts w:cstheme="minorHAnsi"/>
        </w:rPr>
        <w:fldChar w:fldCharType="end"/>
      </w:r>
      <w:hyperlink r:id="rId1589" w:history="1">
        <w:r w:rsidRPr="0082656E">
          <w:rPr>
            <w:rFonts w:cstheme="minorHAnsi"/>
            <w:color w:val="0000FF" w:themeColor="hyperlink"/>
            <w:u w:val="single"/>
            <w:lang w:val="fr-FR"/>
          </w:rPr>
          <w:t>c. Fişa de autoevaluare</w:t>
        </w:r>
      </w:hyperlink>
    </w:p>
    <w:p w14:paraId="218CE890" w14:textId="77777777" w:rsidR="00422CC2" w:rsidRPr="0082656E" w:rsidRDefault="00000000" w:rsidP="00422CC2">
      <w:pPr>
        <w:ind w:firstLine="720"/>
        <w:rPr>
          <w:lang w:val="fr-FR"/>
        </w:rPr>
      </w:pPr>
      <w:hyperlink r:id="rId1590" w:history="1">
        <w:r w:rsidR="00422CC2" w:rsidRPr="0082656E">
          <w:rPr>
            <w:rFonts w:cstheme="minorHAnsi"/>
            <w:color w:val="0000FF" w:themeColor="hyperlink"/>
            <w:u w:val="single"/>
            <w:lang w:val="fr-FR"/>
          </w:rPr>
          <w:t>d. Criterii şi punctaje autoevaluare</w:t>
        </w:r>
      </w:hyperlink>
    </w:p>
    <w:p w14:paraId="35C29269" w14:textId="77777777" w:rsidR="00422CC2" w:rsidRPr="0082656E" w:rsidRDefault="00422CC2" w:rsidP="00422CC2">
      <w:pPr>
        <w:ind w:firstLine="720"/>
        <w:rPr>
          <w:color w:val="0000FF" w:themeColor="hyperlink"/>
          <w:u w:val="single"/>
          <w:lang w:val="fr-FR"/>
        </w:rPr>
      </w:pPr>
      <w:r w:rsidRPr="00CB2B3D">
        <w:rPr>
          <w:rFonts w:cstheme="minorHAnsi"/>
        </w:rPr>
        <w:fldChar w:fldCharType="begin"/>
      </w:r>
      <w:r w:rsidRPr="0082656E">
        <w:rPr>
          <w:rFonts w:cstheme="minorHAnsi"/>
          <w:lang w:val="fr-FR"/>
        </w:rPr>
        <w:instrText>HYPERLINK "C:\\Users\\MADALINA\\Desktop\\Raport EI 2024\\Anexe\\Anexa C.5.1.2 Predarea ca sursa a invatariii\\e. Procedura autoevaluare"</w:instrText>
      </w:r>
      <w:r w:rsidRPr="00CB2B3D">
        <w:rPr>
          <w:rFonts w:cstheme="minorHAnsi"/>
        </w:rPr>
      </w:r>
      <w:r w:rsidRPr="00CB2B3D">
        <w:rPr>
          <w:rFonts w:cstheme="minorHAnsi"/>
        </w:rPr>
        <w:fldChar w:fldCharType="separate"/>
      </w:r>
      <w:r w:rsidRPr="0082656E">
        <w:rPr>
          <w:rFonts w:cstheme="minorHAnsi"/>
          <w:color w:val="0000FF" w:themeColor="hyperlink"/>
          <w:u w:val="single"/>
          <w:lang w:val="fr-FR"/>
        </w:rPr>
        <w:t>e. Procedura de autoevaluare</w:t>
      </w:r>
    </w:p>
    <w:p w14:paraId="0477A588" w14:textId="77777777" w:rsidR="00422CC2" w:rsidRPr="0082656E" w:rsidRDefault="00422CC2" w:rsidP="00422CC2">
      <w:pPr>
        <w:ind w:firstLine="720"/>
        <w:rPr>
          <w:rFonts w:cstheme="minorHAnsi"/>
          <w:color w:val="0000FF" w:themeColor="hyperlink"/>
          <w:u w:val="single"/>
          <w:lang w:val="fr-FR"/>
        </w:rPr>
      </w:pPr>
      <w:r w:rsidRPr="00CB2B3D">
        <w:rPr>
          <w:rFonts w:cstheme="minorHAnsi"/>
        </w:rPr>
        <w:fldChar w:fldCharType="end"/>
      </w:r>
      <w:hyperlink r:id="rId1591" w:history="1">
        <w:r w:rsidRPr="0082656E">
          <w:rPr>
            <w:rFonts w:cstheme="minorHAnsi"/>
            <w:color w:val="0000FF" w:themeColor="hyperlink"/>
            <w:u w:val="single"/>
            <w:lang w:val="fr-FR"/>
          </w:rPr>
          <w:t>f. Chestionar evaluare cadre didactice – director departament</w:t>
        </w:r>
      </w:hyperlink>
    </w:p>
    <w:p w14:paraId="7D160EA5" w14:textId="77777777" w:rsidR="00422CC2" w:rsidRPr="0082656E" w:rsidRDefault="00000000" w:rsidP="00422CC2">
      <w:pPr>
        <w:ind w:firstLine="720"/>
        <w:rPr>
          <w:rFonts w:cstheme="minorHAnsi"/>
          <w:color w:val="0000FF" w:themeColor="hyperlink"/>
          <w:u w:val="single"/>
          <w:lang w:val="fr-FR"/>
        </w:rPr>
      </w:pPr>
      <w:hyperlink r:id="rId1592" w:history="1">
        <w:r w:rsidR="00422CC2" w:rsidRPr="0082656E">
          <w:rPr>
            <w:rFonts w:cstheme="minorHAnsi"/>
            <w:color w:val="0000FF" w:themeColor="hyperlink"/>
            <w:u w:val="single"/>
            <w:lang w:val="fr-FR"/>
          </w:rPr>
          <w:t>g. Platforma informatică de management al procesului didactic</w:t>
        </w:r>
      </w:hyperlink>
      <w:r w:rsidR="00422CC2" w:rsidRPr="0082656E">
        <w:rPr>
          <w:rFonts w:cstheme="minorHAnsi"/>
          <w:color w:val="0000FF" w:themeColor="hyperlink"/>
          <w:u w:val="single"/>
          <w:lang w:val="fr-FR"/>
        </w:rPr>
        <w:t xml:space="preserve"> </w:t>
      </w:r>
    </w:p>
    <w:p w14:paraId="523CD1A4" w14:textId="77777777" w:rsidR="00422CC2" w:rsidRPr="0082656E" w:rsidRDefault="00000000" w:rsidP="00422CC2">
      <w:pPr>
        <w:autoSpaceDE w:val="0"/>
        <w:autoSpaceDN w:val="0"/>
        <w:adjustRightInd w:val="0"/>
        <w:ind w:left="720"/>
        <w:rPr>
          <w:rFonts w:eastAsia="Times New Roman" w:cstheme="minorHAnsi"/>
          <w:color w:val="0000FF" w:themeColor="hyperlink"/>
          <w:szCs w:val="24"/>
          <w:u w:val="single"/>
          <w:lang w:val="fr-FR"/>
        </w:rPr>
      </w:pPr>
      <w:hyperlink r:id="rId1593" w:history="1">
        <w:r w:rsidR="00422CC2" w:rsidRPr="0082656E">
          <w:rPr>
            <w:rFonts w:eastAsia="Times New Roman" w:cstheme="minorHAnsi"/>
            <w:color w:val="0000FF" w:themeColor="hyperlink"/>
            <w:szCs w:val="24"/>
            <w:u w:val="single"/>
            <w:lang w:val="fr-FR"/>
          </w:rPr>
          <w:t>h. Plan de măsuri pentru aplicarea codului de bune practici în asigurarea calităţii</w:t>
        </w:r>
      </w:hyperlink>
    </w:p>
    <w:p w14:paraId="02436A9B" w14:textId="77777777" w:rsidR="00422CC2" w:rsidRPr="0082656E" w:rsidRDefault="00422CC2" w:rsidP="00422CC2">
      <w:pPr>
        <w:autoSpaceDE w:val="0"/>
        <w:autoSpaceDN w:val="0"/>
        <w:adjustRightInd w:val="0"/>
        <w:ind w:left="720"/>
        <w:rPr>
          <w:rFonts w:eastAsia="Times New Roman" w:cstheme="minorHAnsi"/>
          <w:color w:val="0000FF" w:themeColor="hyperlink"/>
          <w:szCs w:val="24"/>
          <w:u w:val="single"/>
          <w:lang w:val="fr-FR"/>
        </w:rPr>
      </w:pPr>
    </w:p>
    <w:p w14:paraId="6F5D709B" w14:textId="77777777" w:rsidR="00422CC2" w:rsidRPr="0082656E" w:rsidRDefault="00000000" w:rsidP="00422CC2">
      <w:pPr>
        <w:autoSpaceDE w:val="0"/>
        <w:autoSpaceDN w:val="0"/>
        <w:adjustRightInd w:val="0"/>
        <w:rPr>
          <w:rFonts w:eastAsia="Times New Roman" w:cs="Open Sans"/>
          <w:b/>
          <w:bCs/>
          <w:color w:val="4F81BD" w:themeColor="accent1"/>
          <w:shd w:val="clear" w:color="auto" w:fill="FFFFFF"/>
          <w:lang w:val="fr-FR"/>
        </w:rPr>
      </w:pPr>
      <w:hyperlink r:id="rId1594" w:history="1">
        <w:r w:rsidR="00422CC2" w:rsidRPr="0082656E">
          <w:rPr>
            <w:rFonts w:eastAsia="Times New Roman" w:cs="Open Sans"/>
            <w:b/>
            <w:bCs/>
            <w:color w:val="0000FF" w:themeColor="hyperlink"/>
            <w:u w:val="single"/>
            <w:shd w:val="clear" w:color="auto" w:fill="FFFFFF"/>
            <w:lang w:val="fr-FR"/>
          </w:rPr>
          <w:t>Anexa C.5.1.3 Programe de stimulare şi recuperare</w:t>
        </w:r>
      </w:hyperlink>
    </w:p>
    <w:p w14:paraId="6EB5E245"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C.5.1.3 Programe de stimulare si recuperare\\a. Erasmus"</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a. Erasmus – mobilități personal predare-învățare</w:t>
      </w:r>
    </w:p>
    <w:p w14:paraId="52B65A7D" w14:textId="77777777" w:rsidR="00422CC2" w:rsidRPr="0082656E" w:rsidRDefault="00422CC2" w:rsidP="00422CC2">
      <w:pPr>
        <w:tabs>
          <w:tab w:val="left" w:pos="3620"/>
        </w:tabs>
        <w:autoSpaceDE w:val="0"/>
        <w:autoSpaceDN w:val="0"/>
        <w:adjustRightInd w:val="0"/>
        <w:ind w:firstLine="720"/>
        <w:rPr>
          <w:rFonts w:eastAsia="Calibri" w:cstheme="minorHAnsi"/>
          <w:color w:val="000000"/>
          <w:lang w:val="fr-FR"/>
        </w:rPr>
      </w:pPr>
      <w:r w:rsidRPr="00CB2B3D">
        <w:rPr>
          <w:rFonts w:eastAsia="Calibri" w:cstheme="minorHAnsi"/>
          <w:color w:val="000000"/>
        </w:rPr>
        <w:fldChar w:fldCharType="end"/>
      </w:r>
      <w:hyperlink r:id="rId1595" w:history="1">
        <w:r w:rsidRPr="0082656E">
          <w:rPr>
            <w:rFonts w:eastAsia="Calibri" w:cstheme="minorHAnsi"/>
            <w:color w:val="0000FF" w:themeColor="hyperlink"/>
            <w:u w:val="single"/>
            <w:lang w:val="fr-FR"/>
          </w:rPr>
          <w:t>b. Tutoriat studenţi</w:t>
        </w:r>
      </w:hyperlink>
      <w:r w:rsidRPr="0082656E">
        <w:rPr>
          <w:rFonts w:eastAsia="Calibri" w:cstheme="minorHAnsi"/>
          <w:color w:val="000000"/>
          <w:lang w:val="fr-FR"/>
        </w:rPr>
        <w:tab/>
      </w:r>
    </w:p>
    <w:p w14:paraId="38BA5D21"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C.5.1.3 Programe de stimulare si recuperare\\c. Relatii internationale"</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c. Relaţii internaţionale</w:t>
      </w:r>
    </w:p>
    <w:p w14:paraId="60938E28"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end"/>
      </w: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C.5.1.3 Programe de stimulare si recuperare\\d. Premii studenti"</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d. Premii studenţi</w:t>
      </w:r>
    </w:p>
    <w:p w14:paraId="17C18633" w14:textId="77777777" w:rsidR="00422CC2" w:rsidRPr="0082656E" w:rsidRDefault="00422CC2" w:rsidP="00422CC2">
      <w:pPr>
        <w:autoSpaceDE w:val="0"/>
        <w:autoSpaceDN w:val="0"/>
        <w:adjustRightInd w:val="0"/>
        <w:ind w:left="720"/>
        <w:rPr>
          <w:rFonts w:eastAsia="Calibri" w:cstheme="minorHAnsi"/>
          <w:color w:val="000000"/>
          <w:lang w:val="fr-FR"/>
        </w:rPr>
      </w:pPr>
      <w:r w:rsidRPr="00CB2B3D">
        <w:rPr>
          <w:rFonts w:eastAsia="Calibri" w:cstheme="minorHAnsi"/>
          <w:color w:val="000000"/>
        </w:rPr>
        <w:fldChar w:fldCharType="end"/>
      </w:r>
    </w:p>
    <w:p w14:paraId="76461B0E" w14:textId="77777777" w:rsidR="00422CC2" w:rsidRPr="0082656E" w:rsidRDefault="00000000" w:rsidP="00422CC2">
      <w:pPr>
        <w:autoSpaceDE w:val="0"/>
        <w:autoSpaceDN w:val="0"/>
        <w:adjustRightInd w:val="0"/>
        <w:rPr>
          <w:rFonts w:cstheme="minorHAnsi"/>
          <w:b/>
          <w:bCs/>
          <w:color w:val="4F81BD" w:themeColor="accent1"/>
          <w:lang w:val="fr-FR"/>
        </w:rPr>
      </w:pPr>
      <w:hyperlink r:id="rId1596" w:history="1">
        <w:r w:rsidR="00422CC2" w:rsidRPr="0082656E">
          <w:rPr>
            <w:rFonts w:cstheme="minorHAnsi"/>
            <w:b/>
            <w:bCs/>
            <w:color w:val="0000FF" w:themeColor="hyperlink"/>
            <w:u w:val="single"/>
            <w:lang w:val="fr-FR"/>
          </w:rPr>
          <w:t>Anexa C.5.1.4 Servicii studenţeşti</w:t>
        </w:r>
      </w:hyperlink>
    </w:p>
    <w:p w14:paraId="7A88E1B1"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C.5.1.4 Servicii studentesti\\a. Erasmus"</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a. Erasmus – mobilități personal predare-învățare</w:t>
      </w:r>
    </w:p>
    <w:p w14:paraId="70473C02" w14:textId="77777777" w:rsidR="00422CC2" w:rsidRPr="0082656E" w:rsidRDefault="00422CC2" w:rsidP="00422CC2">
      <w:pPr>
        <w:autoSpaceDE w:val="0"/>
        <w:autoSpaceDN w:val="0"/>
        <w:adjustRightInd w:val="0"/>
        <w:ind w:firstLine="720"/>
        <w:rPr>
          <w:rFonts w:ascii="Times New Roman" w:eastAsia="Calibri" w:hAnsi="Times New Roman" w:cs="Times New Roman"/>
          <w:color w:val="0000FF" w:themeColor="hyperlink"/>
          <w:u w:val="single"/>
          <w:lang w:val="fr-FR"/>
        </w:rPr>
      </w:pPr>
      <w:r w:rsidRPr="00CB2B3D">
        <w:rPr>
          <w:rFonts w:eastAsia="Calibri" w:cstheme="minorHAnsi"/>
          <w:color w:val="000000"/>
        </w:rPr>
        <w:fldChar w:fldCharType="end"/>
      </w: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C.5.1.4 Servicii studentesti\\b. Prezentare camine-cantine"</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b. Prezentare cămine-cantine</w:t>
      </w:r>
    </w:p>
    <w:p w14:paraId="77D60A8A" w14:textId="77777777" w:rsidR="00422CC2" w:rsidRPr="0082656E" w:rsidRDefault="00422CC2" w:rsidP="00422CC2">
      <w:pPr>
        <w:autoSpaceDE w:val="0"/>
        <w:autoSpaceDN w:val="0"/>
        <w:adjustRightInd w:val="0"/>
        <w:ind w:firstLine="720"/>
        <w:rPr>
          <w:rFonts w:ascii="Times New Roman" w:eastAsia="Calibri" w:hAnsi="Times New Roman" w:cs="Times New Roman"/>
          <w:color w:val="0000FF" w:themeColor="hyperlink"/>
          <w:u w:val="single"/>
          <w:lang w:val="fr-FR"/>
        </w:rPr>
      </w:pPr>
      <w:r w:rsidRPr="00CB2B3D">
        <w:rPr>
          <w:rFonts w:eastAsia="Calibri" w:cstheme="minorHAnsi"/>
          <w:color w:val="000000"/>
        </w:rPr>
        <w:fldChar w:fldCharType="end"/>
      </w: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C.5.1.4 Servicii studentesti\\c. Regulamentul de organizare și de funcționare a Direcției Cămine și Cantine HS 153"</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c. Regulament cămine-cantine</w:t>
      </w:r>
    </w:p>
    <w:p w14:paraId="695F4D09" w14:textId="77777777" w:rsidR="00422CC2" w:rsidRPr="0082656E" w:rsidRDefault="00422CC2" w:rsidP="00422CC2">
      <w:pPr>
        <w:autoSpaceDE w:val="0"/>
        <w:autoSpaceDN w:val="0"/>
        <w:adjustRightInd w:val="0"/>
        <w:ind w:left="720"/>
        <w:rPr>
          <w:rFonts w:eastAsia="Calibri" w:cstheme="minorHAnsi"/>
          <w:color w:val="000000"/>
          <w:lang w:val="fr-FR"/>
        </w:rPr>
      </w:pPr>
      <w:r w:rsidRPr="00CB2B3D">
        <w:rPr>
          <w:rFonts w:eastAsia="Calibri" w:cstheme="minorHAnsi"/>
          <w:color w:val="000000"/>
        </w:rPr>
        <w:fldChar w:fldCharType="end"/>
      </w:r>
    </w:p>
    <w:p w14:paraId="081B4AAF" w14:textId="77777777" w:rsidR="00422CC2" w:rsidRPr="0082656E" w:rsidRDefault="00000000" w:rsidP="00422CC2">
      <w:pPr>
        <w:autoSpaceDE w:val="0"/>
        <w:autoSpaceDN w:val="0"/>
        <w:adjustRightInd w:val="0"/>
        <w:rPr>
          <w:rFonts w:cstheme="minorHAnsi"/>
          <w:b/>
          <w:bCs/>
          <w:color w:val="4F81BD" w:themeColor="accent1"/>
          <w:lang w:val="fr-FR"/>
        </w:rPr>
      </w:pPr>
      <w:hyperlink r:id="rId1597" w:history="1">
        <w:r w:rsidR="00422CC2" w:rsidRPr="0082656E">
          <w:rPr>
            <w:rFonts w:cstheme="minorHAnsi"/>
            <w:b/>
            <w:bCs/>
            <w:color w:val="0000FF" w:themeColor="hyperlink"/>
            <w:u w:val="single"/>
            <w:lang w:val="fr-FR"/>
          </w:rPr>
          <w:t>Anexa C.6.1.1 Baze de date si informatii</w:t>
        </w:r>
      </w:hyperlink>
    </w:p>
    <w:p w14:paraId="1A0CCB15" w14:textId="77777777" w:rsidR="00422CC2" w:rsidRPr="0082656E" w:rsidRDefault="00000000" w:rsidP="00422CC2">
      <w:pPr>
        <w:autoSpaceDE w:val="0"/>
        <w:autoSpaceDN w:val="0"/>
        <w:adjustRightInd w:val="0"/>
        <w:ind w:firstLine="720"/>
        <w:rPr>
          <w:rFonts w:eastAsia="Calibri" w:cstheme="minorHAnsi"/>
          <w:color w:val="000000"/>
          <w:lang w:val="fr-FR"/>
        </w:rPr>
      </w:pPr>
      <w:hyperlink r:id="rId1598" w:history="1">
        <w:r w:rsidR="00422CC2" w:rsidRPr="0082656E">
          <w:rPr>
            <w:rFonts w:eastAsia="Calibri" w:cstheme="minorHAnsi"/>
            <w:color w:val="0000FF" w:themeColor="hyperlink"/>
            <w:u w:val="single"/>
            <w:lang w:val="fr-FR"/>
          </w:rPr>
          <w:t>a. Platforma informatică pentru gestionarea activităţii didactice</w:t>
        </w:r>
      </w:hyperlink>
    </w:p>
    <w:p w14:paraId="77D79E3F"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C.6.1.1 Baze de date si informatii\\b. Aplicatie UGAL management"</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b. Aplicaţia UGAL de management al şcolarităţii</w:t>
      </w:r>
    </w:p>
    <w:p w14:paraId="25DECAE1" w14:textId="77777777" w:rsidR="00422CC2" w:rsidRPr="0082656E" w:rsidRDefault="00422CC2" w:rsidP="00422CC2">
      <w:pPr>
        <w:autoSpaceDE w:val="0"/>
        <w:autoSpaceDN w:val="0"/>
        <w:adjustRightInd w:val="0"/>
        <w:ind w:firstLine="720"/>
        <w:rPr>
          <w:rFonts w:eastAsia="Calibri" w:cstheme="minorHAnsi"/>
          <w:color w:val="0000FF" w:themeColor="hyperlink"/>
          <w:u w:val="single"/>
          <w:lang w:val="fr-FR"/>
        </w:rPr>
      </w:pPr>
      <w:r w:rsidRPr="00CB2B3D">
        <w:rPr>
          <w:rFonts w:eastAsia="Calibri" w:cstheme="minorHAnsi"/>
          <w:color w:val="000000"/>
        </w:rPr>
        <w:fldChar w:fldCharType="end"/>
      </w:r>
      <w:r w:rsidRPr="00CB2B3D">
        <w:rPr>
          <w:rFonts w:eastAsia="Calibri" w:cstheme="minorHAnsi"/>
          <w:color w:val="000000"/>
        </w:rPr>
        <w:fldChar w:fldCharType="begin"/>
      </w:r>
      <w:r w:rsidRPr="0082656E">
        <w:rPr>
          <w:rFonts w:eastAsia="Calibri" w:cstheme="minorHAnsi"/>
          <w:color w:val="000000"/>
          <w:lang w:val="fr-FR"/>
        </w:rPr>
        <w:instrText>HYPERLINK "C:\\Users\\MADALINA\\Desktop\\Raport EI 2024\\Anexe\\Anexa C.6.1.1 Baze de date si informatii\\c. Retea universitate UDJG"</w:instrText>
      </w:r>
      <w:r w:rsidRPr="00CB2B3D">
        <w:rPr>
          <w:rFonts w:eastAsia="Calibri" w:cstheme="minorHAnsi"/>
          <w:color w:val="000000"/>
        </w:rPr>
      </w:r>
      <w:r w:rsidRPr="00CB2B3D">
        <w:rPr>
          <w:rFonts w:eastAsia="Calibri" w:cstheme="minorHAnsi"/>
          <w:color w:val="000000"/>
        </w:rPr>
        <w:fldChar w:fldCharType="separate"/>
      </w:r>
      <w:r w:rsidRPr="0082656E">
        <w:rPr>
          <w:rFonts w:eastAsia="Calibri" w:cstheme="minorHAnsi"/>
          <w:color w:val="0000FF" w:themeColor="hyperlink"/>
          <w:u w:val="single"/>
          <w:lang w:val="fr-FR"/>
        </w:rPr>
        <w:t>c. Descriere reţea UGAL</w:t>
      </w:r>
    </w:p>
    <w:p w14:paraId="6F19D41B"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r w:rsidRPr="00CB2B3D">
        <w:rPr>
          <w:rFonts w:eastAsia="Calibri" w:cstheme="minorHAnsi"/>
          <w:color w:val="000000"/>
        </w:rPr>
        <w:fldChar w:fldCharType="end"/>
      </w:r>
      <w:hyperlink r:id="rId1599" w:history="1">
        <w:r w:rsidRPr="0082656E">
          <w:rPr>
            <w:rFonts w:eastAsia="Calibri" w:cstheme="minorHAnsi"/>
            <w:color w:val="0000FF" w:themeColor="hyperlink"/>
            <w:u w:val="single"/>
            <w:lang w:val="fr-FR"/>
          </w:rPr>
          <w:t>d. Regulament directia informatizare</w:t>
        </w:r>
      </w:hyperlink>
    </w:p>
    <w:p w14:paraId="4CEAFCC1" w14:textId="77777777" w:rsidR="00422CC2" w:rsidRPr="0082656E" w:rsidRDefault="00422CC2" w:rsidP="00422CC2">
      <w:pPr>
        <w:autoSpaceDE w:val="0"/>
        <w:autoSpaceDN w:val="0"/>
        <w:adjustRightInd w:val="0"/>
        <w:ind w:left="720"/>
        <w:rPr>
          <w:rFonts w:eastAsia="Calibri" w:cstheme="minorHAnsi"/>
          <w:color w:val="0000FF" w:themeColor="hyperlink"/>
          <w:u w:val="single"/>
          <w:lang w:val="fr-FR"/>
        </w:rPr>
      </w:pPr>
    </w:p>
    <w:p w14:paraId="6DEF55FF" w14:textId="77777777" w:rsidR="00422CC2" w:rsidRPr="0082656E" w:rsidRDefault="00000000" w:rsidP="00422CC2">
      <w:pPr>
        <w:autoSpaceDE w:val="0"/>
        <w:autoSpaceDN w:val="0"/>
        <w:adjustRightInd w:val="0"/>
        <w:rPr>
          <w:rFonts w:cstheme="minorHAnsi"/>
          <w:b/>
          <w:bCs/>
          <w:color w:val="4F81BD" w:themeColor="accent1"/>
          <w:lang w:val="fr-FR"/>
        </w:rPr>
      </w:pPr>
      <w:hyperlink r:id="rId1600" w:history="1">
        <w:r w:rsidR="00422CC2" w:rsidRPr="0082656E">
          <w:rPr>
            <w:rFonts w:cstheme="minorHAnsi"/>
            <w:b/>
            <w:bCs/>
            <w:color w:val="0000FF" w:themeColor="hyperlink"/>
            <w:u w:val="single"/>
            <w:lang w:val="fr-FR"/>
          </w:rPr>
          <w:t>Anexa C.7.1.1 Oferta de informatii publice</w:t>
        </w:r>
      </w:hyperlink>
    </w:p>
    <w:p w14:paraId="11C30855" w14:textId="77777777" w:rsidR="00422CC2" w:rsidRPr="0082656E" w:rsidRDefault="00422CC2" w:rsidP="00422CC2">
      <w:pPr>
        <w:autoSpaceDE w:val="0"/>
        <w:autoSpaceDN w:val="0"/>
        <w:adjustRightInd w:val="0"/>
        <w:ind w:firstLine="720"/>
        <w:rPr>
          <w:rFonts w:ascii="Times New Roman" w:eastAsia="Times New Roman" w:hAnsi="Times New Roman" w:cs="Times New Roman"/>
          <w:color w:val="0000FF" w:themeColor="hyperlink"/>
          <w:sz w:val="24"/>
          <w:szCs w:val="24"/>
          <w:u w:val="single"/>
          <w:lang w:val="fr-FR"/>
        </w:rPr>
      </w:pPr>
      <w:r w:rsidRPr="00CB2B3D">
        <w:rPr>
          <w:rFonts w:cstheme="minorHAnsi"/>
          <w:color w:val="000000"/>
        </w:rPr>
        <w:fldChar w:fldCharType="begin"/>
      </w:r>
      <w:r w:rsidRPr="0082656E">
        <w:rPr>
          <w:rFonts w:cstheme="minorHAnsi"/>
          <w:color w:val="000000"/>
          <w:lang w:val="fr-FR"/>
        </w:rPr>
        <w:instrText>HYPERLINK "C:\\Users\\MADALINA\\Desktop\\Raport EI 2024\\Anexe\\Anexa C.7.1.1 Oferta de informatii publice\\a. Acte studii"</w:instrText>
      </w:r>
      <w:r w:rsidRPr="00CB2B3D">
        <w:rPr>
          <w:rFonts w:cstheme="minorHAnsi"/>
          <w:color w:val="000000"/>
        </w:rPr>
      </w:r>
      <w:r w:rsidRPr="00CB2B3D">
        <w:rPr>
          <w:rFonts w:cstheme="minorHAnsi"/>
          <w:color w:val="000000"/>
        </w:rPr>
        <w:fldChar w:fldCharType="separate"/>
      </w:r>
      <w:r w:rsidRPr="0082656E">
        <w:rPr>
          <w:rFonts w:cstheme="minorHAnsi"/>
          <w:color w:val="0000FF" w:themeColor="hyperlink"/>
          <w:u w:val="single"/>
          <w:lang w:val="fr-FR"/>
        </w:rPr>
        <w:t>a. Acte studii</w:t>
      </w:r>
    </w:p>
    <w:p w14:paraId="02235F8D" w14:textId="77777777" w:rsidR="00422CC2" w:rsidRPr="0082656E" w:rsidRDefault="00422CC2" w:rsidP="00422CC2">
      <w:pPr>
        <w:autoSpaceDE w:val="0"/>
        <w:autoSpaceDN w:val="0"/>
        <w:adjustRightInd w:val="0"/>
        <w:ind w:left="720"/>
        <w:rPr>
          <w:rFonts w:cstheme="minorHAnsi"/>
          <w:color w:val="0000FF" w:themeColor="hyperlink"/>
          <w:u w:val="single"/>
          <w:lang w:val="fr-FR"/>
        </w:rPr>
      </w:pPr>
      <w:r w:rsidRPr="00CB2B3D">
        <w:rPr>
          <w:rFonts w:cstheme="minorHAnsi"/>
          <w:color w:val="000000"/>
        </w:rPr>
        <w:fldChar w:fldCharType="end"/>
      </w:r>
      <w:hyperlink r:id="rId1601" w:history="1">
        <w:r w:rsidRPr="0082656E">
          <w:rPr>
            <w:rFonts w:cstheme="minorHAnsi"/>
            <w:color w:val="0000FF" w:themeColor="hyperlink"/>
            <w:u w:val="single"/>
            <w:lang w:val="fr-FR"/>
          </w:rPr>
          <w:t>b. Descriere reţea UGAL</w:t>
        </w:r>
      </w:hyperlink>
    </w:p>
    <w:p w14:paraId="22156051" w14:textId="77777777" w:rsidR="00422CC2" w:rsidRPr="0082656E" w:rsidRDefault="00422CC2" w:rsidP="00422CC2">
      <w:pPr>
        <w:autoSpaceDE w:val="0"/>
        <w:autoSpaceDN w:val="0"/>
        <w:adjustRightInd w:val="0"/>
        <w:ind w:left="720"/>
        <w:rPr>
          <w:rFonts w:cstheme="minorHAnsi"/>
          <w:color w:val="0000FF" w:themeColor="hyperlink"/>
          <w:u w:val="single"/>
          <w:lang w:val="fr-FR"/>
        </w:rPr>
      </w:pPr>
    </w:p>
    <w:p w14:paraId="291CD0D5" w14:textId="77777777" w:rsidR="00422CC2" w:rsidRPr="0082656E" w:rsidRDefault="00422CC2" w:rsidP="00422CC2">
      <w:pPr>
        <w:autoSpaceDE w:val="0"/>
        <w:autoSpaceDN w:val="0"/>
        <w:adjustRightInd w:val="0"/>
        <w:ind w:left="720"/>
        <w:rPr>
          <w:rFonts w:eastAsia="Times New Roman" w:cstheme="minorHAnsi"/>
          <w:color w:val="0000FF" w:themeColor="hyperlink"/>
          <w:szCs w:val="24"/>
          <w:u w:val="single"/>
          <w:lang w:val="fr-FR"/>
        </w:rPr>
      </w:pPr>
    </w:p>
    <w:p w14:paraId="518437D8" w14:textId="77777777" w:rsidR="00422CC2" w:rsidRPr="0082656E" w:rsidRDefault="00000000" w:rsidP="00422CC2">
      <w:pPr>
        <w:autoSpaceDE w:val="0"/>
        <w:autoSpaceDN w:val="0"/>
        <w:adjustRightInd w:val="0"/>
        <w:rPr>
          <w:rFonts w:cstheme="minorHAnsi"/>
          <w:b/>
          <w:bCs/>
          <w:color w:val="4F81BD" w:themeColor="accent1"/>
          <w:lang w:val="fr-FR"/>
        </w:rPr>
      </w:pPr>
      <w:hyperlink r:id="rId1602" w:history="1">
        <w:r w:rsidR="00422CC2" w:rsidRPr="0082656E">
          <w:rPr>
            <w:rFonts w:cstheme="minorHAnsi"/>
            <w:b/>
            <w:bCs/>
            <w:color w:val="0000FF" w:themeColor="hyperlink"/>
            <w:u w:val="single"/>
            <w:lang w:val="fr-FR"/>
          </w:rPr>
          <w:t>Anexa C.8.1.1 Coordonare proceduri asigurarea calitatii</w:t>
        </w:r>
      </w:hyperlink>
    </w:p>
    <w:p w14:paraId="585F49B6" w14:textId="77777777" w:rsidR="00422CC2" w:rsidRPr="0082656E" w:rsidRDefault="00000000" w:rsidP="00422CC2">
      <w:pPr>
        <w:autoSpaceDE w:val="0"/>
        <w:autoSpaceDN w:val="0"/>
        <w:adjustRightInd w:val="0"/>
        <w:ind w:left="720"/>
        <w:rPr>
          <w:rFonts w:cstheme="minorHAnsi"/>
          <w:color w:val="0000FF" w:themeColor="hyperlink"/>
          <w:u w:val="single"/>
          <w:lang w:val="fr-FR"/>
        </w:rPr>
      </w:pPr>
      <w:hyperlink r:id="rId1603" w:history="1">
        <w:r w:rsidR="00422CC2" w:rsidRPr="0082656E">
          <w:rPr>
            <w:rFonts w:cstheme="minorHAnsi"/>
            <w:color w:val="0000FF" w:themeColor="hyperlink"/>
            <w:u w:val="single"/>
            <w:lang w:val="fr-FR"/>
          </w:rPr>
          <w:t>a. Plan de măsuri pentru aplicarea codului de bune practici în asigurarea calităţii</w:t>
        </w:r>
      </w:hyperlink>
    </w:p>
    <w:p w14:paraId="5A9BA8B4" w14:textId="77777777" w:rsidR="00422CC2" w:rsidRPr="0082656E" w:rsidRDefault="00422CC2" w:rsidP="00422CC2">
      <w:pPr>
        <w:autoSpaceDE w:val="0"/>
        <w:autoSpaceDN w:val="0"/>
        <w:adjustRightInd w:val="0"/>
        <w:ind w:left="720"/>
        <w:rPr>
          <w:rFonts w:cstheme="minorHAnsi"/>
          <w:color w:val="0000FF" w:themeColor="hyperlink"/>
          <w:u w:val="single"/>
          <w:lang w:val="fr-FR"/>
        </w:rPr>
      </w:pPr>
    </w:p>
    <w:p w14:paraId="20A3D636" w14:textId="77777777" w:rsidR="00422CC2" w:rsidRPr="0082656E" w:rsidRDefault="00000000" w:rsidP="00422CC2">
      <w:pPr>
        <w:autoSpaceDE w:val="0"/>
        <w:autoSpaceDN w:val="0"/>
        <w:adjustRightInd w:val="0"/>
        <w:rPr>
          <w:rFonts w:cstheme="minorHAnsi"/>
          <w:b/>
          <w:bCs/>
          <w:color w:val="4F81BD" w:themeColor="accent1"/>
          <w:lang w:val="fr-FR"/>
        </w:rPr>
      </w:pPr>
      <w:hyperlink r:id="rId1604" w:history="1">
        <w:r w:rsidR="00422CC2" w:rsidRPr="0082656E">
          <w:rPr>
            <w:rFonts w:cstheme="minorHAnsi"/>
            <w:b/>
            <w:bCs/>
            <w:color w:val="0000FF" w:themeColor="hyperlink"/>
            <w:u w:val="single"/>
            <w:lang w:val="fr-FR"/>
          </w:rPr>
          <w:t>Anexa C.9.1.1 Ritmicitatea evaluarilor externe</w:t>
        </w:r>
      </w:hyperlink>
    </w:p>
    <w:p w14:paraId="485DA0C5" w14:textId="77777777" w:rsidR="00422CC2" w:rsidRPr="0082656E" w:rsidRDefault="00000000" w:rsidP="00422CC2">
      <w:pPr>
        <w:autoSpaceDE w:val="0"/>
        <w:autoSpaceDN w:val="0"/>
        <w:adjustRightInd w:val="0"/>
        <w:ind w:firstLine="720"/>
        <w:rPr>
          <w:rFonts w:cstheme="minorHAnsi"/>
          <w:u w:val="single"/>
          <w:lang w:val="fr-FR"/>
        </w:rPr>
      </w:pPr>
      <w:hyperlink r:id="rId1605" w:history="1">
        <w:r w:rsidR="00422CC2" w:rsidRPr="0082656E">
          <w:rPr>
            <w:rFonts w:cstheme="minorHAnsi"/>
            <w:color w:val="0000FF" w:themeColor="hyperlink"/>
            <w:u w:val="single"/>
            <w:lang w:val="fr-FR"/>
          </w:rPr>
          <w:t>a. Dovezi acreditare instituțională</w:t>
        </w:r>
      </w:hyperlink>
    </w:p>
    <w:p w14:paraId="4AED8686" w14:textId="77777777" w:rsidR="00422CC2" w:rsidRPr="0082656E" w:rsidRDefault="00000000" w:rsidP="00422CC2">
      <w:pPr>
        <w:autoSpaceDE w:val="0"/>
        <w:autoSpaceDN w:val="0"/>
        <w:adjustRightInd w:val="0"/>
        <w:ind w:left="720"/>
        <w:rPr>
          <w:rFonts w:ascii="Times New Roman" w:hAnsi="Times New Roman" w:cs="Times New Roman"/>
          <w:color w:val="0000FF" w:themeColor="hyperlink"/>
          <w:sz w:val="24"/>
          <w:szCs w:val="24"/>
          <w:u w:val="single"/>
          <w:lang w:val="fr-FR"/>
        </w:rPr>
      </w:pPr>
      <w:hyperlink r:id="rId1606" w:history="1">
        <w:r w:rsidR="00422CC2" w:rsidRPr="0082656E">
          <w:rPr>
            <w:rFonts w:cstheme="minorHAnsi"/>
            <w:color w:val="0000FF" w:themeColor="hyperlink"/>
            <w:u w:val="single"/>
            <w:lang w:val="fr-FR"/>
          </w:rPr>
          <w:t>b. Certificare si recertificare sistem de management al calitatii in activitatea de cercetare</w:t>
        </w:r>
      </w:hyperlink>
    </w:p>
    <w:p w14:paraId="04E2D949" w14:textId="77777777" w:rsidR="007235FE" w:rsidRPr="0082656E" w:rsidRDefault="007235FE" w:rsidP="005A7074">
      <w:pPr>
        <w:pStyle w:val="Default"/>
        <w:ind w:firstLine="720"/>
        <w:jc w:val="both"/>
        <w:rPr>
          <w:rFonts w:asciiTheme="minorHAnsi" w:eastAsia="Calibri" w:hAnsiTheme="minorHAnsi" w:cstheme="minorHAnsi"/>
          <w:color w:val="auto"/>
          <w:sz w:val="22"/>
          <w:szCs w:val="22"/>
          <w:lang w:val="fr-FR"/>
        </w:rPr>
      </w:pPr>
    </w:p>
    <w:p w14:paraId="27CFCF3B" w14:textId="77777777" w:rsidR="00247F5A" w:rsidRPr="00CB2B3D" w:rsidRDefault="00000000" w:rsidP="00247F5A">
      <w:pPr>
        <w:rPr>
          <w:rFonts w:cstheme="minorHAnsi"/>
          <w:b/>
        </w:rPr>
      </w:pPr>
      <w:hyperlink r:id="rId1607" w:history="1">
        <w:r w:rsidR="00247F5A" w:rsidRPr="00CB2B3D">
          <w:rPr>
            <w:rStyle w:val="Hyperlink"/>
            <w:rFonts w:cstheme="minorHAnsi"/>
            <w:b/>
          </w:rPr>
          <w:t>Anexa D Implementare măsuri asumate 2019</w:t>
        </w:r>
      </w:hyperlink>
    </w:p>
    <w:p w14:paraId="3B0E1F34" w14:textId="77777777" w:rsidR="00247F5A" w:rsidRPr="005A7074" w:rsidRDefault="00247F5A" w:rsidP="005A7074">
      <w:pPr>
        <w:pStyle w:val="Default"/>
        <w:ind w:firstLine="720"/>
        <w:jc w:val="both"/>
        <w:rPr>
          <w:rFonts w:asciiTheme="minorHAnsi" w:eastAsia="Calibri" w:hAnsiTheme="minorHAnsi" w:cstheme="minorHAnsi"/>
          <w:color w:val="auto"/>
          <w:sz w:val="22"/>
          <w:szCs w:val="22"/>
          <w:lang w:val="ro-RO"/>
        </w:rPr>
      </w:pPr>
    </w:p>
    <w:sectPr w:rsidR="00247F5A" w:rsidRPr="005A7074" w:rsidSect="0042679B">
      <w:headerReference w:type="even" r:id="rId1608"/>
      <w:headerReference w:type="default" r:id="rId1609"/>
      <w:headerReference w:type="first" r:id="rId1610"/>
      <w:pgSz w:w="11907" w:h="16840"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2F9A6" w14:textId="77777777" w:rsidR="0042679B" w:rsidRPr="00CB2B3D" w:rsidRDefault="0042679B" w:rsidP="005650B4">
      <w:r w:rsidRPr="00CB2B3D">
        <w:separator/>
      </w:r>
    </w:p>
  </w:endnote>
  <w:endnote w:type="continuationSeparator" w:id="0">
    <w:p w14:paraId="4FAA3939" w14:textId="77777777" w:rsidR="0042679B" w:rsidRPr="00CB2B3D" w:rsidRDefault="0042679B" w:rsidP="005650B4">
      <w:r w:rsidRPr="00CB2B3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CIDFont+F8">
    <w:panose1 w:val="00000000000000000000"/>
    <w:charset w:val="00"/>
    <w:family w:val="auto"/>
    <w:notTrueType/>
    <w:pitch w:val="default"/>
    <w:sig w:usb0="00000003" w:usb1="00000000" w:usb2="00000000" w:usb3="00000000" w:csb0="00000001" w:csb1="00000000"/>
  </w:font>
  <w:font w:name="VerdanaRegular">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mspolIND">
    <w:altName w:val="Calibri"/>
    <w:panose1 w:val="00000000000000000000"/>
    <w:charset w:val="00"/>
    <w:family w:val="roman"/>
    <w:notTrueType/>
    <w:pitch w:val="default"/>
    <w:sig w:usb0="00000001" w:usb1="00000000" w:usb2="00000000" w:usb3="00000000" w:csb0="00000003" w:csb1="00000000"/>
  </w:font>
  <w:font w:name="Open Sans">
    <w:altName w:val="Arial"/>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5F3EA" w14:textId="77777777" w:rsidR="0042679B" w:rsidRPr="00CB2B3D" w:rsidRDefault="0042679B" w:rsidP="005650B4">
      <w:r w:rsidRPr="00CB2B3D">
        <w:separator/>
      </w:r>
    </w:p>
  </w:footnote>
  <w:footnote w:type="continuationSeparator" w:id="0">
    <w:p w14:paraId="6A8F66EC" w14:textId="77777777" w:rsidR="0042679B" w:rsidRPr="00CB2B3D" w:rsidRDefault="0042679B" w:rsidP="005650B4">
      <w:r w:rsidRPr="00CB2B3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777" w:type="pct"/>
      <w:tblInd w:w="108" w:type="dxa"/>
      <w:tblCellMar>
        <w:left w:w="28" w:type="dxa"/>
        <w:right w:w="28" w:type="dxa"/>
      </w:tblCellMar>
      <w:tblLook w:val="04A0" w:firstRow="1" w:lastRow="0" w:firstColumn="1" w:lastColumn="0" w:noHBand="0" w:noVBand="1"/>
    </w:tblPr>
    <w:tblGrid>
      <w:gridCol w:w="8281"/>
      <w:gridCol w:w="397"/>
    </w:tblGrid>
    <w:tr w:rsidR="000325C4" w:rsidRPr="00CB2B3D" w14:paraId="621A2DAC" w14:textId="77777777" w:rsidTr="00B85234">
      <w:trPr>
        <w:trHeight w:val="255"/>
      </w:trPr>
      <w:tc>
        <w:tcPr>
          <w:tcW w:w="4771" w:type="pct"/>
          <w:tcBorders>
            <w:bottom w:val="single" w:sz="12" w:space="0" w:color="002060"/>
            <w:right w:val="single" w:sz="12" w:space="0" w:color="002060"/>
          </w:tcBorders>
          <w:shd w:val="clear" w:color="auto" w:fill="auto"/>
          <w:vAlign w:val="center"/>
        </w:tcPr>
        <w:p w14:paraId="7FC00E2C" w14:textId="4A0DDDE4" w:rsidR="000325C4" w:rsidRPr="00CB2B3D" w:rsidRDefault="000325C4" w:rsidP="00B85234">
          <w:pPr>
            <w:pStyle w:val="Header"/>
            <w:spacing w:before="120" w:after="120"/>
            <w:jc w:val="center"/>
            <w:rPr>
              <w:rFonts w:cstheme="minorHAnsi"/>
              <w:b/>
              <w:caps/>
              <w:color w:val="002060"/>
              <w:sz w:val="20"/>
              <w:szCs w:val="20"/>
            </w:rPr>
          </w:pPr>
          <w:r w:rsidRPr="00CB2B3D">
            <w:rPr>
              <w:rFonts w:cstheme="minorHAnsi"/>
              <w:b/>
              <w:color w:val="002060"/>
              <w:sz w:val="20"/>
              <w:szCs w:val="20"/>
            </w:rPr>
            <w:t>“Dunarea de Jos” University of Galati</w:t>
          </w:r>
        </w:p>
      </w:tc>
      <w:tc>
        <w:tcPr>
          <w:tcW w:w="229" w:type="pct"/>
          <w:tcBorders>
            <w:left w:val="single" w:sz="12" w:space="0" w:color="002060"/>
            <w:bottom w:val="single" w:sz="12" w:space="0" w:color="002060"/>
          </w:tcBorders>
          <w:shd w:val="clear" w:color="auto" w:fill="auto"/>
          <w:vAlign w:val="center"/>
        </w:tcPr>
        <w:p w14:paraId="05ECA247" w14:textId="77777777" w:rsidR="000325C4" w:rsidRPr="00CB2B3D" w:rsidRDefault="000325C4" w:rsidP="00B85234">
          <w:pPr>
            <w:pStyle w:val="Header"/>
            <w:jc w:val="center"/>
            <w:rPr>
              <w:rFonts w:cstheme="minorHAnsi"/>
              <w:caps/>
              <w:color w:val="002060"/>
              <w:sz w:val="20"/>
              <w:szCs w:val="20"/>
            </w:rPr>
          </w:pPr>
          <w:r w:rsidRPr="00CB2B3D">
            <w:rPr>
              <w:rFonts w:cstheme="minorHAnsi"/>
              <w:b/>
              <w:color w:val="002060"/>
              <w:sz w:val="20"/>
              <w:szCs w:val="20"/>
            </w:rPr>
            <w:fldChar w:fldCharType="begin"/>
          </w:r>
          <w:r w:rsidRPr="00CB2B3D">
            <w:rPr>
              <w:rFonts w:cstheme="minorHAnsi"/>
              <w:b/>
              <w:color w:val="002060"/>
              <w:sz w:val="20"/>
              <w:szCs w:val="20"/>
            </w:rPr>
            <w:instrText xml:space="preserve"> PAGE   \* MERGEFORMAT </w:instrText>
          </w:r>
          <w:r w:rsidRPr="00CB2B3D">
            <w:rPr>
              <w:rFonts w:cstheme="minorHAnsi"/>
              <w:b/>
              <w:color w:val="002060"/>
              <w:sz w:val="20"/>
              <w:szCs w:val="20"/>
            </w:rPr>
            <w:fldChar w:fldCharType="separate"/>
          </w:r>
          <w:r w:rsidR="00147378">
            <w:rPr>
              <w:rFonts w:cstheme="minorHAnsi"/>
              <w:b/>
              <w:noProof/>
              <w:color w:val="002060"/>
              <w:sz w:val="20"/>
              <w:szCs w:val="20"/>
            </w:rPr>
            <w:t>2</w:t>
          </w:r>
          <w:r w:rsidRPr="00CB2B3D">
            <w:rPr>
              <w:rFonts w:cstheme="minorHAnsi"/>
              <w:b/>
              <w:color w:val="002060"/>
              <w:sz w:val="20"/>
              <w:szCs w:val="20"/>
            </w:rPr>
            <w:fldChar w:fldCharType="end"/>
          </w:r>
        </w:p>
      </w:tc>
    </w:tr>
  </w:tbl>
  <w:p w14:paraId="4E8BDE38" w14:textId="77777777" w:rsidR="000325C4" w:rsidRPr="00CB2B3D" w:rsidRDefault="000325C4" w:rsidP="00A0390E">
    <w:pPr>
      <w:pStyle w:val="Header"/>
      <w:rPr>
        <w:rFonts w:cstheme="minorHAns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777" w:type="pct"/>
      <w:tblInd w:w="108" w:type="dxa"/>
      <w:tblCellMar>
        <w:left w:w="28" w:type="dxa"/>
        <w:right w:w="28" w:type="dxa"/>
      </w:tblCellMar>
      <w:tblLook w:val="04A0" w:firstRow="1" w:lastRow="0" w:firstColumn="1" w:lastColumn="0" w:noHBand="0" w:noVBand="1"/>
    </w:tblPr>
    <w:tblGrid>
      <w:gridCol w:w="8281"/>
      <w:gridCol w:w="397"/>
    </w:tblGrid>
    <w:tr w:rsidR="000325C4" w:rsidRPr="00CB2B3D" w14:paraId="59FA4CFA" w14:textId="77777777" w:rsidTr="0009255B">
      <w:trPr>
        <w:trHeight w:val="255"/>
      </w:trPr>
      <w:tc>
        <w:tcPr>
          <w:tcW w:w="4771" w:type="pct"/>
          <w:tcBorders>
            <w:bottom w:val="single" w:sz="12" w:space="0" w:color="002060"/>
            <w:right w:val="single" w:sz="12" w:space="0" w:color="002060"/>
          </w:tcBorders>
          <w:shd w:val="clear" w:color="auto" w:fill="auto"/>
          <w:vAlign w:val="center"/>
        </w:tcPr>
        <w:p w14:paraId="29F5EDE7" w14:textId="454AFA91" w:rsidR="000325C4" w:rsidRPr="00CB2B3D" w:rsidRDefault="000325C4" w:rsidP="008D46E9">
          <w:pPr>
            <w:pStyle w:val="Header"/>
            <w:spacing w:before="120" w:after="120"/>
            <w:jc w:val="right"/>
            <w:rPr>
              <w:rFonts w:cstheme="minorHAnsi"/>
              <w:b/>
              <w:caps/>
              <w:color w:val="000000" w:themeColor="text1"/>
              <w:sz w:val="20"/>
              <w:szCs w:val="20"/>
            </w:rPr>
          </w:pPr>
          <w:r w:rsidRPr="00CB2B3D">
            <w:rPr>
              <w:rFonts w:cstheme="minorHAnsi"/>
              <w:b/>
              <w:color w:val="000000" w:themeColor="text1"/>
              <w:sz w:val="20"/>
              <w:szCs w:val="20"/>
            </w:rPr>
            <w:t>“Dunarea de Jos” University of Galati</w:t>
          </w:r>
        </w:p>
      </w:tc>
      <w:tc>
        <w:tcPr>
          <w:tcW w:w="229" w:type="pct"/>
          <w:tcBorders>
            <w:left w:val="single" w:sz="12" w:space="0" w:color="002060"/>
            <w:bottom w:val="single" w:sz="12" w:space="0" w:color="002060"/>
          </w:tcBorders>
          <w:shd w:val="clear" w:color="auto" w:fill="auto"/>
          <w:vAlign w:val="center"/>
        </w:tcPr>
        <w:p w14:paraId="5AB4825F" w14:textId="77777777" w:rsidR="000325C4" w:rsidRPr="00CB2B3D" w:rsidRDefault="000325C4" w:rsidP="008D46E9">
          <w:pPr>
            <w:pStyle w:val="Header"/>
            <w:jc w:val="center"/>
            <w:rPr>
              <w:rFonts w:cstheme="minorHAnsi"/>
              <w:caps/>
              <w:color w:val="FFFFFF" w:themeColor="background1"/>
              <w:sz w:val="20"/>
              <w:szCs w:val="20"/>
            </w:rPr>
          </w:pPr>
          <w:r w:rsidRPr="00CB2B3D">
            <w:rPr>
              <w:rFonts w:cstheme="minorHAnsi"/>
              <w:b/>
              <w:color w:val="002060"/>
              <w:sz w:val="20"/>
              <w:szCs w:val="20"/>
            </w:rPr>
            <w:fldChar w:fldCharType="begin"/>
          </w:r>
          <w:r w:rsidRPr="00CB2B3D">
            <w:rPr>
              <w:rFonts w:cstheme="minorHAnsi"/>
              <w:b/>
              <w:color w:val="002060"/>
              <w:sz w:val="20"/>
              <w:szCs w:val="20"/>
            </w:rPr>
            <w:instrText xml:space="preserve"> PAGE   \* MERGEFORMAT </w:instrText>
          </w:r>
          <w:r w:rsidRPr="00CB2B3D">
            <w:rPr>
              <w:rFonts w:cstheme="minorHAnsi"/>
              <w:b/>
              <w:color w:val="002060"/>
              <w:sz w:val="20"/>
              <w:szCs w:val="20"/>
            </w:rPr>
            <w:fldChar w:fldCharType="separate"/>
          </w:r>
          <w:r w:rsidR="00147378">
            <w:rPr>
              <w:rFonts w:cstheme="minorHAnsi"/>
              <w:b/>
              <w:noProof/>
              <w:color w:val="002060"/>
              <w:sz w:val="20"/>
              <w:szCs w:val="20"/>
            </w:rPr>
            <w:t>3</w:t>
          </w:r>
          <w:r w:rsidRPr="00CB2B3D">
            <w:rPr>
              <w:rFonts w:cstheme="minorHAnsi"/>
              <w:b/>
              <w:color w:val="002060"/>
              <w:sz w:val="20"/>
              <w:szCs w:val="20"/>
            </w:rPr>
            <w:fldChar w:fldCharType="end"/>
          </w:r>
        </w:p>
      </w:tc>
    </w:tr>
  </w:tbl>
  <w:p w14:paraId="7268042F" w14:textId="77777777" w:rsidR="000325C4" w:rsidRPr="00CB2B3D" w:rsidRDefault="000325C4">
    <w:pPr>
      <w:rPr>
        <w:rFonts w:cstheme="min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840" w:type="pct"/>
      <w:tblInd w:w="108" w:type="dxa"/>
      <w:tblBorders>
        <w:insideH w:val="single" w:sz="8" w:space="0" w:color="FFFFFF" w:themeColor="background1"/>
        <w:insideV w:val="single" w:sz="8" w:space="0" w:color="FFFFFF" w:themeColor="background1"/>
      </w:tblBorders>
      <w:tblCellMar>
        <w:left w:w="28" w:type="dxa"/>
        <w:right w:w="28" w:type="dxa"/>
      </w:tblCellMar>
      <w:tblLook w:val="04A0" w:firstRow="1" w:lastRow="0" w:firstColumn="1" w:lastColumn="0" w:noHBand="0" w:noVBand="1"/>
    </w:tblPr>
    <w:tblGrid>
      <w:gridCol w:w="427"/>
      <w:gridCol w:w="8365"/>
    </w:tblGrid>
    <w:tr w:rsidR="000325C4" w:rsidRPr="00CB2B3D" w14:paraId="26092EE4" w14:textId="77777777" w:rsidTr="007F1F5F">
      <w:trPr>
        <w:trHeight w:val="255"/>
      </w:trPr>
      <w:tc>
        <w:tcPr>
          <w:tcW w:w="243" w:type="pct"/>
          <w:tcBorders>
            <w:top w:val="nil"/>
            <w:bottom w:val="single" w:sz="12" w:space="0" w:color="002060"/>
            <w:right w:val="single" w:sz="12" w:space="0" w:color="002060"/>
          </w:tcBorders>
          <w:shd w:val="clear" w:color="auto" w:fill="auto"/>
        </w:tcPr>
        <w:p w14:paraId="21250A59" w14:textId="43D8E2BB" w:rsidR="000325C4" w:rsidRPr="00CB2B3D" w:rsidRDefault="000325C4" w:rsidP="007F1F5F">
          <w:pPr>
            <w:pStyle w:val="Header"/>
            <w:spacing w:before="120" w:after="120"/>
            <w:jc w:val="center"/>
            <w:rPr>
              <w:rFonts w:cstheme="minorHAnsi"/>
              <w:color w:val="002060"/>
              <w:sz w:val="20"/>
              <w:szCs w:val="20"/>
            </w:rPr>
          </w:pPr>
        </w:p>
      </w:tc>
      <w:tc>
        <w:tcPr>
          <w:tcW w:w="4757" w:type="pct"/>
          <w:tcBorders>
            <w:top w:val="nil"/>
            <w:left w:val="single" w:sz="12" w:space="0" w:color="002060"/>
            <w:bottom w:val="single" w:sz="12" w:space="0" w:color="002060"/>
          </w:tcBorders>
          <w:shd w:val="clear" w:color="auto" w:fill="auto"/>
          <w:vAlign w:val="center"/>
        </w:tcPr>
        <w:p w14:paraId="250AAFDB" w14:textId="3AED8694" w:rsidR="000325C4" w:rsidRPr="00CB2B3D" w:rsidRDefault="000325C4" w:rsidP="007F1F5F">
          <w:pPr>
            <w:pStyle w:val="Header"/>
            <w:spacing w:before="120" w:after="120"/>
            <w:jc w:val="center"/>
            <w:rPr>
              <w:rFonts w:cstheme="minorHAnsi"/>
              <w:b/>
              <w:caps/>
              <w:color w:val="002060"/>
              <w:sz w:val="20"/>
              <w:szCs w:val="20"/>
            </w:rPr>
          </w:pPr>
          <w:r w:rsidRPr="00CB2B3D">
            <w:rPr>
              <w:rFonts w:cstheme="minorHAnsi"/>
              <w:b/>
              <w:color w:val="002060"/>
              <w:sz w:val="20"/>
              <w:szCs w:val="20"/>
            </w:rPr>
            <w:t>“Dunarea de Jos” University of Galati</w:t>
          </w:r>
        </w:p>
      </w:tc>
    </w:tr>
  </w:tbl>
  <w:p w14:paraId="2AAA3A16" w14:textId="77777777" w:rsidR="000325C4" w:rsidRPr="00CB2B3D" w:rsidRDefault="000325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232B3"/>
    <w:multiLevelType w:val="hybridMultilevel"/>
    <w:tmpl w:val="293674C6"/>
    <w:lvl w:ilvl="0" w:tplc="2E30615E">
      <w:start w:val="5"/>
      <w:numFmt w:val="bullet"/>
      <w:lvlText w:val="-"/>
      <w:lvlJc w:val="left"/>
      <w:pPr>
        <w:ind w:left="720" w:hanging="360"/>
      </w:pPr>
      <w:rPr>
        <w:rFonts w:ascii="Times New Roman" w:hAnsi="Times New Roman" w:cs="Times New Roman" w:hint="default"/>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CF0090"/>
    <w:multiLevelType w:val="hybridMultilevel"/>
    <w:tmpl w:val="792AB968"/>
    <w:lvl w:ilvl="0" w:tplc="2E30615E">
      <w:start w:val="5"/>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1F53049"/>
    <w:multiLevelType w:val="hybridMultilevel"/>
    <w:tmpl w:val="264E0042"/>
    <w:lvl w:ilvl="0" w:tplc="2E30615E">
      <w:start w:val="5"/>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1E5458"/>
    <w:multiLevelType w:val="hybridMultilevel"/>
    <w:tmpl w:val="025A75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3C3063F"/>
    <w:multiLevelType w:val="hybridMultilevel"/>
    <w:tmpl w:val="8422AA28"/>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6F5006"/>
    <w:multiLevelType w:val="multilevel"/>
    <w:tmpl w:val="99920DE2"/>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7BF648F"/>
    <w:multiLevelType w:val="hybridMultilevel"/>
    <w:tmpl w:val="3F7869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B64281D"/>
    <w:multiLevelType w:val="hybridMultilevel"/>
    <w:tmpl w:val="CA1C087C"/>
    <w:lvl w:ilvl="0" w:tplc="E53E229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0CA24654"/>
    <w:multiLevelType w:val="multilevel"/>
    <w:tmpl w:val="7E90C47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CD203A2"/>
    <w:multiLevelType w:val="hybridMultilevel"/>
    <w:tmpl w:val="0E1805DE"/>
    <w:lvl w:ilvl="0" w:tplc="45B6AB88">
      <w:start w:val="100"/>
      <w:numFmt w:val="bullet"/>
      <w:lvlText w:val="-"/>
      <w:lvlJc w:val="left"/>
      <w:pPr>
        <w:ind w:left="720" w:hanging="360"/>
      </w:pPr>
      <w:rPr>
        <w:rFonts w:ascii="Arial Narrow" w:eastAsia="Times New Roman" w:hAnsi="Arial Narrow"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172734C"/>
    <w:multiLevelType w:val="hybridMultilevel"/>
    <w:tmpl w:val="7D54748E"/>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14E41491"/>
    <w:multiLevelType w:val="hybridMultilevel"/>
    <w:tmpl w:val="32DA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6457982"/>
    <w:multiLevelType w:val="hybridMultilevel"/>
    <w:tmpl w:val="7E8E8120"/>
    <w:lvl w:ilvl="0" w:tplc="04090015">
      <w:start w:val="1"/>
      <w:numFmt w:val="upperLetter"/>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13" w15:restartNumberingAfterBreak="0">
    <w:nsid w:val="168B75B6"/>
    <w:multiLevelType w:val="hybridMultilevel"/>
    <w:tmpl w:val="3878C850"/>
    <w:lvl w:ilvl="0" w:tplc="DDD60578">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CD69D7"/>
    <w:multiLevelType w:val="hybridMultilevel"/>
    <w:tmpl w:val="79C639F6"/>
    <w:lvl w:ilvl="0" w:tplc="2E30615E">
      <w:start w:val="5"/>
      <w:numFmt w:val="bullet"/>
      <w:lvlText w:val="-"/>
      <w:lvlJc w:val="left"/>
      <w:pPr>
        <w:ind w:left="1080" w:hanging="360"/>
      </w:pPr>
      <w:rPr>
        <w:rFonts w:ascii="Times New Roman" w:hAnsi="Times New Roman" w:cs="Times New Roman" w:hint="default"/>
        <w:sz w:val="24"/>
      </w:rPr>
    </w:lvl>
    <w:lvl w:ilvl="1" w:tplc="2E30615E">
      <w:start w:val="5"/>
      <w:numFmt w:val="bullet"/>
      <w:lvlText w:val="-"/>
      <w:lvlJc w:val="left"/>
      <w:pPr>
        <w:ind w:left="1800" w:hanging="360"/>
      </w:pPr>
      <w:rPr>
        <w:rFonts w:ascii="Times New Roman" w:hAnsi="Times New Roman" w:cs="Times New Roman" w:hint="default"/>
        <w:sz w:val="24"/>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17DA34B8"/>
    <w:multiLevelType w:val="hybridMultilevel"/>
    <w:tmpl w:val="7688D874"/>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9350A0"/>
    <w:multiLevelType w:val="hybridMultilevel"/>
    <w:tmpl w:val="9B74336A"/>
    <w:lvl w:ilvl="0" w:tplc="C9AA383A">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BA7F60"/>
    <w:multiLevelType w:val="hybridMultilevel"/>
    <w:tmpl w:val="C086746C"/>
    <w:lvl w:ilvl="0" w:tplc="2E30615E">
      <w:start w:val="5"/>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EC225C8"/>
    <w:multiLevelType w:val="hybridMultilevel"/>
    <w:tmpl w:val="2FE83740"/>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FED7CDF"/>
    <w:multiLevelType w:val="multilevel"/>
    <w:tmpl w:val="020CC566"/>
    <w:lvl w:ilvl="0">
      <w:start w:val="1"/>
      <w:numFmt w:val="decimal"/>
      <w:lvlText w:val="%1."/>
      <w:lvlJc w:val="left"/>
      <w:pPr>
        <w:ind w:left="1080" w:hanging="360"/>
      </w:pPr>
      <w:rPr>
        <w:rFonts w:hint="default"/>
      </w:rPr>
    </w:lvl>
    <w:lvl w:ilvl="1">
      <w:start w:val="1"/>
      <w:numFmt w:val="lowerLetter"/>
      <w:lvlText w:val="%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0" w15:restartNumberingAfterBreak="0">
    <w:nsid w:val="24174EED"/>
    <w:multiLevelType w:val="hybridMultilevel"/>
    <w:tmpl w:val="B8702D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5804859"/>
    <w:multiLevelType w:val="hybridMultilevel"/>
    <w:tmpl w:val="EBD292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E12404"/>
    <w:multiLevelType w:val="hybridMultilevel"/>
    <w:tmpl w:val="E28239BE"/>
    <w:lvl w:ilvl="0" w:tplc="2E30615E">
      <w:start w:val="5"/>
      <w:numFmt w:val="bullet"/>
      <w:lvlText w:val="-"/>
      <w:lvlJc w:val="left"/>
      <w:pPr>
        <w:ind w:left="360" w:hanging="360"/>
      </w:pPr>
      <w:rPr>
        <w:rFonts w:ascii="Times New Roman" w:hAnsi="Times New Roman" w:cs="Times New Roman"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8F03AFF"/>
    <w:multiLevelType w:val="hybridMultilevel"/>
    <w:tmpl w:val="0BB6A1DE"/>
    <w:lvl w:ilvl="0" w:tplc="27160252">
      <w:start w:val="1"/>
      <w:numFmt w:val="decimal"/>
      <w:lvlText w:val="%1."/>
      <w:lvlJc w:val="left"/>
      <w:pPr>
        <w:tabs>
          <w:tab w:val="num" w:pos="360"/>
        </w:tabs>
        <w:ind w:left="360" w:hanging="360"/>
      </w:pPr>
      <w:rPr>
        <w:rFonts w:hint="default"/>
        <w:b/>
        <w:i w:val="0"/>
      </w:r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24" w15:restartNumberingAfterBreak="0">
    <w:nsid w:val="293C2B95"/>
    <w:multiLevelType w:val="hybridMultilevel"/>
    <w:tmpl w:val="DE68D3DC"/>
    <w:lvl w:ilvl="0" w:tplc="2E30615E">
      <w:start w:val="5"/>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9DA507E"/>
    <w:multiLevelType w:val="hybridMultilevel"/>
    <w:tmpl w:val="0BD8AC50"/>
    <w:lvl w:ilvl="0" w:tplc="5C966FC4">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C8CA01E">
      <w:start w:val="2017"/>
      <w:numFmt w:val="bullet"/>
      <w:lvlText w:val="-"/>
      <w:lvlJc w:val="left"/>
      <w:pPr>
        <w:ind w:left="1800" w:hanging="360"/>
      </w:pPr>
      <w:rPr>
        <w:rFonts w:ascii="Times New Roman" w:eastAsiaTheme="minorHAnsi"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F737A6B"/>
    <w:multiLevelType w:val="hybridMultilevel"/>
    <w:tmpl w:val="3C420C92"/>
    <w:lvl w:ilvl="0" w:tplc="2E30615E">
      <w:start w:val="5"/>
      <w:numFmt w:val="bullet"/>
      <w:lvlText w:val="-"/>
      <w:lvlJc w:val="left"/>
      <w:pPr>
        <w:ind w:left="1080" w:hanging="360"/>
      </w:pPr>
      <w:rPr>
        <w:rFonts w:ascii="Times New Roman" w:hAnsi="Times New Roman" w:cs="Times New Roman" w:hint="default"/>
        <w:color w:val="002060"/>
        <w:sz w:val="24"/>
      </w:rPr>
    </w:lvl>
    <w:lvl w:ilvl="1" w:tplc="FFFFFFFF">
      <w:start w:val="1"/>
      <w:numFmt w:val="bullet"/>
      <w:lvlText w:val="o"/>
      <w:lvlJc w:val="left"/>
      <w:pPr>
        <w:ind w:left="1800" w:hanging="360"/>
      </w:pPr>
      <w:rPr>
        <w:rFonts w:ascii="Courier New" w:hAnsi="Courier New" w:cs="Times New Roman"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Times New Roman"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Times New Roman" w:hint="default"/>
      </w:rPr>
    </w:lvl>
    <w:lvl w:ilvl="8" w:tplc="FFFFFFFF">
      <w:start w:val="1"/>
      <w:numFmt w:val="bullet"/>
      <w:lvlText w:val=""/>
      <w:lvlJc w:val="left"/>
      <w:pPr>
        <w:ind w:left="6840" w:hanging="360"/>
      </w:pPr>
      <w:rPr>
        <w:rFonts w:ascii="Wingdings" w:hAnsi="Wingdings" w:hint="default"/>
      </w:rPr>
    </w:lvl>
  </w:abstractNum>
  <w:abstractNum w:abstractNumId="27" w15:restartNumberingAfterBreak="0">
    <w:nsid w:val="2F86645F"/>
    <w:multiLevelType w:val="hybridMultilevel"/>
    <w:tmpl w:val="53D6C5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F895BC9"/>
    <w:multiLevelType w:val="hybridMultilevel"/>
    <w:tmpl w:val="038C6F2A"/>
    <w:lvl w:ilvl="0" w:tplc="04090005">
      <w:start w:val="1"/>
      <w:numFmt w:val="bullet"/>
      <w:lvlText w:val=""/>
      <w:lvlJc w:val="left"/>
      <w:pPr>
        <w:ind w:left="1440" w:hanging="360"/>
      </w:pPr>
      <w:rPr>
        <w:rFonts w:ascii="Wingdings" w:hAnsi="Wingdings" w:hint="default"/>
      </w:rPr>
    </w:lvl>
    <w:lvl w:ilvl="1" w:tplc="848671AC">
      <w:numFmt w:val="bullet"/>
      <w:lvlText w:val="-"/>
      <w:lvlJc w:val="left"/>
      <w:pPr>
        <w:ind w:left="2160" w:hanging="360"/>
      </w:pPr>
      <w:rPr>
        <w:rFonts w:ascii="Calibri" w:eastAsiaTheme="minorHAnsi" w:hAnsi="Calibri" w:cs="Calibri" w:hint="default"/>
      </w:rPr>
    </w:lvl>
    <w:lvl w:ilvl="2" w:tplc="1D8CD0BC">
      <w:numFmt w:val="bullet"/>
      <w:lvlText w:val="–"/>
      <w:lvlJc w:val="left"/>
      <w:pPr>
        <w:ind w:left="2880" w:hanging="360"/>
      </w:pPr>
      <w:rPr>
        <w:rFonts w:ascii="Calibri" w:eastAsiaTheme="minorHAnsi" w:hAnsi="Calibri" w:cs="Calibri"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36D966A0"/>
    <w:multiLevelType w:val="hybridMultilevel"/>
    <w:tmpl w:val="4BBE2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3CB101E1"/>
    <w:multiLevelType w:val="hybridMultilevel"/>
    <w:tmpl w:val="F8CA0FC0"/>
    <w:lvl w:ilvl="0" w:tplc="2E30615E">
      <w:start w:val="5"/>
      <w:numFmt w:val="bullet"/>
      <w:lvlText w:val="-"/>
      <w:lvlJc w:val="left"/>
      <w:pPr>
        <w:ind w:left="360" w:hanging="360"/>
      </w:pPr>
      <w:rPr>
        <w:rFonts w:ascii="Times New Roman" w:hAnsi="Times New Roman" w:cs="Times New Roman"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3E0742C6"/>
    <w:multiLevelType w:val="hybridMultilevel"/>
    <w:tmpl w:val="88906390"/>
    <w:lvl w:ilvl="0" w:tplc="0409000B">
      <w:start w:val="1"/>
      <w:numFmt w:val="bullet"/>
      <w:lvlText w:val=""/>
      <w:lvlJc w:val="left"/>
      <w:pPr>
        <w:ind w:left="1224" w:hanging="504"/>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 w15:restartNumberingAfterBreak="0">
    <w:nsid w:val="415C1908"/>
    <w:multiLevelType w:val="hybridMultilevel"/>
    <w:tmpl w:val="7D300C12"/>
    <w:lvl w:ilvl="0" w:tplc="0409000F">
      <w:start w:val="1"/>
      <w:numFmt w:val="decimal"/>
      <w:lvlText w:val="%1."/>
      <w:lvlJc w:val="left"/>
      <w:pPr>
        <w:ind w:left="45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5643E3E"/>
    <w:multiLevelType w:val="hybridMultilevel"/>
    <w:tmpl w:val="19ECC2E8"/>
    <w:lvl w:ilvl="0" w:tplc="EC3A353C">
      <w:start w:val="1"/>
      <w:numFmt w:val="lowerLetter"/>
      <w:lvlText w:val="%1)"/>
      <w:lvlJc w:val="left"/>
      <w:pPr>
        <w:tabs>
          <w:tab w:val="num" w:pos="1428"/>
        </w:tabs>
        <w:ind w:left="1428"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71C30CD"/>
    <w:multiLevelType w:val="multilevel"/>
    <w:tmpl w:val="B4B2C34C"/>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7A01042"/>
    <w:multiLevelType w:val="hybridMultilevel"/>
    <w:tmpl w:val="41B2C7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9F338A1"/>
    <w:multiLevelType w:val="hybridMultilevel"/>
    <w:tmpl w:val="F3386720"/>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49458F"/>
    <w:multiLevelType w:val="hybridMultilevel"/>
    <w:tmpl w:val="6BA8A38A"/>
    <w:lvl w:ilvl="0" w:tplc="0409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8" w15:restartNumberingAfterBreak="0">
    <w:nsid w:val="4C8258EE"/>
    <w:multiLevelType w:val="hybridMultilevel"/>
    <w:tmpl w:val="D4C2A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E94E5E"/>
    <w:multiLevelType w:val="hybridMultilevel"/>
    <w:tmpl w:val="DB748FE6"/>
    <w:lvl w:ilvl="0" w:tplc="2E30615E">
      <w:start w:val="5"/>
      <w:numFmt w:val="bullet"/>
      <w:lvlText w:val="-"/>
      <w:lvlJc w:val="left"/>
      <w:pPr>
        <w:ind w:left="720" w:hanging="360"/>
      </w:pPr>
      <w:rPr>
        <w:rFonts w:ascii="Times New Roman" w:hAnsi="Times New Roman" w:cs="Times New Roman" w:hint="default"/>
        <w:sz w:val="24"/>
      </w:rPr>
    </w:lvl>
    <w:lvl w:ilvl="1" w:tplc="EAFC827E">
      <w:start w:val="1"/>
      <w:numFmt w:val="bullet"/>
      <w:lvlText w:val="–"/>
      <w:lvlJc w:val="left"/>
      <w:pPr>
        <w:ind w:left="1440" w:hanging="360"/>
      </w:pPr>
      <w:rPr>
        <w:rFonts w:ascii="Calibri" w:eastAsia="Calibri" w:hAnsi="Calibri" w:cstheme="minorHAns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DD225C7"/>
    <w:multiLevelType w:val="hybridMultilevel"/>
    <w:tmpl w:val="0DB0820A"/>
    <w:lvl w:ilvl="0" w:tplc="45B6AB88">
      <w:start w:val="100"/>
      <w:numFmt w:val="bullet"/>
      <w:lvlText w:val="-"/>
      <w:lvlJc w:val="left"/>
      <w:pPr>
        <w:ind w:left="360" w:hanging="360"/>
      </w:pPr>
      <w:rPr>
        <w:rFonts w:ascii="Arial Narrow" w:eastAsia="Times New Roman" w:hAnsi="Arial Narrow"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1" w15:restartNumberingAfterBreak="0">
    <w:nsid w:val="524A21BB"/>
    <w:multiLevelType w:val="hybridMultilevel"/>
    <w:tmpl w:val="C3CA916A"/>
    <w:lvl w:ilvl="0" w:tplc="674ADDB4">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52DD22D1"/>
    <w:multiLevelType w:val="hybridMultilevel"/>
    <w:tmpl w:val="EB70EAD4"/>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7C094E"/>
    <w:multiLevelType w:val="hybridMultilevel"/>
    <w:tmpl w:val="46CC6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557F2397"/>
    <w:multiLevelType w:val="hybridMultilevel"/>
    <w:tmpl w:val="D2D0197E"/>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71A524B"/>
    <w:multiLevelType w:val="multilevel"/>
    <w:tmpl w:val="781A0564"/>
    <w:lvl w:ilvl="0">
      <w:start w:val="1"/>
      <w:numFmt w:val="decimal"/>
      <w:lvlText w:val="%1."/>
      <w:lvlJc w:val="left"/>
      <w:pPr>
        <w:tabs>
          <w:tab w:val="num" w:pos="1080"/>
        </w:tabs>
        <w:ind w:left="1080" w:hanging="360"/>
      </w:pPr>
    </w:lvl>
    <w:lvl w:ilvl="1">
      <w:start w:val="1"/>
      <w:numFmt w:val="bullet"/>
      <w:lvlText w:val=""/>
      <w:lvlJc w:val="left"/>
      <w:pPr>
        <w:tabs>
          <w:tab w:val="num" w:pos="1797"/>
        </w:tabs>
        <w:ind w:left="1797" w:hanging="357"/>
      </w:pPr>
      <w:rPr>
        <w:rFonts w:ascii="Symbol" w:hAnsi="Symbol" w:cs="Symbol" w:hint="default"/>
      </w:rPr>
    </w:lvl>
    <w:lvl w:ilvl="2">
      <w:start w:val="1"/>
      <w:numFmt w:val="decimal"/>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6" w15:restartNumberingAfterBreak="0">
    <w:nsid w:val="5AE12EE7"/>
    <w:multiLevelType w:val="hybridMultilevel"/>
    <w:tmpl w:val="4150FA1C"/>
    <w:lvl w:ilvl="0" w:tplc="2E30615E">
      <w:start w:val="5"/>
      <w:numFmt w:val="bullet"/>
      <w:lvlText w:val="-"/>
      <w:lvlJc w:val="left"/>
      <w:pPr>
        <w:ind w:left="360" w:hanging="360"/>
      </w:pPr>
      <w:rPr>
        <w:rFonts w:ascii="Times New Roman" w:hAnsi="Times New Roman" w:cs="Times New Roman" w:hint="default"/>
        <w:sz w:val="24"/>
      </w:rPr>
    </w:lvl>
    <w:lvl w:ilvl="1" w:tplc="2E30615E">
      <w:start w:val="5"/>
      <w:numFmt w:val="bullet"/>
      <w:lvlText w:val="-"/>
      <w:lvlJc w:val="left"/>
      <w:pPr>
        <w:ind w:left="1080" w:hanging="360"/>
      </w:pPr>
      <w:rPr>
        <w:rFonts w:ascii="Times New Roman" w:hAnsi="Times New Roman" w:cs="Times New Roman" w:hint="default"/>
        <w:sz w:val="24"/>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5C143153"/>
    <w:multiLevelType w:val="hybridMultilevel"/>
    <w:tmpl w:val="FD1A8EF2"/>
    <w:lvl w:ilvl="0" w:tplc="04180017">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48" w15:restartNumberingAfterBreak="0">
    <w:nsid w:val="608C21A5"/>
    <w:multiLevelType w:val="hybridMultilevel"/>
    <w:tmpl w:val="BF78D7E4"/>
    <w:lvl w:ilvl="0" w:tplc="DBBEAA1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29548DB"/>
    <w:multiLevelType w:val="multilevel"/>
    <w:tmpl w:val="92AE8FF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659E393C"/>
    <w:multiLevelType w:val="hybridMultilevel"/>
    <w:tmpl w:val="C342619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684A3007"/>
    <w:multiLevelType w:val="hybridMultilevel"/>
    <w:tmpl w:val="8040A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95E776B"/>
    <w:multiLevelType w:val="multilevel"/>
    <w:tmpl w:val="92AE8FF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6E837820"/>
    <w:multiLevelType w:val="hybridMultilevel"/>
    <w:tmpl w:val="582E3490"/>
    <w:lvl w:ilvl="0" w:tplc="2E30615E">
      <w:start w:val="5"/>
      <w:numFmt w:val="bullet"/>
      <w:lvlText w:val="-"/>
      <w:lvlJc w:val="left"/>
      <w:pPr>
        <w:ind w:left="1080" w:hanging="360"/>
      </w:pPr>
      <w:rPr>
        <w:rFonts w:ascii="Times New Roman"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15:restartNumberingAfterBreak="0">
    <w:nsid w:val="6F5B51AA"/>
    <w:multiLevelType w:val="hybridMultilevel"/>
    <w:tmpl w:val="5B229E56"/>
    <w:lvl w:ilvl="0" w:tplc="DDD60578">
      <w:numFmt w:val="bullet"/>
      <w:lvlText w:val="-"/>
      <w:lvlJc w:val="left"/>
      <w:pPr>
        <w:ind w:left="720" w:hanging="360"/>
      </w:pPr>
      <w:rPr>
        <w:rFonts w:ascii="Calibri" w:eastAsiaTheme="minorHAnsi" w:hAnsi="Calibr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E24804"/>
    <w:multiLevelType w:val="hybridMultilevel"/>
    <w:tmpl w:val="2A0ECF8E"/>
    <w:lvl w:ilvl="0" w:tplc="2E30615E">
      <w:start w:val="5"/>
      <w:numFmt w:val="bullet"/>
      <w:lvlText w:val="-"/>
      <w:lvlJc w:val="left"/>
      <w:pPr>
        <w:ind w:left="720" w:hanging="360"/>
      </w:pPr>
      <w:rPr>
        <w:rFonts w:ascii="Times New Roman"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4D15752"/>
    <w:multiLevelType w:val="hybridMultilevel"/>
    <w:tmpl w:val="8796E6DC"/>
    <w:lvl w:ilvl="0" w:tplc="040C0001">
      <w:start w:val="1"/>
      <w:numFmt w:val="bullet"/>
      <w:lvlText w:val=""/>
      <w:lvlJc w:val="left"/>
      <w:pPr>
        <w:ind w:left="1884" w:hanging="360"/>
      </w:pPr>
      <w:rPr>
        <w:rFonts w:ascii="Symbol" w:hAnsi="Symbol" w:hint="default"/>
      </w:rPr>
    </w:lvl>
    <w:lvl w:ilvl="1" w:tplc="040C0003" w:tentative="1">
      <w:start w:val="1"/>
      <w:numFmt w:val="bullet"/>
      <w:lvlText w:val="o"/>
      <w:lvlJc w:val="left"/>
      <w:pPr>
        <w:ind w:left="2208" w:hanging="360"/>
      </w:pPr>
      <w:rPr>
        <w:rFonts w:ascii="Courier New" w:hAnsi="Courier New" w:cs="Courier New" w:hint="default"/>
      </w:rPr>
    </w:lvl>
    <w:lvl w:ilvl="2" w:tplc="040C0005" w:tentative="1">
      <w:start w:val="1"/>
      <w:numFmt w:val="bullet"/>
      <w:lvlText w:val=""/>
      <w:lvlJc w:val="left"/>
      <w:pPr>
        <w:ind w:left="2928" w:hanging="360"/>
      </w:pPr>
      <w:rPr>
        <w:rFonts w:ascii="Wingdings" w:hAnsi="Wingdings" w:hint="default"/>
      </w:rPr>
    </w:lvl>
    <w:lvl w:ilvl="3" w:tplc="040C0001" w:tentative="1">
      <w:start w:val="1"/>
      <w:numFmt w:val="bullet"/>
      <w:lvlText w:val=""/>
      <w:lvlJc w:val="left"/>
      <w:pPr>
        <w:ind w:left="3648" w:hanging="360"/>
      </w:pPr>
      <w:rPr>
        <w:rFonts w:ascii="Symbol" w:hAnsi="Symbol" w:hint="default"/>
      </w:rPr>
    </w:lvl>
    <w:lvl w:ilvl="4" w:tplc="040C0003" w:tentative="1">
      <w:start w:val="1"/>
      <w:numFmt w:val="bullet"/>
      <w:lvlText w:val="o"/>
      <w:lvlJc w:val="left"/>
      <w:pPr>
        <w:ind w:left="4368" w:hanging="360"/>
      </w:pPr>
      <w:rPr>
        <w:rFonts w:ascii="Courier New" w:hAnsi="Courier New" w:cs="Courier New" w:hint="default"/>
      </w:rPr>
    </w:lvl>
    <w:lvl w:ilvl="5" w:tplc="040C0005" w:tentative="1">
      <w:start w:val="1"/>
      <w:numFmt w:val="bullet"/>
      <w:lvlText w:val=""/>
      <w:lvlJc w:val="left"/>
      <w:pPr>
        <w:ind w:left="5088" w:hanging="360"/>
      </w:pPr>
      <w:rPr>
        <w:rFonts w:ascii="Wingdings" w:hAnsi="Wingdings" w:hint="default"/>
      </w:rPr>
    </w:lvl>
    <w:lvl w:ilvl="6" w:tplc="040C0001" w:tentative="1">
      <w:start w:val="1"/>
      <w:numFmt w:val="bullet"/>
      <w:lvlText w:val=""/>
      <w:lvlJc w:val="left"/>
      <w:pPr>
        <w:ind w:left="5808" w:hanging="360"/>
      </w:pPr>
      <w:rPr>
        <w:rFonts w:ascii="Symbol" w:hAnsi="Symbol" w:hint="default"/>
      </w:rPr>
    </w:lvl>
    <w:lvl w:ilvl="7" w:tplc="040C0003" w:tentative="1">
      <w:start w:val="1"/>
      <w:numFmt w:val="bullet"/>
      <w:lvlText w:val="o"/>
      <w:lvlJc w:val="left"/>
      <w:pPr>
        <w:ind w:left="6528" w:hanging="360"/>
      </w:pPr>
      <w:rPr>
        <w:rFonts w:ascii="Courier New" w:hAnsi="Courier New" w:cs="Courier New" w:hint="default"/>
      </w:rPr>
    </w:lvl>
    <w:lvl w:ilvl="8" w:tplc="040C0005" w:tentative="1">
      <w:start w:val="1"/>
      <w:numFmt w:val="bullet"/>
      <w:lvlText w:val=""/>
      <w:lvlJc w:val="left"/>
      <w:pPr>
        <w:ind w:left="7248" w:hanging="360"/>
      </w:pPr>
      <w:rPr>
        <w:rFonts w:ascii="Wingdings" w:hAnsi="Wingdings" w:hint="default"/>
      </w:rPr>
    </w:lvl>
  </w:abstractNum>
  <w:abstractNum w:abstractNumId="57" w15:restartNumberingAfterBreak="0">
    <w:nsid w:val="753D7482"/>
    <w:multiLevelType w:val="hybridMultilevel"/>
    <w:tmpl w:val="BF0CAA38"/>
    <w:lvl w:ilvl="0" w:tplc="E53E2292">
      <w:numFmt w:val="bullet"/>
      <w:lvlText w:val="-"/>
      <w:lvlJc w:val="left"/>
      <w:pPr>
        <w:ind w:left="360" w:hanging="360"/>
      </w:pPr>
      <w:rPr>
        <w:rFonts w:ascii="Calibri" w:eastAsiaTheme="minorHAnsi" w:hAnsi="Calibri" w:cs="Calibri"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8" w15:restartNumberingAfterBreak="0">
    <w:nsid w:val="758001E1"/>
    <w:multiLevelType w:val="hybridMultilevel"/>
    <w:tmpl w:val="6B4EEA06"/>
    <w:lvl w:ilvl="0" w:tplc="5C966FC4">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8442DA4"/>
    <w:multiLevelType w:val="hybridMultilevel"/>
    <w:tmpl w:val="2C5072EE"/>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60" w15:restartNumberingAfterBreak="0">
    <w:nsid w:val="7881325F"/>
    <w:multiLevelType w:val="multilevel"/>
    <w:tmpl w:val="2C1ECBAE"/>
    <w:lvl w:ilvl="0">
      <w:start w:val="5"/>
      <w:numFmt w:val="decimal"/>
      <w:lvlText w:val="%1."/>
      <w:lvlJc w:val="left"/>
      <w:pPr>
        <w:ind w:left="495" w:hanging="495"/>
      </w:pPr>
      <w:rPr>
        <w:rFonts w:hint="default"/>
      </w:rPr>
    </w:lvl>
    <w:lvl w:ilvl="1">
      <w:start w:val="5"/>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7C7308E5"/>
    <w:multiLevelType w:val="hybridMultilevel"/>
    <w:tmpl w:val="F348C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C9A7640"/>
    <w:multiLevelType w:val="hybridMultilevel"/>
    <w:tmpl w:val="F9FA9AF8"/>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7CDF4187"/>
    <w:multiLevelType w:val="hybridMultilevel"/>
    <w:tmpl w:val="12F6B378"/>
    <w:lvl w:ilvl="0" w:tplc="45B6AB88">
      <w:start w:val="100"/>
      <w:numFmt w:val="bullet"/>
      <w:lvlText w:val="-"/>
      <w:lvlJc w:val="left"/>
      <w:pPr>
        <w:ind w:left="360" w:hanging="360"/>
      </w:pPr>
      <w:rPr>
        <w:rFonts w:ascii="Arial Narrow" w:eastAsia="Times New Roman" w:hAnsi="Arial Narrow"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7E8800A4"/>
    <w:multiLevelType w:val="hybridMultilevel"/>
    <w:tmpl w:val="D1C275E4"/>
    <w:lvl w:ilvl="0" w:tplc="5C966FC4">
      <w:start w:val="1"/>
      <w:numFmt w:val="bullet"/>
      <w:lvlText w:val=""/>
      <w:lvlJc w:val="left"/>
      <w:pPr>
        <w:ind w:left="360" w:hanging="360"/>
      </w:pPr>
      <w:rPr>
        <w:rFonts w:ascii="Symbol" w:hAnsi="Symbol" w:hint="default"/>
      </w:rPr>
    </w:lvl>
    <w:lvl w:ilvl="1" w:tplc="5C966FC4">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F500533"/>
    <w:multiLevelType w:val="hybridMultilevel"/>
    <w:tmpl w:val="4DC29876"/>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341009296">
    <w:abstractNumId w:val="64"/>
  </w:num>
  <w:num w:numId="2" w16cid:durableId="933439573">
    <w:abstractNumId w:val="23"/>
  </w:num>
  <w:num w:numId="3" w16cid:durableId="1491291105">
    <w:abstractNumId w:val="58"/>
  </w:num>
  <w:num w:numId="4" w16cid:durableId="1887988185">
    <w:abstractNumId w:val="25"/>
  </w:num>
  <w:num w:numId="5" w16cid:durableId="695539774">
    <w:abstractNumId w:val="28"/>
  </w:num>
  <w:num w:numId="6" w16cid:durableId="2070961494">
    <w:abstractNumId w:val="32"/>
  </w:num>
  <w:num w:numId="7" w16cid:durableId="959190194">
    <w:abstractNumId w:val="20"/>
  </w:num>
  <w:num w:numId="8" w16cid:durableId="1012881296">
    <w:abstractNumId w:val="6"/>
  </w:num>
  <w:num w:numId="9" w16cid:durableId="734664787">
    <w:abstractNumId w:val="43"/>
  </w:num>
  <w:num w:numId="10" w16cid:durableId="2118409558">
    <w:abstractNumId w:val="9"/>
  </w:num>
  <w:num w:numId="11" w16cid:durableId="297996595">
    <w:abstractNumId w:val="63"/>
  </w:num>
  <w:num w:numId="12" w16cid:durableId="1756046013">
    <w:abstractNumId w:val="13"/>
  </w:num>
  <w:num w:numId="13" w16cid:durableId="1018845444">
    <w:abstractNumId w:val="21"/>
  </w:num>
  <w:num w:numId="14" w16cid:durableId="979649336">
    <w:abstractNumId w:val="17"/>
  </w:num>
  <w:num w:numId="15" w16cid:durableId="1532455058">
    <w:abstractNumId w:val="1"/>
  </w:num>
  <w:num w:numId="16" w16cid:durableId="1211572824">
    <w:abstractNumId w:val="53"/>
  </w:num>
  <w:num w:numId="17" w16cid:durableId="1572276130">
    <w:abstractNumId w:val="19"/>
  </w:num>
  <w:num w:numId="18" w16cid:durableId="2005739363">
    <w:abstractNumId w:val="49"/>
  </w:num>
  <w:num w:numId="19" w16cid:durableId="473647988">
    <w:abstractNumId w:val="52"/>
  </w:num>
  <w:num w:numId="20" w16cid:durableId="214002266">
    <w:abstractNumId w:val="48"/>
  </w:num>
  <w:num w:numId="21" w16cid:durableId="889223975">
    <w:abstractNumId w:val="10"/>
  </w:num>
  <w:num w:numId="22" w16cid:durableId="1987933276">
    <w:abstractNumId w:val="34"/>
  </w:num>
  <w:num w:numId="23" w16cid:durableId="1410620569">
    <w:abstractNumId w:val="60"/>
  </w:num>
  <w:num w:numId="24" w16cid:durableId="1679844534">
    <w:abstractNumId w:val="12"/>
  </w:num>
  <w:num w:numId="25" w16cid:durableId="2080865823">
    <w:abstractNumId w:val="51"/>
  </w:num>
  <w:num w:numId="26" w16cid:durableId="1694115169">
    <w:abstractNumId w:val="55"/>
  </w:num>
  <w:num w:numId="27" w16cid:durableId="487284847">
    <w:abstractNumId w:val="22"/>
  </w:num>
  <w:num w:numId="28" w16cid:durableId="564729454">
    <w:abstractNumId w:val="38"/>
  </w:num>
  <w:num w:numId="29" w16cid:durableId="258176141">
    <w:abstractNumId w:val="44"/>
  </w:num>
  <w:num w:numId="30" w16cid:durableId="773793190">
    <w:abstractNumId w:val="42"/>
  </w:num>
  <w:num w:numId="31" w16cid:durableId="836000239">
    <w:abstractNumId w:val="4"/>
  </w:num>
  <w:num w:numId="32" w16cid:durableId="496190772">
    <w:abstractNumId w:val="40"/>
  </w:num>
  <w:num w:numId="33" w16cid:durableId="732584408">
    <w:abstractNumId w:val="61"/>
  </w:num>
  <w:num w:numId="34" w16cid:durableId="1605109980">
    <w:abstractNumId w:val="26"/>
  </w:num>
  <w:num w:numId="35" w16cid:durableId="979117749">
    <w:abstractNumId w:val="37"/>
  </w:num>
  <w:num w:numId="36" w16cid:durableId="954871862">
    <w:abstractNumId w:val="5"/>
  </w:num>
  <w:num w:numId="37" w16cid:durableId="27612938">
    <w:abstractNumId w:val="14"/>
  </w:num>
  <w:num w:numId="38" w16cid:durableId="1382555830">
    <w:abstractNumId w:val="15"/>
  </w:num>
  <w:num w:numId="39" w16cid:durableId="20517477">
    <w:abstractNumId w:val="50"/>
  </w:num>
  <w:num w:numId="40" w16cid:durableId="598373966">
    <w:abstractNumId w:val="30"/>
  </w:num>
  <w:num w:numId="41" w16cid:durableId="389038038">
    <w:abstractNumId w:val="27"/>
  </w:num>
  <w:num w:numId="42" w16cid:durableId="1160388151">
    <w:abstractNumId w:val="11"/>
  </w:num>
  <w:num w:numId="43" w16cid:durableId="2033916001">
    <w:abstractNumId w:val="57"/>
  </w:num>
  <w:num w:numId="44" w16cid:durableId="1069503236">
    <w:abstractNumId w:val="7"/>
  </w:num>
  <w:num w:numId="45" w16cid:durableId="1853062339">
    <w:abstractNumId w:val="65"/>
  </w:num>
  <w:num w:numId="46" w16cid:durableId="756752123">
    <w:abstractNumId w:val="36"/>
  </w:num>
  <w:num w:numId="47" w16cid:durableId="2115203933">
    <w:abstractNumId w:val="39"/>
  </w:num>
  <w:num w:numId="48" w16cid:durableId="846287549">
    <w:abstractNumId w:val="0"/>
  </w:num>
  <w:num w:numId="49" w16cid:durableId="291979483">
    <w:abstractNumId w:val="24"/>
  </w:num>
  <w:num w:numId="50" w16cid:durableId="1612282603">
    <w:abstractNumId w:val="29"/>
  </w:num>
  <w:num w:numId="51" w16cid:durableId="1324507677">
    <w:abstractNumId w:val="2"/>
  </w:num>
  <w:num w:numId="52" w16cid:durableId="1255356482">
    <w:abstractNumId w:val="33"/>
  </w:num>
  <w:num w:numId="53" w16cid:durableId="251597084">
    <w:abstractNumId w:val="31"/>
  </w:num>
  <w:num w:numId="54" w16cid:durableId="1260068053">
    <w:abstractNumId w:val="3"/>
  </w:num>
  <w:num w:numId="55" w16cid:durableId="467553003">
    <w:abstractNumId w:val="59"/>
  </w:num>
  <w:num w:numId="56" w16cid:durableId="1817645845">
    <w:abstractNumId w:val="56"/>
  </w:num>
  <w:num w:numId="57" w16cid:durableId="891575281">
    <w:abstractNumId w:val="41"/>
  </w:num>
  <w:num w:numId="58" w16cid:durableId="2057924967">
    <w:abstractNumId w:val="54"/>
  </w:num>
  <w:num w:numId="59" w16cid:durableId="1914195399">
    <w:abstractNumId w:val="62"/>
  </w:num>
  <w:num w:numId="60" w16cid:durableId="321079073">
    <w:abstractNumId w:val="16"/>
  </w:num>
  <w:num w:numId="61" w16cid:durableId="524051890">
    <w:abstractNumId w:val="46"/>
  </w:num>
  <w:num w:numId="62" w16cid:durableId="177743509">
    <w:abstractNumId w:val="35"/>
  </w:num>
  <w:num w:numId="63" w16cid:durableId="711467367">
    <w:abstractNumId w:val="18"/>
  </w:num>
  <w:num w:numId="64" w16cid:durableId="433599791">
    <w:abstractNumId w:val="4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54007433">
    <w:abstractNumId w:val="8"/>
  </w:num>
  <w:num w:numId="66" w16cid:durableId="27221727">
    <w:abstractNumId w:val="4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425"/>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650B4"/>
    <w:rsid w:val="0000050B"/>
    <w:rsid w:val="00000950"/>
    <w:rsid w:val="000012BF"/>
    <w:rsid w:val="000016D1"/>
    <w:rsid w:val="000031C9"/>
    <w:rsid w:val="000035C9"/>
    <w:rsid w:val="000035E9"/>
    <w:rsid w:val="000040BF"/>
    <w:rsid w:val="000044BE"/>
    <w:rsid w:val="000050C6"/>
    <w:rsid w:val="00005CD9"/>
    <w:rsid w:val="0000631E"/>
    <w:rsid w:val="00007969"/>
    <w:rsid w:val="00010B1B"/>
    <w:rsid w:val="00010DCA"/>
    <w:rsid w:val="000112FC"/>
    <w:rsid w:val="00011584"/>
    <w:rsid w:val="00012A62"/>
    <w:rsid w:val="00012B23"/>
    <w:rsid w:val="00012C14"/>
    <w:rsid w:val="0001395A"/>
    <w:rsid w:val="00013D34"/>
    <w:rsid w:val="000144F9"/>
    <w:rsid w:val="00014915"/>
    <w:rsid w:val="000149D8"/>
    <w:rsid w:val="000149F1"/>
    <w:rsid w:val="00014E05"/>
    <w:rsid w:val="0001617C"/>
    <w:rsid w:val="000161AA"/>
    <w:rsid w:val="00016B47"/>
    <w:rsid w:val="00016F5B"/>
    <w:rsid w:val="000171D0"/>
    <w:rsid w:val="000176CC"/>
    <w:rsid w:val="0001770B"/>
    <w:rsid w:val="00017B6B"/>
    <w:rsid w:val="00017BC3"/>
    <w:rsid w:val="000202C0"/>
    <w:rsid w:val="000209C0"/>
    <w:rsid w:val="00020A01"/>
    <w:rsid w:val="0002172F"/>
    <w:rsid w:val="00021B0F"/>
    <w:rsid w:val="00021C97"/>
    <w:rsid w:val="00021EF0"/>
    <w:rsid w:val="000220D6"/>
    <w:rsid w:val="0002213A"/>
    <w:rsid w:val="00022672"/>
    <w:rsid w:val="00022742"/>
    <w:rsid w:val="000231DA"/>
    <w:rsid w:val="00024549"/>
    <w:rsid w:val="00024A52"/>
    <w:rsid w:val="00025D09"/>
    <w:rsid w:val="00026127"/>
    <w:rsid w:val="0002617A"/>
    <w:rsid w:val="00026C35"/>
    <w:rsid w:val="00026ED3"/>
    <w:rsid w:val="00027433"/>
    <w:rsid w:val="000277AA"/>
    <w:rsid w:val="000277B3"/>
    <w:rsid w:val="00030D86"/>
    <w:rsid w:val="0003117D"/>
    <w:rsid w:val="00031B88"/>
    <w:rsid w:val="00032376"/>
    <w:rsid w:val="000325C4"/>
    <w:rsid w:val="00032967"/>
    <w:rsid w:val="00032D5D"/>
    <w:rsid w:val="00032E92"/>
    <w:rsid w:val="000345C7"/>
    <w:rsid w:val="00035BEB"/>
    <w:rsid w:val="00035FB1"/>
    <w:rsid w:val="0003605B"/>
    <w:rsid w:val="000360E0"/>
    <w:rsid w:val="00036460"/>
    <w:rsid w:val="00036CF8"/>
    <w:rsid w:val="0003773D"/>
    <w:rsid w:val="00037A8F"/>
    <w:rsid w:val="0004003B"/>
    <w:rsid w:val="0004062C"/>
    <w:rsid w:val="00041964"/>
    <w:rsid w:val="0004227B"/>
    <w:rsid w:val="000422DA"/>
    <w:rsid w:val="00042724"/>
    <w:rsid w:val="00042810"/>
    <w:rsid w:val="00042D39"/>
    <w:rsid w:val="00043003"/>
    <w:rsid w:val="0004313C"/>
    <w:rsid w:val="00043478"/>
    <w:rsid w:val="0004364D"/>
    <w:rsid w:val="00043A3A"/>
    <w:rsid w:val="00043EBE"/>
    <w:rsid w:val="00044325"/>
    <w:rsid w:val="00044649"/>
    <w:rsid w:val="0004497C"/>
    <w:rsid w:val="00044AA6"/>
    <w:rsid w:val="00045387"/>
    <w:rsid w:val="00045B72"/>
    <w:rsid w:val="000468A4"/>
    <w:rsid w:val="000473D2"/>
    <w:rsid w:val="000477A4"/>
    <w:rsid w:val="00050535"/>
    <w:rsid w:val="000506EF"/>
    <w:rsid w:val="00051060"/>
    <w:rsid w:val="000516DE"/>
    <w:rsid w:val="00051999"/>
    <w:rsid w:val="00051EDF"/>
    <w:rsid w:val="0005214C"/>
    <w:rsid w:val="000522DD"/>
    <w:rsid w:val="00052AA5"/>
    <w:rsid w:val="000531EC"/>
    <w:rsid w:val="00053B08"/>
    <w:rsid w:val="00053CF3"/>
    <w:rsid w:val="0005500B"/>
    <w:rsid w:val="00056406"/>
    <w:rsid w:val="0005700F"/>
    <w:rsid w:val="00057673"/>
    <w:rsid w:val="00057995"/>
    <w:rsid w:val="000600D8"/>
    <w:rsid w:val="0006071D"/>
    <w:rsid w:val="00060FC6"/>
    <w:rsid w:val="000610E2"/>
    <w:rsid w:val="00061362"/>
    <w:rsid w:val="00061B77"/>
    <w:rsid w:val="00061E28"/>
    <w:rsid w:val="00061E51"/>
    <w:rsid w:val="00062C35"/>
    <w:rsid w:val="00063610"/>
    <w:rsid w:val="00063E9B"/>
    <w:rsid w:val="00064A05"/>
    <w:rsid w:val="00064AA6"/>
    <w:rsid w:val="00064EFD"/>
    <w:rsid w:val="00064F41"/>
    <w:rsid w:val="00065704"/>
    <w:rsid w:val="000659D3"/>
    <w:rsid w:val="00065C3E"/>
    <w:rsid w:val="00066135"/>
    <w:rsid w:val="00066DEB"/>
    <w:rsid w:val="00067A9D"/>
    <w:rsid w:val="000703C3"/>
    <w:rsid w:val="00070EC2"/>
    <w:rsid w:val="00071556"/>
    <w:rsid w:val="00071BA3"/>
    <w:rsid w:val="00071F22"/>
    <w:rsid w:val="000720DE"/>
    <w:rsid w:val="0007288D"/>
    <w:rsid w:val="000733C0"/>
    <w:rsid w:val="00073612"/>
    <w:rsid w:val="000753AE"/>
    <w:rsid w:val="00075432"/>
    <w:rsid w:val="0007648F"/>
    <w:rsid w:val="00076964"/>
    <w:rsid w:val="0007706A"/>
    <w:rsid w:val="00080BC3"/>
    <w:rsid w:val="00081B68"/>
    <w:rsid w:val="00081C85"/>
    <w:rsid w:val="00082AB6"/>
    <w:rsid w:val="00082F38"/>
    <w:rsid w:val="0008352B"/>
    <w:rsid w:val="000839B9"/>
    <w:rsid w:val="00084134"/>
    <w:rsid w:val="000858A4"/>
    <w:rsid w:val="00085E5D"/>
    <w:rsid w:val="00085FFE"/>
    <w:rsid w:val="0008615A"/>
    <w:rsid w:val="0008681B"/>
    <w:rsid w:val="000869FE"/>
    <w:rsid w:val="000902F5"/>
    <w:rsid w:val="0009090E"/>
    <w:rsid w:val="00090AE2"/>
    <w:rsid w:val="00090D15"/>
    <w:rsid w:val="0009239B"/>
    <w:rsid w:val="0009255B"/>
    <w:rsid w:val="0009299A"/>
    <w:rsid w:val="00092B8F"/>
    <w:rsid w:val="00092CAD"/>
    <w:rsid w:val="00092F75"/>
    <w:rsid w:val="0009352F"/>
    <w:rsid w:val="0009381B"/>
    <w:rsid w:val="00093DB4"/>
    <w:rsid w:val="000943A5"/>
    <w:rsid w:val="00094585"/>
    <w:rsid w:val="00094906"/>
    <w:rsid w:val="00095CB6"/>
    <w:rsid w:val="0009733E"/>
    <w:rsid w:val="00097C37"/>
    <w:rsid w:val="00097C42"/>
    <w:rsid w:val="00097FD6"/>
    <w:rsid w:val="000A0E29"/>
    <w:rsid w:val="000A14D0"/>
    <w:rsid w:val="000A2690"/>
    <w:rsid w:val="000A38D8"/>
    <w:rsid w:val="000A45B1"/>
    <w:rsid w:val="000A4FC7"/>
    <w:rsid w:val="000A5962"/>
    <w:rsid w:val="000A6527"/>
    <w:rsid w:val="000A658C"/>
    <w:rsid w:val="000A6AA0"/>
    <w:rsid w:val="000A6E66"/>
    <w:rsid w:val="000A6FEF"/>
    <w:rsid w:val="000A7FC4"/>
    <w:rsid w:val="000B04A6"/>
    <w:rsid w:val="000B0567"/>
    <w:rsid w:val="000B2FBB"/>
    <w:rsid w:val="000B38B5"/>
    <w:rsid w:val="000B3A28"/>
    <w:rsid w:val="000B41B6"/>
    <w:rsid w:val="000B5606"/>
    <w:rsid w:val="000B603B"/>
    <w:rsid w:val="000B7153"/>
    <w:rsid w:val="000B7406"/>
    <w:rsid w:val="000B7A7C"/>
    <w:rsid w:val="000B7D0C"/>
    <w:rsid w:val="000C027A"/>
    <w:rsid w:val="000C1AF4"/>
    <w:rsid w:val="000C290F"/>
    <w:rsid w:val="000C297B"/>
    <w:rsid w:val="000C2DC5"/>
    <w:rsid w:val="000C2F84"/>
    <w:rsid w:val="000C321E"/>
    <w:rsid w:val="000C32C2"/>
    <w:rsid w:val="000C3B5B"/>
    <w:rsid w:val="000C3C6B"/>
    <w:rsid w:val="000C47EF"/>
    <w:rsid w:val="000C4B7C"/>
    <w:rsid w:val="000C4DF2"/>
    <w:rsid w:val="000C564D"/>
    <w:rsid w:val="000C5C33"/>
    <w:rsid w:val="000C6410"/>
    <w:rsid w:val="000C65E4"/>
    <w:rsid w:val="000C67AC"/>
    <w:rsid w:val="000C6A27"/>
    <w:rsid w:val="000C6DA7"/>
    <w:rsid w:val="000C6FB5"/>
    <w:rsid w:val="000C7839"/>
    <w:rsid w:val="000D0341"/>
    <w:rsid w:val="000D33F9"/>
    <w:rsid w:val="000D35FC"/>
    <w:rsid w:val="000D3B28"/>
    <w:rsid w:val="000D3CD2"/>
    <w:rsid w:val="000D47BF"/>
    <w:rsid w:val="000D4CE0"/>
    <w:rsid w:val="000D5805"/>
    <w:rsid w:val="000D62C4"/>
    <w:rsid w:val="000D63A8"/>
    <w:rsid w:val="000D6901"/>
    <w:rsid w:val="000D6E9F"/>
    <w:rsid w:val="000E00F5"/>
    <w:rsid w:val="000E06EF"/>
    <w:rsid w:val="000E1812"/>
    <w:rsid w:val="000E1B49"/>
    <w:rsid w:val="000E2B42"/>
    <w:rsid w:val="000E3643"/>
    <w:rsid w:val="000E3F15"/>
    <w:rsid w:val="000E62BC"/>
    <w:rsid w:val="000E6F55"/>
    <w:rsid w:val="000E70A4"/>
    <w:rsid w:val="000E73C5"/>
    <w:rsid w:val="000F015C"/>
    <w:rsid w:val="000F172B"/>
    <w:rsid w:val="000F1BAA"/>
    <w:rsid w:val="000F1F89"/>
    <w:rsid w:val="000F2760"/>
    <w:rsid w:val="000F307E"/>
    <w:rsid w:val="000F3AAE"/>
    <w:rsid w:val="000F3EA9"/>
    <w:rsid w:val="000F4468"/>
    <w:rsid w:val="000F4641"/>
    <w:rsid w:val="000F4938"/>
    <w:rsid w:val="000F5BC7"/>
    <w:rsid w:val="000F6802"/>
    <w:rsid w:val="000F6D4F"/>
    <w:rsid w:val="000F788C"/>
    <w:rsid w:val="000F78FD"/>
    <w:rsid w:val="000F7DB6"/>
    <w:rsid w:val="00100B8C"/>
    <w:rsid w:val="00100E1E"/>
    <w:rsid w:val="00100EA1"/>
    <w:rsid w:val="0010156B"/>
    <w:rsid w:val="00101646"/>
    <w:rsid w:val="00101C95"/>
    <w:rsid w:val="00101F83"/>
    <w:rsid w:val="00102700"/>
    <w:rsid w:val="00102CD3"/>
    <w:rsid w:val="00103F62"/>
    <w:rsid w:val="00104890"/>
    <w:rsid w:val="001054DC"/>
    <w:rsid w:val="00105F45"/>
    <w:rsid w:val="00106531"/>
    <w:rsid w:val="0011051D"/>
    <w:rsid w:val="001109AE"/>
    <w:rsid w:val="00111103"/>
    <w:rsid w:val="0011134E"/>
    <w:rsid w:val="001113F1"/>
    <w:rsid w:val="0011192F"/>
    <w:rsid w:val="001123B2"/>
    <w:rsid w:val="0011254B"/>
    <w:rsid w:val="00113ED1"/>
    <w:rsid w:val="00114823"/>
    <w:rsid w:val="00114ABD"/>
    <w:rsid w:val="00115640"/>
    <w:rsid w:val="001156D8"/>
    <w:rsid w:val="00115CD9"/>
    <w:rsid w:val="0011657E"/>
    <w:rsid w:val="00116AF7"/>
    <w:rsid w:val="00117122"/>
    <w:rsid w:val="001173EA"/>
    <w:rsid w:val="00117D4E"/>
    <w:rsid w:val="0012036D"/>
    <w:rsid w:val="001206DA"/>
    <w:rsid w:val="001209E2"/>
    <w:rsid w:val="00120BDE"/>
    <w:rsid w:val="001213D4"/>
    <w:rsid w:val="00121779"/>
    <w:rsid w:val="00121CCA"/>
    <w:rsid w:val="0012267E"/>
    <w:rsid w:val="00123208"/>
    <w:rsid w:val="00123B9E"/>
    <w:rsid w:val="00123BDB"/>
    <w:rsid w:val="0012468E"/>
    <w:rsid w:val="00125263"/>
    <w:rsid w:val="00125D9C"/>
    <w:rsid w:val="00125F88"/>
    <w:rsid w:val="00125FD3"/>
    <w:rsid w:val="0012624D"/>
    <w:rsid w:val="001267F9"/>
    <w:rsid w:val="0012689D"/>
    <w:rsid w:val="00126B1A"/>
    <w:rsid w:val="00127459"/>
    <w:rsid w:val="0012754E"/>
    <w:rsid w:val="001302D2"/>
    <w:rsid w:val="001305D9"/>
    <w:rsid w:val="001306A8"/>
    <w:rsid w:val="001308B1"/>
    <w:rsid w:val="00130D3E"/>
    <w:rsid w:val="00130E5B"/>
    <w:rsid w:val="001312EC"/>
    <w:rsid w:val="001319FD"/>
    <w:rsid w:val="00131D5F"/>
    <w:rsid w:val="001327E4"/>
    <w:rsid w:val="001332B6"/>
    <w:rsid w:val="00133D23"/>
    <w:rsid w:val="0013451A"/>
    <w:rsid w:val="001353F1"/>
    <w:rsid w:val="00135440"/>
    <w:rsid w:val="00135A41"/>
    <w:rsid w:val="00135A6C"/>
    <w:rsid w:val="00135B79"/>
    <w:rsid w:val="00136477"/>
    <w:rsid w:val="001365E7"/>
    <w:rsid w:val="001368C6"/>
    <w:rsid w:val="00136DCC"/>
    <w:rsid w:val="00137222"/>
    <w:rsid w:val="0013755B"/>
    <w:rsid w:val="00140719"/>
    <w:rsid w:val="00140753"/>
    <w:rsid w:val="00141B4F"/>
    <w:rsid w:val="001421EA"/>
    <w:rsid w:val="00143737"/>
    <w:rsid w:val="0014476C"/>
    <w:rsid w:val="00144C19"/>
    <w:rsid w:val="00145213"/>
    <w:rsid w:val="001457C9"/>
    <w:rsid w:val="00145C39"/>
    <w:rsid w:val="00145CB5"/>
    <w:rsid w:val="0014610F"/>
    <w:rsid w:val="00146228"/>
    <w:rsid w:val="001466D4"/>
    <w:rsid w:val="001467E8"/>
    <w:rsid w:val="00146D5E"/>
    <w:rsid w:val="00147169"/>
    <w:rsid w:val="00147378"/>
    <w:rsid w:val="001475BE"/>
    <w:rsid w:val="00147EBD"/>
    <w:rsid w:val="0015036A"/>
    <w:rsid w:val="001507B3"/>
    <w:rsid w:val="0015091F"/>
    <w:rsid w:val="00150929"/>
    <w:rsid w:val="00151386"/>
    <w:rsid w:val="00152BA0"/>
    <w:rsid w:val="00153535"/>
    <w:rsid w:val="0015364E"/>
    <w:rsid w:val="00153758"/>
    <w:rsid w:val="0015452A"/>
    <w:rsid w:val="00154C9B"/>
    <w:rsid w:val="0015536D"/>
    <w:rsid w:val="001562EF"/>
    <w:rsid w:val="001568E0"/>
    <w:rsid w:val="00157201"/>
    <w:rsid w:val="00157954"/>
    <w:rsid w:val="00160950"/>
    <w:rsid w:val="00161039"/>
    <w:rsid w:val="00162332"/>
    <w:rsid w:val="001623FA"/>
    <w:rsid w:val="0016282E"/>
    <w:rsid w:val="00162F45"/>
    <w:rsid w:val="001631C0"/>
    <w:rsid w:val="00163472"/>
    <w:rsid w:val="001640D5"/>
    <w:rsid w:val="001646D8"/>
    <w:rsid w:val="00165B61"/>
    <w:rsid w:val="00166111"/>
    <w:rsid w:val="001671FC"/>
    <w:rsid w:val="00167460"/>
    <w:rsid w:val="0017046E"/>
    <w:rsid w:val="00170604"/>
    <w:rsid w:val="001714D5"/>
    <w:rsid w:val="001715C9"/>
    <w:rsid w:val="001717A1"/>
    <w:rsid w:val="00171936"/>
    <w:rsid w:val="00171D4E"/>
    <w:rsid w:val="00171F7C"/>
    <w:rsid w:val="00172383"/>
    <w:rsid w:val="001737A5"/>
    <w:rsid w:val="00173F33"/>
    <w:rsid w:val="00173FD4"/>
    <w:rsid w:val="001741D8"/>
    <w:rsid w:val="001749EB"/>
    <w:rsid w:val="00174AE3"/>
    <w:rsid w:val="0017538D"/>
    <w:rsid w:val="00175C0E"/>
    <w:rsid w:val="00176F8E"/>
    <w:rsid w:val="001779E5"/>
    <w:rsid w:val="00177B64"/>
    <w:rsid w:val="001803A1"/>
    <w:rsid w:val="001811FA"/>
    <w:rsid w:val="00181259"/>
    <w:rsid w:val="0018379D"/>
    <w:rsid w:val="001840B7"/>
    <w:rsid w:val="00184C74"/>
    <w:rsid w:val="001861C7"/>
    <w:rsid w:val="00187691"/>
    <w:rsid w:val="00187D7F"/>
    <w:rsid w:val="00187E38"/>
    <w:rsid w:val="00190FAB"/>
    <w:rsid w:val="00191B60"/>
    <w:rsid w:val="00192139"/>
    <w:rsid w:val="00192CDB"/>
    <w:rsid w:val="0019312A"/>
    <w:rsid w:val="00193795"/>
    <w:rsid w:val="00193BDC"/>
    <w:rsid w:val="00193D74"/>
    <w:rsid w:val="00193F79"/>
    <w:rsid w:val="001946E5"/>
    <w:rsid w:val="001947BF"/>
    <w:rsid w:val="001951A1"/>
    <w:rsid w:val="00195318"/>
    <w:rsid w:val="001957EF"/>
    <w:rsid w:val="00195918"/>
    <w:rsid w:val="001963B1"/>
    <w:rsid w:val="001964BA"/>
    <w:rsid w:val="00196E56"/>
    <w:rsid w:val="00196FB3"/>
    <w:rsid w:val="00196FE6"/>
    <w:rsid w:val="001978CC"/>
    <w:rsid w:val="001979EE"/>
    <w:rsid w:val="001A0EE1"/>
    <w:rsid w:val="001A1CFF"/>
    <w:rsid w:val="001A22E0"/>
    <w:rsid w:val="001A2753"/>
    <w:rsid w:val="001A353B"/>
    <w:rsid w:val="001A5410"/>
    <w:rsid w:val="001A55AB"/>
    <w:rsid w:val="001A569A"/>
    <w:rsid w:val="001A5EE2"/>
    <w:rsid w:val="001A6184"/>
    <w:rsid w:val="001A61DC"/>
    <w:rsid w:val="001A63EF"/>
    <w:rsid w:val="001A662B"/>
    <w:rsid w:val="001A6B6F"/>
    <w:rsid w:val="001A76E6"/>
    <w:rsid w:val="001A7B7F"/>
    <w:rsid w:val="001B17C4"/>
    <w:rsid w:val="001B1C64"/>
    <w:rsid w:val="001B1F82"/>
    <w:rsid w:val="001B2157"/>
    <w:rsid w:val="001B2EB5"/>
    <w:rsid w:val="001B4EF8"/>
    <w:rsid w:val="001B4FC3"/>
    <w:rsid w:val="001B6C5B"/>
    <w:rsid w:val="001B6E57"/>
    <w:rsid w:val="001B7036"/>
    <w:rsid w:val="001C03D3"/>
    <w:rsid w:val="001C0512"/>
    <w:rsid w:val="001C07B9"/>
    <w:rsid w:val="001C13A8"/>
    <w:rsid w:val="001C20A3"/>
    <w:rsid w:val="001C27A5"/>
    <w:rsid w:val="001C2853"/>
    <w:rsid w:val="001C2C53"/>
    <w:rsid w:val="001C2E24"/>
    <w:rsid w:val="001C2FCA"/>
    <w:rsid w:val="001C32E5"/>
    <w:rsid w:val="001C3AE5"/>
    <w:rsid w:val="001C3E9F"/>
    <w:rsid w:val="001C44BD"/>
    <w:rsid w:val="001C5351"/>
    <w:rsid w:val="001C559D"/>
    <w:rsid w:val="001C5B94"/>
    <w:rsid w:val="001C5E4B"/>
    <w:rsid w:val="001C6A8C"/>
    <w:rsid w:val="001C6B33"/>
    <w:rsid w:val="001C7243"/>
    <w:rsid w:val="001C7879"/>
    <w:rsid w:val="001C7900"/>
    <w:rsid w:val="001C795B"/>
    <w:rsid w:val="001D05C3"/>
    <w:rsid w:val="001D0DD8"/>
    <w:rsid w:val="001D0F4D"/>
    <w:rsid w:val="001D1177"/>
    <w:rsid w:val="001D1885"/>
    <w:rsid w:val="001D2223"/>
    <w:rsid w:val="001D281C"/>
    <w:rsid w:val="001D2916"/>
    <w:rsid w:val="001D2E0A"/>
    <w:rsid w:val="001D3C75"/>
    <w:rsid w:val="001D43F2"/>
    <w:rsid w:val="001D46D2"/>
    <w:rsid w:val="001D4CF2"/>
    <w:rsid w:val="001D4EED"/>
    <w:rsid w:val="001D563E"/>
    <w:rsid w:val="001D59D2"/>
    <w:rsid w:val="001D6184"/>
    <w:rsid w:val="001D653F"/>
    <w:rsid w:val="001D6580"/>
    <w:rsid w:val="001D7435"/>
    <w:rsid w:val="001D7F55"/>
    <w:rsid w:val="001E0314"/>
    <w:rsid w:val="001E0609"/>
    <w:rsid w:val="001E0B56"/>
    <w:rsid w:val="001E1452"/>
    <w:rsid w:val="001E1489"/>
    <w:rsid w:val="001E1736"/>
    <w:rsid w:val="001E40F1"/>
    <w:rsid w:val="001E6483"/>
    <w:rsid w:val="001E6B41"/>
    <w:rsid w:val="001E713A"/>
    <w:rsid w:val="001E7569"/>
    <w:rsid w:val="001F0934"/>
    <w:rsid w:val="001F0A21"/>
    <w:rsid w:val="001F1ED6"/>
    <w:rsid w:val="001F30BE"/>
    <w:rsid w:val="001F380A"/>
    <w:rsid w:val="001F3AC2"/>
    <w:rsid w:val="001F3FF0"/>
    <w:rsid w:val="001F445C"/>
    <w:rsid w:val="001F55D1"/>
    <w:rsid w:val="001F56D1"/>
    <w:rsid w:val="001F7326"/>
    <w:rsid w:val="001F780A"/>
    <w:rsid w:val="001F7BF0"/>
    <w:rsid w:val="0020047D"/>
    <w:rsid w:val="002018B6"/>
    <w:rsid w:val="00201C8A"/>
    <w:rsid w:val="002034C8"/>
    <w:rsid w:val="00203720"/>
    <w:rsid w:val="00203AF6"/>
    <w:rsid w:val="002045C8"/>
    <w:rsid w:val="00205468"/>
    <w:rsid w:val="0020588A"/>
    <w:rsid w:val="0020624F"/>
    <w:rsid w:val="002063B9"/>
    <w:rsid w:val="002063E2"/>
    <w:rsid w:val="0020663B"/>
    <w:rsid w:val="00206AFB"/>
    <w:rsid w:val="00207025"/>
    <w:rsid w:val="00207033"/>
    <w:rsid w:val="00210134"/>
    <w:rsid w:val="00210492"/>
    <w:rsid w:val="002104DC"/>
    <w:rsid w:val="00210D94"/>
    <w:rsid w:val="0021100B"/>
    <w:rsid w:val="002112E6"/>
    <w:rsid w:val="0021147A"/>
    <w:rsid w:val="0021221E"/>
    <w:rsid w:val="00212938"/>
    <w:rsid w:val="0021295D"/>
    <w:rsid w:val="00212B0B"/>
    <w:rsid w:val="00213A94"/>
    <w:rsid w:val="00213B6E"/>
    <w:rsid w:val="00214178"/>
    <w:rsid w:val="002142E0"/>
    <w:rsid w:val="0021457F"/>
    <w:rsid w:val="002148E6"/>
    <w:rsid w:val="0021506D"/>
    <w:rsid w:val="002169E8"/>
    <w:rsid w:val="0021757A"/>
    <w:rsid w:val="00217A21"/>
    <w:rsid w:val="002205BB"/>
    <w:rsid w:val="00222332"/>
    <w:rsid w:val="002229F9"/>
    <w:rsid w:val="00222B44"/>
    <w:rsid w:val="00224430"/>
    <w:rsid w:val="00224450"/>
    <w:rsid w:val="0022445D"/>
    <w:rsid w:val="00224ED5"/>
    <w:rsid w:val="002254EC"/>
    <w:rsid w:val="002255CE"/>
    <w:rsid w:val="002256E1"/>
    <w:rsid w:val="00225BA0"/>
    <w:rsid w:val="00227DFC"/>
    <w:rsid w:val="00231743"/>
    <w:rsid w:val="00231E0E"/>
    <w:rsid w:val="00232488"/>
    <w:rsid w:val="0023268F"/>
    <w:rsid w:val="002329FE"/>
    <w:rsid w:val="00232A61"/>
    <w:rsid w:val="00232B71"/>
    <w:rsid w:val="00234660"/>
    <w:rsid w:val="002367FE"/>
    <w:rsid w:val="00236A45"/>
    <w:rsid w:val="002370FC"/>
    <w:rsid w:val="00237D07"/>
    <w:rsid w:val="00237E0B"/>
    <w:rsid w:val="00240628"/>
    <w:rsid w:val="00240E2E"/>
    <w:rsid w:val="00241194"/>
    <w:rsid w:val="00241CE1"/>
    <w:rsid w:val="0024237E"/>
    <w:rsid w:val="00242A10"/>
    <w:rsid w:val="00242E75"/>
    <w:rsid w:val="002430FE"/>
    <w:rsid w:val="0024364F"/>
    <w:rsid w:val="002436AE"/>
    <w:rsid w:val="00243945"/>
    <w:rsid w:val="00243A8B"/>
    <w:rsid w:val="0024510E"/>
    <w:rsid w:val="00245C4B"/>
    <w:rsid w:val="00245CF3"/>
    <w:rsid w:val="00246DC6"/>
    <w:rsid w:val="00246E86"/>
    <w:rsid w:val="0024719D"/>
    <w:rsid w:val="00247609"/>
    <w:rsid w:val="0024773B"/>
    <w:rsid w:val="00247F5A"/>
    <w:rsid w:val="0025097B"/>
    <w:rsid w:val="00250ED0"/>
    <w:rsid w:val="00250F6F"/>
    <w:rsid w:val="00251612"/>
    <w:rsid w:val="002518F0"/>
    <w:rsid w:val="00253FFD"/>
    <w:rsid w:val="0025420E"/>
    <w:rsid w:val="002543D1"/>
    <w:rsid w:val="00255FD8"/>
    <w:rsid w:val="00256148"/>
    <w:rsid w:val="0025616F"/>
    <w:rsid w:val="00256DAF"/>
    <w:rsid w:val="00257986"/>
    <w:rsid w:val="0026423E"/>
    <w:rsid w:val="002652EE"/>
    <w:rsid w:val="0026632D"/>
    <w:rsid w:val="002673B5"/>
    <w:rsid w:val="00267729"/>
    <w:rsid w:val="00267916"/>
    <w:rsid w:val="00270525"/>
    <w:rsid w:val="002709C3"/>
    <w:rsid w:val="00272004"/>
    <w:rsid w:val="00272076"/>
    <w:rsid w:val="00273550"/>
    <w:rsid w:val="00273C6F"/>
    <w:rsid w:val="00275678"/>
    <w:rsid w:val="00276F7B"/>
    <w:rsid w:val="002770D6"/>
    <w:rsid w:val="00277995"/>
    <w:rsid w:val="0028032E"/>
    <w:rsid w:val="002808E3"/>
    <w:rsid w:val="00280E6D"/>
    <w:rsid w:val="0028145D"/>
    <w:rsid w:val="0028147C"/>
    <w:rsid w:val="002814EB"/>
    <w:rsid w:val="00282178"/>
    <w:rsid w:val="002826E8"/>
    <w:rsid w:val="0028319F"/>
    <w:rsid w:val="00283BC5"/>
    <w:rsid w:val="00284098"/>
    <w:rsid w:val="00284110"/>
    <w:rsid w:val="002841B0"/>
    <w:rsid w:val="0028481A"/>
    <w:rsid w:val="00284E77"/>
    <w:rsid w:val="00284F2C"/>
    <w:rsid w:val="00285358"/>
    <w:rsid w:val="00286DF8"/>
    <w:rsid w:val="00287A14"/>
    <w:rsid w:val="00290C1C"/>
    <w:rsid w:val="00291A88"/>
    <w:rsid w:val="00291B1A"/>
    <w:rsid w:val="00292196"/>
    <w:rsid w:val="00293875"/>
    <w:rsid w:val="00293B9D"/>
    <w:rsid w:val="0029411A"/>
    <w:rsid w:val="002941B5"/>
    <w:rsid w:val="002945DA"/>
    <w:rsid w:val="0029520D"/>
    <w:rsid w:val="002971E4"/>
    <w:rsid w:val="002973AE"/>
    <w:rsid w:val="00297493"/>
    <w:rsid w:val="00297C09"/>
    <w:rsid w:val="00297E5A"/>
    <w:rsid w:val="002A0D13"/>
    <w:rsid w:val="002A1318"/>
    <w:rsid w:val="002A1331"/>
    <w:rsid w:val="002A19B9"/>
    <w:rsid w:val="002A243D"/>
    <w:rsid w:val="002A2750"/>
    <w:rsid w:val="002A2C19"/>
    <w:rsid w:val="002A2C81"/>
    <w:rsid w:val="002A5FD3"/>
    <w:rsid w:val="002A6857"/>
    <w:rsid w:val="002A6EE5"/>
    <w:rsid w:val="002A71E5"/>
    <w:rsid w:val="002A728F"/>
    <w:rsid w:val="002A7348"/>
    <w:rsid w:val="002A7925"/>
    <w:rsid w:val="002A7F21"/>
    <w:rsid w:val="002B0098"/>
    <w:rsid w:val="002B028C"/>
    <w:rsid w:val="002B0C46"/>
    <w:rsid w:val="002B2E3B"/>
    <w:rsid w:val="002B3BB8"/>
    <w:rsid w:val="002B3F83"/>
    <w:rsid w:val="002B49F3"/>
    <w:rsid w:val="002B4B81"/>
    <w:rsid w:val="002B5959"/>
    <w:rsid w:val="002B5A8F"/>
    <w:rsid w:val="002B5E9B"/>
    <w:rsid w:val="002B6068"/>
    <w:rsid w:val="002B71E0"/>
    <w:rsid w:val="002B75CF"/>
    <w:rsid w:val="002B7982"/>
    <w:rsid w:val="002C01BD"/>
    <w:rsid w:val="002C03F9"/>
    <w:rsid w:val="002C174D"/>
    <w:rsid w:val="002C2565"/>
    <w:rsid w:val="002C292F"/>
    <w:rsid w:val="002C2C83"/>
    <w:rsid w:val="002C2F03"/>
    <w:rsid w:val="002C3004"/>
    <w:rsid w:val="002C375C"/>
    <w:rsid w:val="002C3E2F"/>
    <w:rsid w:val="002C3FD1"/>
    <w:rsid w:val="002C4650"/>
    <w:rsid w:val="002C475D"/>
    <w:rsid w:val="002C4A29"/>
    <w:rsid w:val="002C4EFD"/>
    <w:rsid w:val="002C50C5"/>
    <w:rsid w:val="002C5D2B"/>
    <w:rsid w:val="002C61CD"/>
    <w:rsid w:val="002C7042"/>
    <w:rsid w:val="002C73A1"/>
    <w:rsid w:val="002D07F5"/>
    <w:rsid w:val="002D09D7"/>
    <w:rsid w:val="002D1071"/>
    <w:rsid w:val="002D1BF4"/>
    <w:rsid w:val="002D20E7"/>
    <w:rsid w:val="002D2695"/>
    <w:rsid w:val="002D2A4E"/>
    <w:rsid w:val="002D34DC"/>
    <w:rsid w:val="002D3654"/>
    <w:rsid w:val="002D3819"/>
    <w:rsid w:val="002D3B06"/>
    <w:rsid w:val="002D607E"/>
    <w:rsid w:val="002D68CD"/>
    <w:rsid w:val="002D7066"/>
    <w:rsid w:val="002E0CFC"/>
    <w:rsid w:val="002E0E3D"/>
    <w:rsid w:val="002E1C7E"/>
    <w:rsid w:val="002E23DB"/>
    <w:rsid w:val="002E283E"/>
    <w:rsid w:val="002E33FE"/>
    <w:rsid w:val="002E4497"/>
    <w:rsid w:val="002E4666"/>
    <w:rsid w:val="002E47EC"/>
    <w:rsid w:val="002E4B10"/>
    <w:rsid w:val="002E6BED"/>
    <w:rsid w:val="002E6D67"/>
    <w:rsid w:val="002E7553"/>
    <w:rsid w:val="002E7945"/>
    <w:rsid w:val="002E7A35"/>
    <w:rsid w:val="002F0071"/>
    <w:rsid w:val="002F09EC"/>
    <w:rsid w:val="002F0A84"/>
    <w:rsid w:val="002F1300"/>
    <w:rsid w:val="002F1968"/>
    <w:rsid w:val="002F1BF9"/>
    <w:rsid w:val="002F1E5E"/>
    <w:rsid w:val="002F2ED5"/>
    <w:rsid w:val="002F3139"/>
    <w:rsid w:val="002F316B"/>
    <w:rsid w:val="002F31CD"/>
    <w:rsid w:val="002F3616"/>
    <w:rsid w:val="002F39E7"/>
    <w:rsid w:val="002F3BE2"/>
    <w:rsid w:val="002F5215"/>
    <w:rsid w:val="002F64D7"/>
    <w:rsid w:val="002F65A3"/>
    <w:rsid w:val="002F6699"/>
    <w:rsid w:val="002F6C5F"/>
    <w:rsid w:val="002F7015"/>
    <w:rsid w:val="002F76CA"/>
    <w:rsid w:val="003018F0"/>
    <w:rsid w:val="0030268A"/>
    <w:rsid w:val="003030E9"/>
    <w:rsid w:val="003034A7"/>
    <w:rsid w:val="003039FA"/>
    <w:rsid w:val="00304378"/>
    <w:rsid w:val="00305040"/>
    <w:rsid w:val="00305667"/>
    <w:rsid w:val="003057A9"/>
    <w:rsid w:val="00305883"/>
    <w:rsid w:val="00306005"/>
    <w:rsid w:val="0030613F"/>
    <w:rsid w:val="003064BD"/>
    <w:rsid w:val="003066FE"/>
    <w:rsid w:val="00306EE8"/>
    <w:rsid w:val="0030703E"/>
    <w:rsid w:val="00307A2B"/>
    <w:rsid w:val="00310B7C"/>
    <w:rsid w:val="0031183B"/>
    <w:rsid w:val="0031265F"/>
    <w:rsid w:val="00312947"/>
    <w:rsid w:val="00312F8F"/>
    <w:rsid w:val="00313A3A"/>
    <w:rsid w:val="00313A95"/>
    <w:rsid w:val="00313DF1"/>
    <w:rsid w:val="00314BE1"/>
    <w:rsid w:val="00314EFA"/>
    <w:rsid w:val="003164D3"/>
    <w:rsid w:val="00316AF9"/>
    <w:rsid w:val="00316BC4"/>
    <w:rsid w:val="00317E83"/>
    <w:rsid w:val="00320263"/>
    <w:rsid w:val="0032099A"/>
    <w:rsid w:val="00320C11"/>
    <w:rsid w:val="00321035"/>
    <w:rsid w:val="00321CA2"/>
    <w:rsid w:val="00322138"/>
    <w:rsid w:val="00322704"/>
    <w:rsid w:val="00322812"/>
    <w:rsid w:val="00323765"/>
    <w:rsid w:val="003247DA"/>
    <w:rsid w:val="003251DD"/>
    <w:rsid w:val="003253A9"/>
    <w:rsid w:val="0032548A"/>
    <w:rsid w:val="003258B1"/>
    <w:rsid w:val="00325DBD"/>
    <w:rsid w:val="0032628F"/>
    <w:rsid w:val="003270A5"/>
    <w:rsid w:val="00330B38"/>
    <w:rsid w:val="003315BC"/>
    <w:rsid w:val="00331815"/>
    <w:rsid w:val="00332562"/>
    <w:rsid w:val="003328AD"/>
    <w:rsid w:val="00333194"/>
    <w:rsid w:val="003332F2"/>
    <w:rsid w:val="00333DC7"/>
    <w:rsid w:val="00336378"/>
    <w:rsid w:val="003369AC"/>
    <w:rsid w:val="0034039B"/>
    <w:rsid w:val="00341DE6"/>
    <w:rsid w:val="00341EA4"/>
    <w:rsid w:val="0034223F"/>
    <w:rsid w:val="00342443"/>
    <w:rsid w:val="0034283E"/>
    <w:rsid w:val="0034344F"/>
    <w:rsid w:val="003443C7"/>
    <w:rsid w:val="003445BB"/>
    <w:rsid w:val="00344DA3"/>
    <w:rsid w:val="00344DDE"/>
    <w:rsid w:val="00345D80"/>
    <w:rsid w:val="003462AC"/>
    <w:rsid w:val="00346E07"/>
    <w:rsid w:val="00347A74"/>
    <w:rsid w:val="00350419"/>
    <w:rsid w:val="00350561"/>
    <w:rsid w:val="00350789"/>
    <w:rsid w:val="00350C9A"/>
    <w:rsid w:val="003510C7"/>
    <w:rsid w:val="00351300"/>
    <w:rsid w:val="00351AF6"/>
    <w:rsid w:val="00351FEC"/>
    <w:rsid w:val="003524A3"/>
    <w:rsid w:val="00353E78"/>
    <w:rsid w:val="003546CF"/>
    <w:rsid w:val="0035598C"/>
    <w:rsid w:val="00355A7D"/>
    <w:rsid w:val="00355B24"/>
    <w:rsid w:val="003560EC"/>
    <w:rsid w:val="00356880"/>
    <w:rsid w:val="003569BF"/>
    <w:rsid w:val="00360DC5"/>
    <w:rsid w:val="00361190"/>
    <w:rsid w:val="0036137C"/>
    <w:rsid w:val="003613A7"/>
    <w:rsid w:val="0036186B"/>
    <w:rsid w:val="003627AB"/>
    <w:rsid w:val="00363657"/>
    <w:rsid w:val="00364156"/>
    <w:rsid w:val="00364FBD"/>
    <w:rsid w:val="0036509F"/>
    <w:rsid w:val="00365100"/>
    <w:rsid w:val="0036513D"/>
    <w:rsid w:val="003658EE"/>
    <w:rsid w:val="00366129"/>
    <w:rsid w:val="00367107"/>
    <w:rsid w:val="00367EBC"/>
    <w:rsid w:val="0037011A"/>
    <w:rsid w:val="0037090A"/>
    <w:rsid w:val="00371A14"/>
    <w:rsid w:val="00371DC6"/>
    <w:rsid w:val="00371F32"/>
    <w:rsid w:val="00372035"/>
    <w:rsid w:val="00372955"/>
    <w:rsid w:val="003735D4"/>
    <w:rsid w:val="00374021"/>
    <w:rsid w:val="003740B7"/>
    <w:rsid w:val="003741EA"/>
    <w:rsid w:val="00374E1F"/>
    <w:rsid w:val="00374E74"/>
    <w:rsid w:val="00376CF7"/>
    <w:rsid w:val="00376F80"/>
    <w:rsid w:val="00381348"/>
    <w:rsid w:val="00381FA5"/>
    <w:rsid w:val="00382919"/>
    <w:rsid w:val="00382DBB"/>
    <w:rsid w:val="003843F4"/>
    <w:rsid w:val="00385775"/>
    <w:rsid w:val="00385BE7"/>
    <w:rsid w:val="00385E08"/>
    <w:rsid w:val="0038780C"/>
    <w:rsid w:val="00387F82"/>
    <w:rsid w:val="00390C0D"/>
    <w:rsid w:val="00390D89"/>
    <w:rsid w:val="00390DB8"/>
    <w:rsid w:val="00390F7E"/>
    <w:rsid w:val="00391278"/>
    <w:rsid w:val="003918F3"/>
    <w:rsid w:val="003922FC"/>
    <w:rsid w:val="00392747"/>
    <w:rsid w:val="0039282F"/>
    <w:rsid w:val="00393590"/>
    <w:rsid w:val="0039399A"/>
    <w:rsid w:val="00393B89"/>
    <w:rsid w:val="00393F59"/>
    <w:rsid w:val="00394F16"/>
    <w:rsid w:val="00395022"/>
    <w:rsid w:val="003956CF"/>
    <w:rsid w:val="00395931"/>
    <w:rsid w:val="00395C40"/>
    <w:rsid w:val="0039615B"/>
    <w:rsid w:val="00396283"/>
    <w:rsid w:val="003970B5"/>
    <w:rsid w:val="0039767B"/>
    <w:rsid w:val="003A0A49"/>
    <w:rsid w:val="003A1BEE"/>
    <w:rsid w:val="003A1FB6"/>
    <w:rsid w:val="003A2D21"/>
    <w:rsid w:val="003A3623"/>
    <w:rsid w:val="003A5C46"/>
    <w:rsid w:val="003A5CC7"/>
    <w:rsid w:val="003A62A7"/>
    <w:rsid w:val="003A69FE"/>
    <w:rsid w:val="003A6E87"/>
    <w:rsid w:val="003A7170"/>
    <w:rsid w:val="003A761D"/>
    <w:rsid w:val="003A76A0"/>
    <w:rsid w:val="003B011A"/>
    <w:rsid w:val="003B02F9"/>
    <w:rsid w:val="003B063F"/>
    <w:rsid w:val="003B08AB"/>
    <w:rsid w:val="003B0FF7"/>
    <w:rsid w:val="003B1651"/>
    <w:rsid w:val="003B1D2A"/>
    <w:rsid w:val="003B291C"/>
    <w:rsid w:val="003B2A88"/>
    <w:rsid w:val="003B40CB"/>
    <w:rsid w:val="003B44C4"/>
    <w:rsid w:val="003B4500"/>
    <w:rsid w:val="003B4A5F"/>
    <w:rsid w:val="003B5245"/>
    <w:rsid w:val="003B56A5"/>
    <w:rsid w:val="003B6A62"/>
    <w:rsid w:val="003B6B07"/>
    <w:rsid w:val="003B6CAB"/>
    <w:rsid w:val="003B6CC9"/>
    <w:rsid w:val="003B6E0E"/>
    <w:rsid w:val="003B705F"/>
    <w:rsid w:val="003B71A2"/>
    <w:rsid w:val="003B74AC"/>
    <w:rsid w:val="003B798D"/>
    <w:rsid w:val="003C0A6B"/>
    <w:rsid w:val="003C0F6B"/>
    <w:rsid w:val="003C190A"/>
    <w:rsid w:val="003C1F8D"/>
    <w:rsid w:val="003C25EA"/>
    <w:rsid w:val="003C2709"/>
    <w:rsid w:val="003C2AD7"/>
    <w:rsid w:val="003C2F48"/>
    <w:rsid w:val="003C30F9"/>
    <w:rsid w:val="003C3F78"/>
    <w:rsid w:val="003C4111"/>
    <w:rsid w:val="003C4335"/>
    <w:rsid w:val="003C4B93"/>
    <w:rsid w:val="003C5347"/>
    <w:rsid w:val="003C590F"/>
    <w:rsid w:val="003C5E82"/>
    <w:rsid w:val="003C6538"/>
    <w:rsid w:val="003C7ED3"/>
    <w:rsid w:val="003D0492"/>
    <w:rsid w:val="003D16D8"/>
    <w:rsid w:val="003D1862"/>
    <w:rsid w:val="003D194F"/>
    <w:rsid w:val="003D1E2C"/>
    <w:rsid w:val="003D1FD4"/>
    <w:rsid w:val="003D263B"/>
    <w:rsid w:val="003D4A59"/>
    <w:rsid w:val="003D5397"/>
    <w:rsid w:val="003D5FBA"/>
    <w:rsid w:val="003D6642"/>
    <w:rsid w:val="003D6A0D"/>
    <w:rsid w:val="003D7327"/>
    <w:rsid w:val="003D7B47"/>
    <w:rsid w:val="003D7DE6"/>
    <w:rsid w:val="003D7EB5"/>
    <w:rsid w:val="003E01D2"/>
    <w:rsid w:val="003E0805"/>
    <w:rsid w:val="003E0A27"/>
    <w:rsid w:val="003E0E6A"/>
    <w:rsid w:val="003E18C3"/>
    <w:rsid w:val="003E23C7"/>
    <w:rsid w:val="003E2819"/>
    <w:rsid w:val="003E3750"/>
    <w:rsid w:val="003E3AB7"/>
    <w:rsid w:val="003E41ED"/>
    <w:rsid w:val="003E4BA7"/>
    <w:rsid w:val="003E552E"/>
    <w:rsid w:val="003E5D1F"/>
    <w:rsid w:val="003E6E7C"/>
    <w:rsid w:val="003E7831"/>
    <w:rsid w:val="003E7835"/>
    <w:rsid w:val="003E7C6E"/>
    <w:rsid w:val="003F039B"/>
    <w:rsid w:val="003F25D4"/>
    <w:rsid w:val="003F2E71"/>
    <w:rsid w:val="003F418C"/>
    <w:rsid w:val="003F47EB"/>
    <w:rsid w:val="003F53CB"/>
    <w:rsid w:val="003F5470"/>
    <w:rsid w:val="003F54E7"/>
    <w:rsid w:val="003F5936"/>
    <w:rsid w:val="003F6000"/>
    <w:rsid w:val="003F6D7F"/>
    <w:rsid w:val="003F6DBF"/>
    <w:rsid w:val="003F6F3C"/>
    <w:rsid w:val="003F7997"/>
    <w:rsid w:val="004005AD"/>
    <w:rsid w:val="0040112D"/>
    <w:rsid w:val="00401BDE"/>
    <w:rsid w:val="00402C2C"/>
    <w:rsid w:val="00403227"/>
    <w:rsid w:val="004045D4"/>
    <w:rsid w:val="00404656"/>
    <w:rsid w:val="00404C43"/>
    <w:rsid w:val="00404C9B"/>
    <w:rsid w:val="004051E6"/>
    <w:rsid w:val="00405CA5"/>
    <w:rsid w:val="00406550"/>
    <w:rsid w:val="004068DC"/>
    <w:rsid w:val="00406B05"/>
    <w:rsid w:val="004074DF"/>
    <w:rsid w:val="0040762A"/>
    <w:rsid w:val="00407DC1"/>
    <w:rsid w:val="00407E7C"/>
    <w:rsid w:val="004101E2"/>
    <w:rsid w:val="00410608"/>
    <w:rsid w:val="004108C4"/>
    <w:rsid w:val="00412730"/>
    <w:rsid w:val="004127FC"/>
    <w:rsid w:val="004128D4"/>
    <w:rsid w:val="004136A4"/>
    <w:rsid w:val="004139C0"/>
    <w:rsid w:val="00413A0D"/>
    <w:rsid w:val="00413B80"/>
    <w:rsid w:val="004151F4"/>
    <w:rsid w:val="00415FFB"/>
    <w:rsid w:val="004162A8"/>
    <w:rsid w:val="0041637A"/>
    <w:rsid w:val="0041705A"/>
    <w:rsid w:val="004174B1"/>
    <w:rsid w:val="00420DBA"/>
    <w:rsid w:val="004212C5"/>
    <w:rsid w:val="004213C7"/>
    <w:rsid w:val="00421623"/>
    <w:rsid w:val="00421DFB"/>
    <w:rsid w:val="00422230"/>
    <w:rsid w:val="004225D2"/>
    <w:rsid w:val="00422CC2"/>
    <w:rsid w:val="00423E97"/>
    <w:rsid w:val="00425336"/>
    <w:rsid w:val="004254EC"/>
    <w:rsid w:val="00425A3E"/>
    <w:rsid w:val="0042679B"/>
    <w:rsid w:val="00426BA2"/>
    <w:rsid w:val="0042789B"/>
    <w:rsid w:val="004301B7"/>
    <w:rsid w:val="00430648"/>
    <w:rsid w:val="00430DCF"/>
    <w:rsid w:val="00430DFF"/>
    <w:rsid w:val="004313D0"/>
    <w:rsid w:val="004328B1"/>
    <w:rsid w:val="00432BDC"/>
    <w:rsid w:val="00433E93"/>
    <w:rsid w:val="00434AD6"/>
    <w:rsid w:val="0043661A"/>
    <w:rsid w:val="0043662E"/>
    <w:rsid w:val="004375C0"/>
    <w:rsid w:val="00440946"/>
    <w:rsid w:val="00441657"/>
    <w:rsid w:val="00441884"/>
    <w:rsid w:val="00442D43"/>
    <w:rsid w:val="00443D33"/>
    <w:rsid w:val="00444844"/>
    <w:rsid w:val="00444C19"/>
    <w:rsid w:val="0044546D"/>
    <w:rsid w:val="004454A3"/>
    <w:rsid w:val="004458B3"/>
    <w:rsid w:val="004463E8"/>
    <w:rsid w:val="00446D64"/>
    <w:rsid w:val="00447A43"/>
    <w:rsid w:val="00447DCA"/>
    <w:rsid w:val="004516FF"/>
    <w:rsid w:val="0045189C"/>
    <w:rsid w:val="004527D3"/>
    <w:rsid w:val="00454A4B"/>
    <w:rsid w:val="00455D1D"/>
    <w:rsid w:val="004563B3"/>
    <w:rsid w:val="00456B41"/>
    <w:rsid w:val="00457397"/>
    <w:rsid w:val="0045778D"/>
    <w:rsid w:val="00460105"/>
    <w:rsid w:val="00461B84"/>
    <w:rsid w:val="004637C7"/>
    <w:rsid w:val="0046385C"/>
    <w:rsid w:val="00463AEE"/>
    <w:rsid w:val="00464475"/>
    <w:rsid w:val="00467D55"/>
    <w:rsid w:val="00467EED"/>
    <w:rsid w:val="00470056"/>
    <w:rsid w:val="004715E9"/>
    <w:rsid w:val="00471625"/>
    <w:rsid w:val="004717C1"/>
    <w:rsid w:val="00471937"/>
    <w:rsid w:val="00472501"/>
    <w:rsid w:val="004728D6"/>
    <w:rsid w:val="00472A62"/>
    <w:rsid w:val="004730A1"/>
    <w:rsid w:val="00474FE8"/>
    <w:rsid w:val="004751C1"/>
    <w:rsid w:val="00476049"/>
    <w:rsid w:val="004760AE"/>
    <w:rsid w:val="004766BD"/>
    <w:rsid w:val="0047672B"/>
    <w:rsid w:val="0047687B"/>
    <w:rsid w:val="00481DF7"/>
    <w:rsid w:val="00482B60"/>
    <w:rsid w:val="00482BA2"/>
    <w:rsid w:val="00483B14"/>
    <w:rsid w:val="004847C8"/>
    <w:rsid w:val="004848CF"/>
    <w:rsid w:val="00485689"/>
    <w:rsid w:val="00485E27"/>
    <w:rsid w:val="00486336"/>
    <w:rsid w:val="00486F5D"/>
    <w:rsid w:val="00487C40"/>
    <w:rsid w:val="00490387"/>
    <w:rsid w:val="004906AA"/>
    <w:rsid w:val="0049072E"/>
    <w:rsid w:val="004912B2"/>
    <w:rsid w:val="004930B5"/>
    <w:rsid w:val="0049353D"/>
    <w:rsid w:val="00493A5E"/>
    <w:rsid w:val="004940F7"/>
    <w:rsid w:val="00494DB0"/>
    <w:rsid w:val="00495182"/>
    <w:rsid w:val="00495AE3"/>
    <w:rsid w:val="004963B3"/>
    <w:rsid w:val="00496D06"/>
    <w:rsid w:val="004970EE"/>
    <w:rsid w:val="004A097A"/>
    <w:rsid w:val="004A0F6C"/>
    <w:rsid w:val="004A0FEF"/>
    <w:rsid w:val="004A1CC0"/>
    <w:rsid w:val="004A1F9B"/>
    <w:rsid w:val="004A2C3E"/>
    <w:rsid w:val="004A304B"/>
    <w:rsid w:val="004A318E"/>
    <w:rsid w:val="004A4452"/>
    <w:rsid w:val="004A4899"/>
    <w:rsid w:val="004A48BF"/>
    <w:rsid w:val="004A4D91"/>
    <w:rsid w:val="004A52C9"/>
    <w:rsid w:val="004A5E73"/>
    <w:rsid w:val="004A6543"/>
    <w:rsid w:val="004A6605"/>
    <w:rsid w:val="004A66E0"/>
    <w:rsid w:val="004A6BFA"/>
    <w:rsid w:val="004A6E4C"/>
    <w:rsid w:val="004A7C1C"/>
    <w:rsid w:val="004B0989"/>
    <w:rsid w:val="004B1BAA"/>
    <w:rsid w:val="004B1E9E"/>
    <w:rsid w:val="004B3E5C"/>
    <w:rsid w:val="004B4138"/>
    <w:rsid w:val="004B438A"/>
    <w:rsid w:val="004B4990"/>
    <w:rsid w:val="004B4D35"/>
    <w:rsid w:val="004B520E"/>
    <w:rsid w:val="004B6363"/>
    <w:rsid w:val="004B67AA"/>
    <w:rsid w:val="004B6B30"/>
    <w:rsid w:val="004B6C08"/>
    <w:rsid w:val="004B7D08"/>
    <w:rsid w:val="004C01BF"/>
    <w:rsid w:val="004C08E3"/>
    <w:rsid w:val="004C284E"/>
    <w:rsid w:val="004C3517"/>
    <w:rsid w:val="004C3661"/>
    <w:rsid w:val="004C4040"/>
    <w:rsid w:val="004C40CF"/>
    <w:rsid w:val="004C440E"/>
    <w:rsid w:val="004C447E"/>
    <w:rsid w:val="004C45B9"/>
    <w:rsid w:val="004C505B"/>
    <w:rsid w:val="004C5FD7"/>
    <w:rsid w:val="004C60A4"/>
    <w:rsid w:val="004C7BD6"/>
    <w:rsid w:val="004D0073"/>
    <w:rsid w:val="004D00DD"/>
    <w:rsid w:val="004D06B7"/>
    <w:rsid w:val="004D0D16"/>
    <w:rsid w:val="004D1013"/>
    <w:rsid w:val="004D1269"/>
    <w:rsid w:val="004D17E5"/>
    <w:rsid w:val="004D293E"/>
    <w:rsid w:val="004D2DE2"/>
    <w:rsid w:val="004D31BB"/>
    <w:rsid w:val="004D37B1"/>
    <w:rsid w:val="004D4A96"/>
    <w:rsid w:val="004D4C15"/>
    <w:rsid w:val="004D4F4D"/>
    <w:rsid w:val="004D5651"/>
    <w:rsid w:val="004D5DAF"/>
    <w:rsid w:val="004D6689"/>
    <w:rsid w:val="004D67E9"/>
    <w:rsid w:val="004D69E2"/>
    <w:rsid w:val="004D6F11"/>
    <w:rsid w:val="004D7116"/>
    <w:rsid w:val="004D7635"/>
    <w:rsid w:val="004E0167"/>
    <w:rsid w:val="004E20C1"/>
    <w:rsid w:val="004E249A"/>
    <w:rsid w:val="004E25DE"/>
    <w:rsid w:val="004E26F1"/>
    <w:rsid w:val="004E39AF"/>
    <w:rsid w:val="004E3E4B"/>
    <w:rsid w:val="004E4133"/>
    <w:rsid w:val="004E4B08"/>
    <w:rsid w:val="004E5EA7"/>
    <w:rsid w:val="004E6FDB"/>
    <w:rsid w:val="004E776C"/>
    <w:rsid w:val="004E7DD2"/>
    <w:rsid w:val="004E7DF0"/>
    <w:rsid w:val="004F05BC"/>
    <w:rsid w:val="004F08DB"/>
    <w:rsid w:val="004F17AF"/>
    <w:rsid w:val="004F18E5"/>
    <w:rsid w:val="004F1C9E"/>
    <w:rsid w:val="004F224F"/>
    <w:rsid w:val="004F23E3"/>
    <w:rsid w:val="004F2AC6"/>
    <w:rsid w:val="004F3F22"/>
    <w:rsid w:val="004F59F3"/>
    <w:rsid w:val="004F651C"/>
    <w:rsid w:val="004F66F8"/>
    <w:rsid w:val="004F76A8"/>
    <w:rsid w:val="00500218"/>
    <w:rsid w:val="0050092A"/>
    <w:rsid w:val="00500E78"/>
    <w:rsid w:val="00502ADB"/>
    <w:rsid w:val="005049FB"/>
    <w:rsid w:val="00504B30"/>
    <w:rsid w:val="00510676"/>
    <w:rsid w:val="0051077A"/>
    <w:rsid w:val="00510B1F"/>
    <w:rsid w:val="00512535"/>
    <w:rsid w:val="00513214"/>
    <w:rsid w:val="0051363D"/>
    <w:rsid w:val="0051490B"/>
    <w:rsid w:val="00514BA5"/>
    <w:rsid w:val="00514E73"/>
    <w:rsid w:val="00515161"/>
    <w:rsid w:val="0051593A"/>
    <w:rsid w:val="00515BCD"/>
    <w:rsid w:val="005169D5"/>
    <w:rsid w:val="00517296"/>
    <w:rsid w:val="00517E81"/>
    <w:rsid w:val="0052012A"/>
    <w:rsid w:val="0052027B"/>
    <w:rsid w:val="005204CF"/>
    <w:rsid w:val="00520EC5"/>
    <w:rsid w:val="0052119C"/>
    <w:rsid w:val="00521C9B"/>
    <w:rsid w:val="005222BB"/>
    <w:rsid w:val="00522925"/>
    <w:rsid w:val="00522E4B"/>
    <w:rsid w:val="005231EB"/>
    <w:rsid w:val="005246C5"/>
    <w:rsid w:val="005252F5"/>
    <w:rsid w:val="005257BF"/>
    <w:rsid w:val="00530596"/>
    <w:rsid w:val="00530862"/>
    <w:rsid w:val="005308FC"/>
    <w:rsid w:val="00530AF8"/>
    <w:rsid w:val="00530B42"/>
    <w:rsid w:val="00530EA9"/>
    <w:rsid w:val="00531050"/>
    <w:rsid w:val="0053107E"/>
    <w:rsid w:val="0053135B"/>
    <w:rsid w:val="0053159D"/>
    <w:rsid w:val="005323C3"/>
    <w:rsid w:val="00532630"/>
    <w:rsid w:val="00532CEA"/>
    <w:rsid w:val="00534CCF"/>
    <w:rsid w:val="00534F35"/>
    <w:rsid w:val="00534F71"/>
    <w:rsid w:val="00536217"/>
    <w:rsid w:val="00536912"/>
    <w:rsid w:val="005369B5"/>
    <w:rsid w:val="005370CC"/>
    <w:rsid w:val="00537BE6"/>
    <w:rsid w:val="0054163C"/>
    <w:rsid w:val="005423F9"/>
    <w:rsid w:val="005426AE"/>
    <w:rsid w:val="00542896"/>
    <w:rsid w:val="00542B63"/>
    <w:rsid w:val="0054330E"/>
    <w:rsid w:val="00543F2B"/>
    <w:rsid w:val="00545572"/>
    <w:rsid w:val="00545756"/>
    <w:rsid w:val="00546256"/>
    <w:rsid w:val="00546C07"/>
    <w:rsid w:val="00547712"/>
    <w:rsid w:val="00547F8A"/>
    <w:rsid w:val="005504CA"/>
    <w:rsid w:val="00551226"/>
    <w:rsid w:val="005515AC"/>
    <w:rsid w:val="00551838"/>
    <w:rsid w:val="0055198F"/>
    <w:rsid w:val="00552113"/>
    <w:rsid w:val="00552EDE"/>
    <w:rsid w:val="00553534"/>
    <w:rsid w:val="005539FA"/>
    <w:rsid w:val="00553E3F"/>
    <w:rsid w:val="00553F54"/>
    <w:rsid w:val="005543CE"/>
    <w:rsid w:val="00554637"/>
    <w:rsid w:val="00554A60"/>
    <w:rsid w:val="0055566C"/>
    <w:rsid w:val="00555C55"/>
    <w:rsid w:val="00556986"/>
    <w:rsid w:val="00556F9A"/>
    <w:rsid w:val="0055737C"/>
    <w:rsid w:val="0055787B"/>
    <w:rsid w:val="0056018E"/>
    <w:rsid w:val="00560405"/>
    <w:rsid w:val="00560C4F"/>
    <w:rsid w:val="00560D1E"/>
    <w:rsid w:val="0056180F"/>
    <w:rsid w:val="00562B0D"/>
    <w:rsid w:val="005631D5"/>
    <w:rsid w:val="00563443"/>
    <w:rsid w:val="00564A4E"/>
    <w:rsid w:val="005650B4"/>
    <w:rsid w:val="005656AA"/>
    <w:rsid w:val="00565F13"/>
    <w:rsid w:val="0056695F"/>
    <w:rsid w:val="0056733A"/>
    <w:rsid w:val="005674D7"/>
    <w:rsid w:val="005674F9"/>
    <w:rsid w:val="005677F4"/>
    <w:rsid w:val="00570C32"/>
    <w:rsid w:val="005716BD"/>
    <w:rsid w:val="005717FA"/>
    <w:rsid w:val="00571F6F"/>
    <w:rsid w:val="005724EE"/>
    <w:rsid w:val="00573108"/>
    <w:rsid w:val="00573A7D"/>
    <w:rsid w:val="00573B96"/>
    <w:rsid w:val="00573E90"/>
    <w:rsid w:val="00573F1D"/>
    <w:rsid w:val="00574881"/>
    <w:rsid w:val="00574B56"/>
    <w:rsid w:val="00574EE2"/>
    <w:rsid w:val="00575672"/>
    <w:rsid w:val="005757ED"/>
    <w:rsid w:val="00576275"/>
    <w:rsid w:val="0057664C"/>
    <w:rsid w:val="00576CB4"/>
    <w:rsid w:val="00576D25"/>
    <w:rsid w:val="00576EB2"/>
    <w:rsid w:val="005773F9"/>
    <w:rsid w:val="00577499"/>
    <w:rsid w:val="00581E72"/>
    <w:rsid w:val="00582DAA"/>
    <w:rsid w:val="00582E1A"/>
    <w:rsid w:val="00583BD7"/>
    <w:rsid w:val="00584604"/>
    <w:rsid w:val="00584C81"/>
    <w:rsid w:val="00584DE5"/>
    <w:rsid w:val="00585201"/>
    <w:rsid w:val="00586174"/>
    <w:rsid w:val="0058784C"/>
    <w:rsid w:val="00587A4A"/>
    <w:rsid w:val="00587BFB"/>
    <w:rsid w:val="005908C9"/>
    <w:rsid w:val="005909E8"/>
    <w:rsid w:val="005915DF"/>
    <w:rsid w:val="00592431"/>
    <w:rsid w:val="00592CD9"/>
    <w:rsid w:val="00593472"/>
    <w:rsid w:val="005936BF"/>
    <w:rsid w:val="005941B6"/>
    <w:rsid w:val="00594B9B"/>
    <w:rsid w:val="0059526B"/>
    <w:rsid w:val="00595F4C"/>
    <w:rsid w:val="0059638E"/>
    <w:rsid w:val="00596DAC"/>
    <w:rsid w:val="00596F3C"/>
    <w:rsid w:val="00597650"/>
    <w:rsid w:val="00597EA0"/>
    <w:rsid w:val="005A035D"/>
    <w:rsid w:val="005A106D"/>
    <w:rsid w:val="005A151B"/>
    <w:rsid w:val="005A16F2"/>
    <w:rsid w:val="005A286C"/>
    <w:rsid w:val="005A2C9B"/>
    <w:rsid w:val="005A31FD"/>
    <w:rsid w:val="005A4060"/>
    <w:rsid w:val="005A49C5"/>
    <w:rsid w:val="005A4AA6"/>
    <w:rsid w:val="005A4D09"/>
    <w:rsid w:val="005A5555"/>
    <w:rsid w:val="005A6992"/>
    <w:rsid w:val="005A6A74"/>
    <w:rsid w:val="005A7074"/>
    <w:rsid w:val="005A7CE9"/>
    <w:rsid w:val="005B0487"/>
    <w:rsid w:val="005B0492"/>
    <w:rsid w:val="005B104A"/>
    <w:rsid w:val="005B2A20"/>
    <w:rsid w:val="005B4D10"/>
    <w:rsid w:val="005B537D"/>
    <w:rsid w:val="005B580C"/>
    <w:rsid w:val="005B59F9"/>
    <w:rsid w:val="005B5B75"/>
    <w:rsid w:val="005B5CA6"/>
    <w:rsid w:val="005B6BCF"/>
    <w:rsid w:val="005B6BD8"/>
    <w:rsid w:val="005B72B7"/>
    <w:rsid w:val="005B7B66"/>
    <w:rsid w:val="005C086D"/>
    <w:rsid w:val="005C1BD7"/>
    <w:rsid w:val="005C201F"/>
    <w:rsid w:val="005C2151"/>
    <w:rsid w:val="005C3E15"/>
    <w:rsid w:val="005C4475"/>
    <w:rsid w:val="005C44DE"/>
    <w:rsid w:val="005C489B"/>
    <w:rsid w:val="005C4981"/>
    <w:rsid w:val="005C4FED"/>
    <w:rsid w:val="005C5A37"/>
    <w:rsid w:val="005C7904"/>
    <w:rsid w:val="005D031F"/>
    <w:rsid w:val="005D2E5F"/>
    <w:rsid w:val="005D3014"/>
    <w:rsid w:val="005D3036"/>
    <w:rsid w:val="005D43AF"/>
    <w:rsid w:val="005D5139"/>
    <w:rsid w:val="005D56A1"/>
    <w:rsid w:val="005D5D0C"/>
    <w:rsid w:val="005D5F2A"/>
    <w:rsid w:val="005D7715"/>
    <w:rsid w:val="005D7F80"/>
    <w:rsid w:val="005E0E4F"/>
    <w:rsid w:val="005E1652"/>
    <w:rsid w:val="005E2750"/>
    <w:rsid w:val="005E2FA4"/>
    <w:rsid w:val="005E36A0"/>
    <w:rsid w:val="005E3A6A"/>
    <w:rsid w:val="005E3D08"/>
    <w:rsid w:val="005E41B0"/>
    <w:rsid w:val="005E49CD"/>
    <w:rsid w:val="005E49DA"/>
    <w:rsid w:val="005E4C57"/>
    <w:rsid w:val="005E4D14"/>
    <w:rsid w:val="005E4ED0"/>
    <w:rsid w:val="005E543B"/>
    <w:rsid w:val="005E57BD"/>
    <w:rsid w:val="005E633F"/>
    <w:rsid w:val="005E68D7"/>
    <w:rsid w:val="005E705B"/>
    <w:rsid w:val="005E72CF"/>
    <w:rsid w:val="005E760E"/>
    <w:rsid w:val="005E7F6F"/>
    <w:rsid w:val="005F14E1"/>
    <w:rsid w:val="005F1741"/>
    <w:rsid w:val="005F19B1"/>
    <w:rsid w:val="005F19FC"/>
    <w:rsid w:val="005F20BC"/>
    <w:rsid w:val="005F2CCC"/>
    <w:rsid w:val="005F2F85"/>
    <w:rsid w:val="005F3630"/>
    <w:rsid w:val="005F382F"/>
    <w:rsid w:val="005F3A8C"/>
    <w:rsid w:val="005F3AA4"/>
    <w:rsid w:val="005F3F55"/>
    <w:rsid w:val="005F459F"/>
    <w:rsid w:val="005F4864"/>
    <w:rsid w:val="005F55D5"/>
    <w:rsid w:val="005F6102"/>
    <w:rsid w:val="005F74DF"/>
    <w:rsid w:val="005F78D9"/>
    <w:rsid w:val="005F7C1B"/>
    <w:rsid w:val="006001B2"/>
    <w:rsid w:val="0060079E"/>
    <w:rsid w:val="00601671"/>
    <w:rsid w:val="00601D53"/>
    <w:rsid w:val="006023DE"/>
    <w:rsid w:val="0060253B"/>
    <w:rsid w:val="0060300D"/>
    <w:rsid w:val="00603A93"/>
    <w:rsid w:val="00603FE8"/>
    <w:rsid w:val="00604D61"/>
    <w:rsid w:val="00607FC7"/>
    <w:rsid w:val="006108CC"/>
    <w:rsid w:val="00610C8C"/>
    <w:rsid w:val="00611196"/>
    <w:rsid w:val="0061316F"/>
    <w:rsid w:val="0061380A"/>
    <w:rsid w:val="00615547"/>
    <w:rsid w:val="006157EF"/>
    <w:rsid w:val="00615E11"/>
    <w:rsid w:val="00615EA1"/>
    <w:rsid w:val="00616473"/>
    <w:rsid w:val="006172C3"/>
    <w:rsid w:val="00617A4F"/>
    <w:rsid w:val="00620105"/>
    <w:rsid w:val="00620F48"/>
    <w:rsid w:val="006215FA"/>
    <w:rsid w:val="00621F22"/>
    <w:rsid w:val="0062318E"/>
    <w:rsid w:val="00623774"/>
    <w:rsid w:val="0062387A"/>
    <w:rsid w:val="00623BCF"/>
    <w:rsid w:val="006245E8"/>
    <w:rsid w:val="006247BC"/>
    <w:rsid w:val="0062563B"/>
    <w:rsid w:val="00625EC6"/>
    <w:rsid w:val="006260BA"/>
    <w:rsid w:val="0062611F"/>
    <w:rsid w:val="006261C2"/>
    <w:rsid w:val="0062622E"/>
    <w:rsid w:val="0062734F"/>
    <w:rsid w:val="00627C84"/>
    <w:rsid w:val="006302C5"/>
    <w:rsid w:val="0063046E"/>
    <w:rsid w:val="006306C3"/>
    <w:rsid w:val="00630D20"/>
    <w:rsid w:val="00631163"/>
    <w:rsid w:val="00631BB7"/>
    <w:rsid w:val="00631D83"/>
    <w:rsid w:val="00631E4C"/>
    <w:rsid w:val="006321D5"/>
    <w:rsid w:val="00632B7F"/>
    <w:rsid w:val="00632B80"/>
    <w:rsid w:val="00632DC8"/>
    <w:rsid w:val="00632EB1"/>
    <w:rsid w:val="00633173"/>
    <w:rsid w:val="0063329D"/>
    <w:rsid w:val="00633454"/>
    <w:rsid w:val="00633E21"/>
    <w:rsid w:val="00634B02"/>
    <w:rsid w:val="00634D86"/>
    <w:rsid w:val="00634E4E"/>
    <w:rsid w:val="00635EAC"/>
    <w:rsid w:val="00635F2D"/>
    <w:rsid w:val="006363D8"/>
    <w:rsid w:val="0063643A"/>
    <w:rsid w:val="00637866"/>
    <w:rsid w:val="00637C5A"/>
    <w:rsid w:val="00640498"/>
    <w:rsid w:val="00640615"/>
    <w:rsid w:val="00640EE0"/>
    <w:rsid w:val="006411E0"/>
    <w:rsid w:val="0064144A"/>
    <w:rsid w:val="0064154A"/>
    <w:rsid w:val="00641A93"/>
    <w:rsid w:val="00645BC1"/>
    <w:rsid w:val="00646366"/>
    <w:rsid w:val="00646C36"/>
    <w:rsid w:val="0064788C"/>
    <w:rsid w:val="006503D7"/>
    <w:rsid w:val="0065106E"/>
    <w:rsid w:val="00651D65"/>
    <w:rsid w:val="006524A3"/>
    <w:rsid w:val="0065299E"/>
    <w:rsid w:val="006530FD"/>
    <w:rsid w:val="006532D1"/>
    <w:rsid w:val="0065351D"/>
    <w:rsid w:val="00653A67"/>
    <w:rsid w:val="00653B63"/>
    <w:rsid w:val="006546D0"/>
    <w:rsid w:val="006546E8"/>
    <w:rsid w:val="00654954"/>
    <w:rsid w:val="006556A6"/>
    <w:rsid w:val="00655D4F"/>
    <w:rsid w:val="00657A89"/>
    <w:rsid w:val="006600DB"/>
    <w:rsid w:val="0066011C"/>
    <w:rsid w:val="00660E75"/>
    <w:rsid w:val="006619FD"/>
    <w:rsid w:val="00661F49"/>
    <w:rsid w:val="0066297C"/>
    <w:rsid w:val="00662EEA"/>
    <w:rsid w:val="00663291"/>
    <w:rsid w:val="006635B6"/>
    <w:rsid w:val="00663A2A"/>
    <w:rsid w:val="00663BAD"/>
    <w:rsid w:val="00664160"/>
    <w:rsid w:val="00664429"/>
    <w:rsid w:val="00664B3B"/>
    <w:rsid w:val="006651EA"/>
    <w:rsid w:val="00666547"/>
    <w:rsid w:val="00666A9D"/>
    <w:rsid w:val="006676C0"/>
    <w:rsid w:val="0067068B"/>
    <w:rsid w:val="006706C3"/>
    <w:rsid w:val="00670F76"/>
    <w:rsid w:val="00671406"/>
    <w:rsid w:val="00671C38"/>
    <w:rsid w:val="00673099"/>
    <w:rsid w:val="006730A6"/>
    <w:rsid w:val="00673894"/>
    <w:rsid w:val="00674664"/>
    <w:rsid w:val="006746D7"/>
    <w:rsid w:val="0067492E"/>
    <w:rsid w:val="006751F9"/>
    <w:rsid w:val="0067580D"/>
    <w:rsid w:val="00675900"/>
    <w:rsid w:val="00675AF0"/>
    <w:rsid w:val="00675AF8"/>
    <w:rsid w:val="00675E52"/>
    <w:rsid w:val="00680A6D"/>
    <w:rsid w:val="00681D07"/>
    <w:rsid w:val="00681D7E"/>
    <w:rsid w:val="0068287E"/>
    <w:rsid w:val="00683F25"/>
    <w:rsid w:val="0068463C"/>
    <w:rsid w:val="0068479B"/>
    <w:rsid w:val="00684CAF"/>
    <w:rsid w:val="006854FE"/>
    <w:rsid w:val="00685599"/>
    <w:rsid w:val="00686039"/>
    <w:rsid w:val="00686C68"/>
    <w:rsid w:val="00686DBA"/>
    <w:rsid w:val="00686FD5"/>
    <w:rsid w:val="00687D69"/>
    <w:rsid w:val="006902EA"/>
    <w:rsid w:val="0069146E"/>
    <w:rsid w:val="006917BE"/>
    <w:rsid w:val="00692376"/>
    <w:rsid w:val="006923C4"/>
    <w:rsid w:val="00692E2D"/>
    <w:rsid w:val="00693309"/>
    <w:rsid w:val="00694142"/>
    <w:rsid w:val="0069483E"/>
    <w:rsid w:val="0069609B"/>
    <w:rsid w:val="00696893"/>
    <w:rsid w:val="0069761D"/>
    <w:rsid w:val="0069767E"/>
    <w:rsid w:val="006979BE"/>
    <w:rsid w:val="006A168C"/>
    <w:rsid w:val="006A17DA"/>
    <w:rsid w:val="006A26D7"/>
    <w:rsid w:val="006A2836"/>
    <w:rsid w:val="006A306E"/>
    <w:rsid w:val="006A3149"/>
    <w:rsid w:val="006A3958"/>
    <w:rsid w:val="006A461E"/>
    <w:rsid w:val="006A4E93"/>
    <w:rsid w:val="006A5491"/>
    <w:rsid w:val="006A57ED"/>
    <w:rsid w:val="006A5A33"/>
    <w:rsid w:val="006A5FF3"/>
    <w:rsid w:val="006A7AB2"/>
    <w:rsid w:val="006B0315"/>
    <w:rsid w:val="006B0D32"/>
    <w:rsid w:val="006B1CA9"/>
    <w:rsid w:val="006B1F7F"/>
    <w:rsid w:val="006B24E5"/>
    <w:rsid w:val="006B2B10"/>
    <w:rsid w:val="006B423C"/>
    <w:rsid w:val="006B455C"/>
    <w:rsid w:val="006B54A2"/>
    <w:rsid w:val="006B5DC0"/>
    <w:rsid w:val="006B6036"/>
    <w:rsid w:val="006B63D8"/>
    <w:rsid w:val="006B6A62"/>
    <w:rsid w:val="006B6BFE"/>
    <w:rsid w:val="006B7654"/>
    <w:rsid w:val="006B7D28"/>
    <w:rsid w:val="006B7E24"/>
    <w:rsid w:val="006C08D1"/>
    <w:rsid w:val="006C0F5D"/>
    <w:rsid w:val="006C1609"/>
    <w:rsid w:val="006C19BB"/>
    <w:rsid w:val="006C1E8A"/>
    <w:rsid w:val="006C2615"/>
    <w:rsid w:val="006C26BF"/>
    <w:rsid w:val="006C41D1"/>
    <w:rsid w:val="006C42EC"/>
    <w:rsid w:val="006C4A4C"/>
    <w:rsid w:val="006C5C30"/>
    <w:rsid w:val="006C66F2"/>
    <w:rsid w:val="006C76C0"/>
    <w:rsid w:val="006D0498"/>
    <w:rsid w:val="006D0520"/>
    <w:rsid w:val="006D0E4E"/>
    <w:rsid w:val="006D2074"/>
    <w:rsid w:val="006D23D0"/>
    <w:rsid w:val="006D34A9"/>
    <w:rsid w:val="006D36F8"/>
    <w:rsid w:val="006D73BF"/>
    <w:rsid w:val="006E00D1"/>
    <w:rsid w:val="006E00D8"/>
    <w:rsid w:val="006E0402"/>
    <w:rsid w:val="006E10C2"/>
    <w:rsid w:val="006E11C5"/>
    <w:rsid w:val="006E1322"/>
    <w:rsid w:val="006E14A3"/>
    <w:rsid w:val="006E2415"/>
    <w:rsid w:val="006E25D7"/>
    <w:rsid w:val="006E2A27"/>
    <w:rsid w:val="006E2AC8"/>
    <w:rsid w:val="006E2FC3"/>
    <w:rsid w:val="006E3C84"/>
    <w:rsid w:val="006E4DEE"/>
    <w:rsid w:val="006E5401"/>
    <w:rsid w:val="006E5C99"/>
    <w:rsid w:val="006E5FAB"/>
    <w:rsid w:val="006E5FD4"/>
    <w:rsid w:val="006E62ED"/>
    <w:rsid w:val="006E6AEC"/>
    <w:rsid w:val="006E705D"/>
    <w:rsid w:val="006F4473"/>
    <w:rsid w:val="006F4E8C"/>
    <w:rsid w:val="006F5608"/>
    <w:rsid w:val="006F5D18"/>
    <w:rsid w:val="006F6A50"/>
    <w:rsid w:val="006F70C1"/>
    <w:rsid w:val="007000A0"/>
    <w:rsid w:val="0070060B"/>
    <w:rsid w:val="00700CB6"/>
    <w:rsid w:val="00700F3D"/>
    <w:rsid w:val="007011F9"/>
    <w:rsid w:val="00701ED6"/>
    <w:rsid w:val="00702267"/>
    <w:rsid w:val="007023B1"/>
    <w:rsid w:val="00702F73"/>
    <w:rsid w:val="0070430B"/>
    <w:rsid w:val="00704E70"/>
    <w:rsid w:val="00705A65"/>
    <w:rsid w:val="00706491"/>
    <w:rsid w:val="007066C3"/>
    <w:rsid w:val="00706B9A"/>
    <w:rsid w:val="0070765C"/>
    <w:rsid w:val="00707DAA"/>
    <w:rsid w:val="00707FB4"/>
    <w:rsid w:val="007102A5"/>
    <w:rsid w:val="00710715"/>
    <w:rsid w:val="007109D7"/>
    <w:rsid w:val="00710B36"/>
    <w:rsid w:val="007116BD"/>
    <w:rsid w:val="00711899"/>
    <w:rsid w:val="00711F6D"/>
    <w:rsid w:val="00712F83"/>
    <w:rsid w:val="00713FCA"/>
    <w:rsid w:val="007141C6"/>
    <w:rsid w:val="007143C2"/>
    <w:rsid w:val="00714A50"/>
    <w:rsid w:val="00714BAE"/>
    <w:rsid w:val="00714F7D"/>
    <w:rsid w:val="007151DD"/>
    <w:rsid w:val="007159CA"/>
    <w:rsid w:val="0071779B"/>
    <w:rsid w:val="00717907"/>
    <w:rsid w:val="00717A07"/>
    <w:rsid w:val="00717FEB"/>
    <w:rsid w:val="007200CC"/>
    <w:rsid w:val="0072076C"/>
    <w:rsid w:val="00720D16"/>
    <w:rsid w:val="00721430"/>
    <w:rsid w:val="00722068"/>
    <w:rsid w:val="007223F0"/>
    <w:rsid w:val="00723298"/>
    <w:rsid w:val="007235FE"/>
    <w:rsid w:val="00724F4C"/>
    <w:rsid w:val="0072551A"/>
    <w:rsid w:val="007261BF"/>
    <w:rsid w:val="007266CC"/>
    <w:rsid w:val="007267A6"/>
    <w:rsid w:val="007301FD"/>
    <w:rsid w:val="007303D4"/>
    <w:rsid w:val="00730662"/>
    <w:rsid w:val="00731510"/>
    <w:rsid w:val="0073160D"/>
    <w:rsid w:val="00731DC5"/>
    <w:rsid w:val="007320E2"/>
    <w:rsid w:val="00732163"/>
    <w:rsid w:val="00734622"/>
    <w:rsid w:val="00735298"/>
    <w:rsid w:val="007354C6"/>
    <w:rsid w:val="00735B1E"/>
    <w:rsid w:val="007372C3"/>
    <w:rsid w:val="007376BF"/>
    <w:rsid w:val="00737B38"/>
    <w:rsid w:val="00740A5E"/>
    <w:rsid w:val="00741863"/>
    <w:rsid w:val="00741942"/>
    <w:rsid w:val="0074197A"/>
    <w:rsid w:val="00743A69"/>
    <w:rsid w:val="00743AFE"/>
    <w:rsid w:val="00743E33"/>
    <w:rsid w:val="00744242"/>
    <w:rsid w:val="0074466C"/>
    <w:rsid w:val="007452BF"/>
    <w:rsid w:val="0075004F"/>
    <w:rsid w:val="0075042D"/>
    <w:rsid w:val="00750B6B"/>
    <w:rsid w:val="00750DDF"/>
    <w:rsid w:val="00751865"/>
    <w:rsid w:val="007518B4"/>
    <w:rsid w:val="0075248F"/>
    <w:rsid w:val="00752B51"/>
    <w:rsid w:val="007534FE"/>
    <w:rsid w:val="00753721"/>
    <w:rsid w:val="007538B6"/>
    <w:rsid w:val="00753C6F"/>
    <w:rsid w:val="00754207"/>
    <w:rsid w:val="00754242"/>
    <w:rsid w:val="0075457F"/>
    <w:rsid w:val="007550A3"/>
    <w:rsid w:val="00755BD2"/>
    <w:rsid w:val="00755F0D"/>
    <w:rsid w:val="0075696C"/>
    <w:rsid w:val="007569F0"/>
    <w:rsid w:val="00757313"/>
    <w:rsid w:val="00757A1F"/>
    <w:rsid w:val="00757D0F"/>
    <w:rsid w:val="007600B5"/>
    <w:rsid w:val="00760E03"/>
    <w:rsid w:val="00762267"/>
    <w:rsid w:val="00763050"/>
    <w:rsid w:val="00763681"/>
    <w:rsid w:val="00763765"/>
    <w:rsid w:val="00763C68"/>
    <w:rsid w:val="00764181"/>
    <w:rsid w:val="007644A4"/>
    <w:rsid w:val="00764520"/>
    <w:rsid w:val="00764A30"/>
    <w:rsid w:val="00764AD7"/>
    <w:rsid w:val="00764FC3"/>
    <w:rsid w:val="0076589D"/>
    <w:rsid w:val="0076633C"/>
    <w:rsid w:val="00766B02"/>
    <w:rsid w:val="00766BFD"/>
    <w:rsid w:val="00766CB7"/>
    <w:rsid w:val="00767108"/>
    <w:rsid w:val="0076789C"/>
    <w:rsid w:val="007702DD"/>
    <w:rsid w:val="00770DA6"/>
    <w:rsid w:val="007715A6"/>
    <w:rsid w:val="00771918"/>
    <w:rsid w:val="0077213C"/>
    <w:rsid w:val="007731C3"/>
    <w:rsid w:val="00773A91"/>
    <w:rsid w:val="00774942"/>
    <w:rsid w:val="00774F6C"/>
    <w:rsid w:val="007751A8"/>
    <w:rsid w:val="00775D71"/>
    <w:rsid w:val="00775E69"/>
    <w:rsid w:val="0077650F"/>
    <w:rsid w:val="00777093"/>
    <w:rsid w:val="0077712E"/>
    <w:rsid w:val="0077717D"/>
    <w:rsid w:val="007801C3"/>
    <w:rsid w:val="00780559"/>
    <w:rsid w:val="00780DCA"/>
    <w:rsid w:val="00781738"/>
    <w:rsid w:val="00781D2A"/>
    <w:rsid w:val="00781D71"/>
    <w:rsid w:val="00782B78"/>
    <w:rsid w:val="00782C07"/>
    <w:rsid w:val="007833FF"/>
    <w:rsid w:val="00783400"/>
    <w:rsid w:val="00783509"/>
    <w:rsid w:val="007845F4"/>
    <w:rsid w:val="00786A34"/>
    <w:rsid w:val="00786DB1"/>
    <w:rsid w:val="00790394"/>
    <w:rsid w:val="00790748"/>
    <w:rsid w:val="00790E6D"/>
    <w:rsid w:val="007914D0"/>
    <w:rsid w:val="00791A11"/>
    <w:rsid w:val="00791FB9"/>
    <w:rsid w:val="007928F2"/>
    <w:rsid w:val="00792C8B"/>
    <w:rsid w:val="00792EAE"/>
    <w:rsid w:val="0079303C"/>
    <w:rsid w:val="00794C19"/>
    <w:rsid w:val="007950AC"/>
    <w:rsid w:val="00795E64"/>
    <w:rsid w:val="0079653B"/>
    <w:rsid w:val="007970AA"/>
    <w:rsid w:val="00797D20"/>
    <w:rsid w:val="007A0676"/>
    <w:rsid w:val="007A10E5"/>
    <w:rsid w:val="007A19BF"/>
    <w:rsid w:val="007A1EAB"/>
    <w:rsid w:val="007A209C"/>
    <w:rsid w:val="007A25FA"/>
    <w:rsid w:val="007A2CB5"/>
    <w:rsid w:val="007A32FD"/>
    <w:rsid w:val="007A34E7"/>
    <w:rsid w:val="007A353A"/>
    <w:rsid w:val="007A4156"/>
    <w:rsid w:val="007A4B6A"/>
    <w:rsid w:val="007A59F8"/>
    <w:rsid w:val="007A5BDC"/>
    <w:rsid w:val="007A5DA2"/>
    <w:rsid w:val="007A5DB9"/>
    <w:rsid w:val="007A6631"/>
    <w:rsid w:val="007A69A3"/>
    <w:rsid w:val="007A6C44"/>
    <w:rsid w:val="007A7282"/>
    <w:rsid w:val="007A7CB0"/>
    <w:rsid w:val="007B1461"/>
    <w:rsid w:val="007B2106"/>
    <w:rsid w:val="007B24B6"/>
    <w:rsid w:val="007B2DEE"/>
    <w:rsid w:val="007B33E6"/>
    <w:rsid w:val="007B3BAF"/>
    <w:rsid w:val="007B49EC"/>
    <w:rsid w:val="007B4FC3"/>
    <w:rsid w:val="007B5929"/>
    <w:rsid w:val="007B5DA0"/>
    <w:rsid w:val="007B63D3"/>
    <w:rsid w:val="007B712C"/>
    <w:rsid w:val="007B71C8"/>
    <w:rsid w:val="007B71F3"/>
    <w:rsid w:val="007C03B0"/>
    <w:rsid w:val="007C0EC4"/>
    <w:rsid w:val="007C3208"/>
    <w:rsid w:val="007C384A"/>
    <w:rsid w:val="007C38F5"/>
    <w:rsid w:val="007C395B"/>
    <w:rsid w:val="007C4178"/>
    <w:rsid w:val="007C4ABD"/>
    <w:rsid w:val="007C4AF1"/>
    <w:rsid w:val="007C4C1B"/>
    <w:rsid w:val="007C5067"/>
    <w:rsid w:val="007C58DC"/>
    <w:rsid w:val="007C5E8E"/>
    <w:rsid w:val="007D08BB"/>
    <w:rsid w:val="007D0954"/>
    <w:rsid w:val="007D195C"/>
    <w:rsid w:val="007D335F"/>
    <w:rsid w:val="007D44EF"/>
    <w:rsid w:val="007D45C3"/>
    <w:rsid w:val="007D5EFF"/>
    <w:rsid w:val="007D66E5"/>
    <w:rsid w:val="007D7CA2"/>
    <w:rsid w:val="007E04ED"/>
    <w:rsid w:val="007E224D"/>
    <w:rsid w:val="007E2708"/>
    <w:rsid w:val="007E2F41"/>
    <w:rsid w:val="007E313F"/>
    <w:rsid w:val="007E33D8"/>
    <w:rsid w:val="007E3AA6"/>
    <w:rsid w:val="007E4FCF"/>
    <w:rsid w:val="007E5161"/>
    <w:rsid w:val="007E5DD4"/>
    <w:rsid w:val="007E5F0A"/>
    <w:rsid w:val="007E68C1"/>
    <w:rsid w:val="007E6A36"/>
    <w:rsid w:val="007E6C1B"/>
    <w:rsid w:val="007E751D"/>
    <w:rsid w:val="007E7529"/>
    <w:rsid w:val="007F0325"/>
    <w:rsid w:val="007F0F13"/>
    <w:rsid w:val="007F1824"/>
    <w:rsid w:val="007F1D38"/>
    <w:rsid w:val="007F1F5F"/>
    <w:rsid w:val="007F1FB9"/>
    <w:rsid w:val="007F24BB"/>
    <w:rsid w:val="007F366E"/>
    <w:rsid w:val="007F3672"/>
    <w:rsid w:val="007F4D0B"/>
    <w:rsid w:val="007F5244"/>
    <w:rsid w:val="007F568F"/>
    <w:rsid w:val="007F5D8A"/>
    <w:rsid w:val="007F5FD5"/>
    <w:rsid w:val="007F6335"/>
    <w:rsid w:val="007F70E4"/>
    <w:rsid w:val="007F735D"/>
    <w:rsid w:val="007F76A4"/>
    <w:rsid w:val="007F7806"/>
    <w:rsid w:val="007F7891"/>
    <w:rsid w:val="007F7897"/>
    <w:rsid w:val="008007D8"/>
    <w:rsid w:val="0080169D"/>
    <w:rsid w:val="008020EE"/>
    <w:rsid w:val="0080323E"/>
    <w:rsid w:val="008036B1"/>
    <w:rsid w:val="00804695"/>
    <w:rsid w:val="008049A1"/>
    <w:rsid w:val="00805B0E"/>
    <w:rsid w:val="00807308"/>
    <w:rsid w:val="00807773"/>
    <w:rsid w:val="00807E08"/>
    <w:rsid w:val="00810CF5"/>
    <w:rsid w:val="00810DEE"/>
    <w:rsid w:val="008112C9"/>
    <w:rsid w:val="00811C4D"/>
    <w:rsid w:val="008124CF"/>
    <w:rsid w:val="00812984"/>
    <w:rsid w:val="00812C1A"/>
    <w:rsid w:val="00813645"/>
    <w:rsid w:val="008156DD"/>
    <w:rsid w:val="008159A2"/>
    <w:rsid w:val="00816C0C"/>
    <w:rsid w:val="00817774"/>
    <w:rsid w:val="00817825"/>
    <w:rsid w:val="00817BB7"/>
    <w:rsid w:val="00817F93"/>
    <w:rsid w:val="00820D98"/>
    <w:rsid w:val="0082129E"/>
    <w:rsid w:val="00821FEF"/>
    <w:rsid w:val="00822D56"/>
    <w:rsid w:val="008235C4"/>
    <w:rsid w:val="00823917"/>
    <w:rsid w:val="00823D4D"/>
    <w:rsid w:val="00823EA3"/>
    <w:rsid w:val="008241FE"/>
    <w:rsid w:val="00824346"/>
    <w:rsid w:val="008249FD"/>
    <w:rsid w:val="00824B02"/>
    <w:rsid w:val="00825C02"/>
    <w:rsid w:val="00826251"/>
    <w:rsid w:val="0082656E"/>
    <w:rsid w:val="0082764D"/>
    <w:rsid w:val="00827EE6"/>
    <w:rsid w:val="00830052"/>
    <w:rsid w:val="008302F6"/>
    <w:rsid w:val="00830AAB"/>
    <w:rsid w:val="008310D0"/>
    <w:rsid w:val="00832292"/>
    <w:rsid w:val="0083245F"/>
    <w:rsid w:val="0083273B"/>
    <w:rsid w:val="00833454"/>
    <w:rsid w:val="0083373B"/>
    <w:rsid w:val="00834D7A"/>
    <w:rsid w:val="00836DE4"/>
    <w:rsid w:val="00837922"/>
    <w:rsid w:val="00837A0C"/>
    <w:rsid w:val="00837DDC"/>
    <w:rsid w:val="00840082"/>
    <w:rsid w:val="00840EAE"/>
    <w:rsid w:val="00840F98"/>
    <w:rsid w:val="0084262A"/>
    <w:rsid w:val="0084296B"/>
    <w:rsid w:val="00842C02"/>
    <w:rsid w:val="00844170"/>
    <w:rsid w:val="00844205"/>
    <w:rsid w:val="00844530"/>
    <w:rsid w:val="00844C4C"/>
    <w:rsid w:val="0084546A"/>
    <w:rsid w:val="00845591"/>
    <w:rsid w:val="0084583D"/>
    <w:rsid w:val="00845E3B"/>
    <w:rsid w:val="0084645B"/>
    <w:rsid w:val="00847395"/>
    <w:rsid w:val="00847D2E"/>
    <w:rsid w:val="00847E89"/>
    <w:rsid w:val="00847EB8"/>
    <w:rsid w:val="0085010C"/>
    <w:rsid w:val="0085029C"/>
    <w:rsid w:val="00850CA9"/>
    <w:rsid w:val="00851080"/>
    <w:rsid w:val="00851132"/>
    <w:rsid w:val="0085121C"/>
    <w:rsid w:val="008516BC"/>
    <w:rsid w:val="00851A95"/>
    <w:rsid w:val="00851BC6"/>
    <w:rsid w:val="00852285"/>
    <w:rsid w:val="00853125"/>
    <w:rsid w:val="00853F39"/>
    <w:rsid w:val="00854691"/>
    <w:rsid w:val="008548F9"/>
    <w:rsid w:val="008571DC"/>
    <w:rsid w:val="00857474"/>
    <w:rsid w:val="00860C9B"/>
    <w:rsid w:val="00860E80"/>
    <w:rsid w:val="00861719"/>
    <w:rsid w:val="00862079"/>
    <w:rsid w:val="008632B2"/>
    <w:rsid w:val="00863369"/>
    <w:rsid w:val="00863438"/>
    <w:rsid w:val="008639B3"/>
    <w:rsid w:val="00863BE7"/>
    <w:rsid w:val="0086419A"/>
    <w:rsid w:val="008655CA"/>
    <w:rsid w:val="00866059"/>
    <w:rsid w:val="00866AC0"/>
    <w:rsid w:val="008674F9"/>
    <w:rsid w:val="0087023C"/>
    <w:rsid w:val="00870471"/>
    <w:rsid w:val="00870563"/>
    <w:rsid w:val="0087171C"/>
    <w:rsid w:val="00871DFC"/>
    <w:rsid w:val="00871EFD"/>
    <w:rsid w:val="0087268F"/>
    <w:rsid w:val="00873B95"/>
    <w:rsid w:val="0087403A"/>
    <w:rsid w:val="008742F3"/>
    <w:rsid w:val="00874B80"/>
    <w:rsid w:val="00874E59"/>
    <w:rsid w:val="008750B3"/>
    <w:rsid w:val="00876104"/>
    <w:rsid w:val="008768B0"/>
    <w:rsid w:val="00876EBB"/>
    <w:rsid w:val="00877168"/>
    <w:rsid w:val="00877643"/>
    <w:rsid w:val="008779E8"/>
    <w:rsid w:val="00880111"/>
    <w:rsid w:val="00880EEE"/>
    <w:rsid w:val="00881392"/>
    <w:rsid w:val="008816BC"/>
    <w:rsid w:val="00881EAE"/>
    <w:rsid w:val="00883970"/>
    <w:rsid w:val="00884C3F"/>
    <w:rsid w:val="00884D50"/>
    <w:rsid w:val="0089144A"/>
    <w:rsid w:val="0089274D"/>
    <w:rsid w:val="00892D2D"/>
    <w:rsid w:val="0089381B"/>
    <w:rsid w:val="0089399D"/>
    <w:rsid w:val="00893A60"/>
    <w:rsid w:val="00893B49"/>
    <w:rsid w:val="00893F5B"/>
    <w:rsid w:val="00894287"/>
    <w:rsid w:val="00895258"/>
    <w:rsid w:val="0089589E"/>
    <w:rsid w:val="0089598D"/>
    <w:rsid w:val="008962CE"/>
    <w:rsid w:val="0089717D"/>
    <w:rsid w:val="008A03F0"/>
    <w:rsid w:val="008A0D04"/>
    <w:rsid w:val="008A20C6"/>
    <w:rsid w:val="008A2C16"/>
    <w:rsid w:val="008A3E69"/>
    <w:rsid w:val="008A5EE5"/>
    <w:rsid w:val="008A64E9"/>
    <w:rsid w:val="008B03AC"/>
    <w:rsid w:val="008B0A06"/>
    <w:rsid w:val="008B1007"/>
    <w:rsid w:val="008B1664"/>
    <w:rsid w:val="008B1C02"/>
    <w:rsid w:val="008B1D80"/>
    <w:rsid w:val="008B2333"/>
    <w:rsid w:val="008B3066"/>
    <w:rsid w:val="008B327D"/>
    <w:rsid w:val="008B5214"/>
    <w:rsid w:val="008B5821"/>
    <w:rsid w:val="008B5885"/>
    <w:rsid w:val="008B5B62"/>
    <w:rsid w:val="008B638B"/>
    <w:rsid w:val="008B66E6"/>
    <w:rsid w:val="008B68F8"/>
    <w:rsid w:val="008B6C4A"/>
    <w:rsid w:val="008B7BB7"/>
    <w:rsid w:val="008B7D74"/>
    <w:rsid w:val="008C013C"/>
    <w:rsid w:val="008C14C3"/>
    <w:rsid w:val="008C14C7"/>
    <w:rsid w:val="008C1721"/>
    <w:rsid w:val="008C19EF"/>
    <w:rsid w:val="008C34D1"/>
    <w:rsid w:val="008C39E5"/>
    <w:rsid w:val="008C476C"/>
    <w:rsid w:val="008C4C32"/>
    <w:rsid w:val="008C51DE"/>
    <w:rsid w:val="008C5402"/>
    <w:rsid w:val="008C568E"/>
    <w:rsid w:val="008C5C3E"/>
    <w:rsid w:val="008C603F"/>
    <w:rsid w:val="008C619B"/>
    <w:rsid w:val="008C6572"/>
    <w:rsid w:val="008C66C1"/>
    <w:rsid w:val="008C6C60"/>
    <w:rsid w:val="008C6E72"/>
    <w:rsid w:val="008C710A"/>
    <w:rsid w:val="008C749B"/>
    <w:rsid w:val="008C76F2"/>
    <w:rsid w:val="008D0597"/>
    <w:rsid w:val="008D12EF"/>
    <w:rsid w:val="008D1D79"/>
    <w:rsid w:val="008D1F9D"/>
    <w:rsid w:val="008D2984"/>
    <w:rsid w:val="008D2ADD"/>
    <w:rsid w:val="008D30F1"/>
    <w:rsid w:val="008D37BC"/>
    <w:rsid w:val="008D37C2"/>
    <w:rsid w:val="008D3A49"/>
    <w:rsid w:val="008D46E9"/>
    <w:rsid w:val="008D62C5"/>
    <w:rsid w:val="008D6582"/>
    <w:rsid w:val="008D6C87"/>
    <w:rsid w:val="008E01EB"/>
    <w:rsid w:val="008E2FD5"/>
    <w:rsid w:val="008E3EC6"/>
    <w:rsid w:val="008E422E"/>
    <w:rsid w:val="008E4D5A"/>
    <w:rsid w:val="008E5393"/>
    <w:rsid w:val="008F05C9"/>
    <w:rsid w:val="008F09C6"/>
    <w:rsid w:val="008F0F3A"/>
    <w:rsid w:val="008F192D"/>
    <w:rsid w:val="008F1F21"/>
    <w:rsid w:val="008F2B21"/>
    <w:rsid w:val="008F5276"/>
    <w:rsid w:val="008F52E1"/>
    <w:rsid w:val="008F57D5"/>
    <w:rsid w:val="008F6283"/>
    <w:rsid w:val="008F7813"/>
    <w:rsid w:val="008F7A40"/>
    <w:rsid w:val="00900312"/>
    <w:rsid w:val="00900771"/>
    <w:rsid w:val="00901026"/>
    <w:rsid w:val="00901ADB"/>
    <w:rsid w:val="00902768"/>
    <w:rsid w:val="009031D1"/>
    <w:rsid w:val="009036F3"/>
    <w:rsid w:val="00904A89"/>
    <w:rsid w:val="00905300"/>
    <w:rsid w:val="00906DEB"/>
    <w:rsid w:val="00906FDD"/>
    <w:rsid w:val="009076D3"/>
    <w:rsid w:val="00907E1E"/>
    <w:rsid w:val="00910167"/>
    <w:rsid w:val="009105E2"/>
    <w:rsid w:val="00911731"/>
    <w:rsid w:val="00911FD1"/>
    <w:rsid w:val="009120E6"/>
    <w:rsid w:val="009122CE"/>
    <w:rsid w:val="00912300"/>
    <w:rsid w:val="00912B2E"/>
    <w:rsid w:val="00912B59"/>
    <w:rsid w:val="00912E0D"/>
    <w:rsid w:val="00912E9E"/>
    <w:rsid w:val="00912F0B"/>
    <w:rsid w:val="00913F64"/>
    <w:rsid w:val="0091414D"/>
    <w:rsid w:val="009155D8"/>
    <w:rsid w:val="009158CD"/>
    <w:rsid w:val="0091683E"/>
    <w:rsid w:val="00917439"/>
    <w:rsid w:val="0091771C"/>
    <w:rsid w:val="00921135"/>
    <w:rsid w:val="009224BC"/>
    <w:rsid w:val="0092278F"/>
    <w:rsid w:val="00922C2E"/>
    <w:rsid w:val="009231C2"/>
    <w:rsid w:val="009242E8"/>
    <w:rsid w:val="00925170"/>
    <w:rsid w:val="009259E3"/>
    <w:rsid w:val="00926613"/>
    <w:rsid w:val="00927ACC"/>
    <w:rsid w:val="0093009F"/>
    <w:rsid w:val="0093048F"/>
    <w:rsid w:val="0093062C"/>
    <w:rsid w:val="00930FDE"/>
    <w:rsid w:val="00931F33"/>
    <w:rsid w:val="0093213C"/>
    <w:rsid w:val="00932C43"/>
    <w:rsid w:val="009345D6"/>
    <w:rsid w:val="00935CD5"/>
    <w:rsid w:val="0093620E"/>
    <w:rsid w:val="00936AD6"/>
    <w:rsid w:val="00936E0B"/>
    <w:rsid w:val="00936F07"/>
    <w:rsid w:val="00937055"/>
    <w:rsid w:val="00937DB5"/>
    <w:rsid w:val="0094072D"/>
    <w:rsid w:val="00941195"/>
    <w:rsid w:val="00941E95"/>
    <w:rsid w:val="00943B3C"/>
    <w:rsid w:val="00944947"/>
    <w:rsid w:val="009455F8"/>
    <w:rsid w:val="00945FA6"/>
    <w:rsid w:val="009463AE"/>
    <w:rsid w:val="009465A9"/>
    <w:rsid w:val="00947CF7"/>
    <w:rsid w:val="00950C1C"/>
    <w:rsid w:val="009514D2"/>
    <w:rsid w:val="00951EB4"/>
    <w:rsid w:val="0095211D"/>
    <w:rsid w:val="00952B09"/>
    <w:rsid w:val="0095466B"/>
    <w:rsid w:val="0095472E"/>
    <w:rsid w:val="00955011"/>
    <w:rsid w:val="009550B7"/>
    <w:rsid w:val="009553A0"/>
    <w:rsid w:val="00955727"/>
    <w:rsid w:val="0095582F"/>
    <w:rsid w:val="009572B2"/>
    <w:rsid w:val="009573DA"/>
    <w:rsid w:val="009574B5"/>
    <w:rsid w:val="0096003C"/>
    <w:rsid w:val="00960724"/>
    <w:rsid w:val="00962E78"/>
    <w:rsid w:val="00963045"/>
    <w:rsid w:val="009631A7"/>
    <w:rsid w:val="00964053"/>
    <w:rsid w:val="0096407E"/>
    <w:rsid w:val="00964254"/>
    <w:rsid w:val="0096632B"/>
    <w:rsid w:val="0096664C"/>
    <w:rsid w:val="00967D34"/>
    <w:rsid w:val="009704BB"/>
    <w:rsid w:val="00970C07"/>
    <w:rsid w:val="009714E5"/>
    <w:rsid w:val="00971E3C"/>
    <w:rsid w:val="00972F96"/>
    <w:rsid w:val="00973294"/>
    <w:rsid w:val="00973A5D"/>
    <w:rsid w:val="0097410D"/>
    <w:rsid w:val="00974171"/>
    <w:rsid w:val="009742EB"/>
    <w:rsid w:val="00974BDC"/>
    <w:rsid w:val="0097555B"/>
    <w:rsid w:val="00975954"/>
    <w:rsid w:val="009762F6"/>
    <w:rsid w:val="00976540"/>
    <w:rsid w:val="00977222"/>
    <w:rsid w:val="00977C83"/>
    <w:rsid w:val="00980737"/>
    <w:rsid w:val="00981243"/>
    <w:rsid w:val="009819FC"/>
    <w:rsid w:val="009821EA"/>
    <w:rsid w:val="009826EB"/>
    <w:rsid w:val="00982BC5"/>
    <w:rsid w:val="009830D9"/>
    <w:rsid w:val="00984045"/>
    <w:rsid w:val="009843CB"/>
    <w:rsid w:val="0098449A"/>
    <w:rsid w:val="009849F0"/>
    <w:rsid w:val="00984E8D"/>
    <w:rsid w:val="00985282"/>
    <w:rsid w:val="00986996"/>
    <w:rsid w:val="00986B00"/>
    <w:rsid w:val="0098706A"/>
    <w:rsid w:val="0098749B"/>
    <w:rsid w:val="00987FD3"/>
    <w:rsid w:val="009901AA"/>
    <w:rsid w:val="00990A4C"/>
    <w:rsid w:val="00991FF9"/>
    <w:rsid w:val="009921AB"/>
    <w:rsid w:val="00992303"/>
    <w:rsid w:val="00992405"/>
    <w:rsid w:val="009924F5"/>
    <w:rsid w:val="0099264B"/>
    <w:rsid w:val="009930F2"/>
    <w:rsid w:val="00993AB5"/>
    <w:rsid w:val="00994373"/>
    <w:rsid w:val="00995D93"/>
    <w:rsid w:val="00995FC3"/>
    <w:rsid w:val="009969AE"/>
    <w:rsid w:val="00996B61"/>
    <w:rsid w:val="00997DF6"/>
    <w:rsid w:val="00997E4E"/>
    <w:rsid w:val="009A0298"/>
    <w:rsid w:val="009A042C"/>
    <w:rsid w:val="009A0885"/>
    <w:rsid w:val="009A104C"/>
    <w:rsid w:val="009A145B"/>
    <w:rsid w:val="009A16D9"/>
    <w:rsid w:val="009A1BC9"/>
    <w:rsid w:val="009A26F9"/>
    <w:rsid w:val="009A2864"/>
    <w:rsid w:val="009A318C"/>
    <w:rsid w:val="009A4082"/>
    <w:rsid w:val="009A472E"/>
    <w:rsid w:val="009A4C0D"/>
    <w:rsid w:val="009A4D97"/>
    <w:rsid w:val="009A57E4"/>
    <w:rsid w:val="009A5B80"/>
    <w:rsid w:val="009A608D"/>
    <w:rsid w:val="009A68ED"/>
    <w:rsid w:val="009A6E21"/>
    <w:rsid w:val="009A7906"/>
    <w:rsid w:val="009A7B32"/>
    <w:rsid w:val="009A7BC3"/>
    <w:rsid w:val="009B0B23"/>
    <w:rsid w:val="009B2E49"/>
    <w:rsid w:val="009B2E51"/>
    <w:rsid w:val="009B2EA9"/>
    <w:rsid w:val="009B35C7"/>
    <w:rsid w:val="009B495D"/>
    <w:rsid w:val="009B4AB8"/>
    <w:rsid w:val="009B5061"/>
    <w:rsid w:val="009B603E"/>
    <w:rsid w:val="009B6100"/>
    <w:rsid w:val="009B71DD"/>
    <w:rsid w:val="009B78FB"/>
    <w:rsid w:val="009C0207"/>
    <w:rsid w:val="009C1666"/>
    <w:rsid w:val="009C1D7C"/>
    <w:rsid w:val="009C20E6"/>
    <w:rsid w:val="009C272A"/>
    <w:rsid w:val="009C2CB9"/>
    <w:rsid w:val="009C2F14"/>
    <w:rsid w:val="009C318C"/>
    <w:rsid w:val="009C3320"/>
    <w:rsid w:val="009C48D8"/>
    <w:rsid w:val="009C56E4"/>
    <w:rsid w:val="009C5E09"/>
    <w:rsid w:val="009C6074"/>
    <w:rsid w:val="009C66C5"/>
    <w:rsid w:val="009C6A32"/>
    <w:rsid w:val="009C7425"/>
    <w:rsid w:val="009C7D16"/>
    <w:rsid w:val="009D05FB"/>
    <w:rsid w:val="009D0B03"/>
    <w:rsid w:val="009D13E7"/>
    <w:rsid w:val="009D19FA"/>
    <w:rsid w:val="009D1A0C"/>
    <w:rsid w:val="009D2373"/>
    <w:rsid w:val="009D2C73"/>
    <w:rsid w:val="009D2D12"/>
    <w:rsid w:val="009D2ED4"/>
    <w:rsid w:val="009D3AE6"/>
    <w:rsid w:val="009D3E60"/>
    <w:rsid w:val="009D595B"/>
    <w:rsid w:val="009D63CD"/>
    <w:rsid w:val="009D6744"/>
    <w:rsid w:val="009D7271"/>
    <w:rsid w:val="009D76C4"/>
    <w:rsid w:val="009D76F5"/>
    <w:rsid w:val="009D7710"/>
    <w:rsid w:val="009D7864"/>
    <w:rsid w:val="009E0892"/>
    <w:rsid w:val="009E0BF6"/>
    <w:rsid w:val="009E1920"/>
    <w:rsid w:val="009E1D37"/>
    <w:rsid w:val="009E1EE7"/>
    <w:rsid w:val="009E1FA7"/>
    <w:rsid w:val="009E1FE4"/>
    <w:rsid w:val="009E22C8"/>
    <w:rsid w:val="009E32EC"/>
    <w:rsid w:val="009E382D"/>
    <w:rsid w:val="009E3AE8"/>
    <w:rsid w:val="009E4606"/>
    <w:rsid w:val="009E5D24"/>
    <w:rsid w:val="009E60DA"/>
    <w:rsid w:val="009E6A8D"/>
    <w:rsid w:val="009F03E3"/>
    <w:rsid w:val="009F0653"/>
    <w:rsid w:val="009F0675"/>
    <w:rsid w:val="009F07F4"/>
    <w:rsid w:val="009F0E1F"/>
    <w:rsid w:val="009F1A26"/>
    <w:rsid w:val="009F23E7"/>
    <w:rsid w:val="009F6231"/>
    <w:rsid w:val="009F7336"/>
    <w:rsid w:val="009F75EE"/>
    <w:rsid w:val="009F76CD"/>
    <w:rsid w:val="00A0034E"/>
    <w:rsid w:val="00A003EF"/>
    <w:rsid w:val="00A00880"/>
    <w:rsid w:val="00A00F0A"/>
    <w:rsid w:val="00A01202"/>
    <w:rsid w:val="00A0390E"/>
    <w:rsid w:val="00A03A1A"/>
    <w:rsid w:val="00A03EDA"/>
    <w:rsid w:val="00A045E4"/>
    <w:rsid w:val="00A05B2C"/>
    <w:rsid w:val="00A05C01"/>
    <w:rsid w:val="00A06556"/>
    <w:rsid w:val="00A0714D"/>
    <w:rsid w:val="00A076DB"/>
    <w:rsid w:val="00A0778B"/>
    <w:rsid w:val="00A07E1D"/>
    <w:rsid w:val="00A1027E"/>
    <w:rsid w:val="00A1053E"/>
    <w:rsid w:val="00A10AE8"/>
    <w:rsid w:val="00A10E0F"/>
    <w:rsid w:val="00A1246B"/>
    <w:rsid w:val="00A132F8"/>
    <w:rsid w:val="00A1532C"/>
    <w:rsid w:val="00A15EF1"/>
    <w:rsid w:val="00A164BC"/>
    <w:rsid w:val="00A1650A"/>
    <w:rsid w:val="00A166BC"/>
    <w:rsid w:val="00A17089"/>
    <w:rsid w:val="00A173CF"/>
    <w:rsid w:val="00A1764A"/>
    <w:rsid w:val="00A17A59"/>
    <w:rsid w:val="00A17F09"/>
    <w:rsid w:val="00A20374"/>
    <w:rsid w:val="00A20B4C"/>
    <w:rsid w:val="00A20C3E"/>
    <w:rsid w:val="00A2126D"/>
    <w:rsid w:val="00A21753"/>
    <w:rsid w:val="00A21F39"/>
    <w:rsid w:val="00A23025"/>
    <w:rsid w:val="00A23C79"/>
    <w:rsid w:val="00A23D0E"/>
    <w:rsid w:val="00A24505"/>
    <w:rsid w:val="00A258D6"/>
    <w:rsid w:val="00A264AA"/>
    <w:rsid w:val="00A26C06"/>
    <w:rsid w:val="00A274BC"/>
    <w:rsid w:val="00A303FA"/>
    <w:rsid w:val="00A3073B"/>
    <w:rsid w:val="00A307A3"/>
    <w:rsid w:val="00A30997"/>
    <w:rsid w:val="00A30A2B"/>
    <w:rsid w:val="00A30ABC"/>
    <w:rsid w:val="00A30F87"/>
    <w:rsid w:val="00A310C6"/>
    <w:rsid w:val="00A32435"/>
    <w:rsid w:val="00A3370D"/>
    <w:rsid w:val="00A33AEE"/>
    <w:rsid w:val="00A343E1"/>
    <w:rsid w:val="00A35142"/>
    <w:rsid w:val="00A35DF2"/>
    <w:rsid w:val="00A35F26"/>
    <w:rsid w:val="00A3621D"/>
    <w:rsid w:val="00A36832"/>
    <w:rsid w:val="00A36954"/>
    <w:rsid w:val="00A37200"/>
    <w:rsid w:val="00A37994"/>
    <w:rsid w:val="00A37E65"/>
    <w:rsid w:val="00A40089"/>
    <w:rsid w:val="00A4013A"/>
    <w:rsid w:val="00A40E1F"/>
    <w:rsid w:val="00A41BE2"/>
    <w:rsid w:val="00A4296D"/>
    <w:rsid w:val="00A42BC9"/>
    <w:rsid w:val="00A432D3"/>
    <w:rsid w:val="00A43529"/>
    <w:rsid w:val="00A4468E"/>
    <w:rsid w:val="00A4505F"/>
    <w:rsid w:val="00A456D3"/>
    <w:rsid w:val="00A46164"/>
    <w:rsid w:val="00A46174"/>
    <w:rsid w:val="00A468A6"/>
    <w:rsid w:val="00A469BE"/>
    <w:rsid w:val="00A46A75"/>
    <w:rsid w:val="00A46C34"/>
    <w:rsid w:val="00A47269"/>
    <w:rsid w:val="00A475CB"/>
    <w:rsid w:val="00A47945"/>
    <w:rsid w:val="00A50401"/>
    <w:rsid w:val="00A50EF2"/>
    <w:rsid w:val="00A51046"/>
    <w:rsid w:val="00A52278"/>
    <w:rsid w:val="00A52BC3"/>
    <w:rsid w:val="00A5323C"/>
    <w:rsid w:val="00A54A88"/>
    <w:rsid w:val="00A55970"/>
    <w:rsid w:val="00A55977"/>
    <w:rsid w:val="00A56A42"/>
    <w:rsid w:val="00A56D92"/>
    <w:rsid w:val="00A56EA4"/>
    <w:rsid w:val="00A572CE"/>
    <w:rsid w:val="00A57B68"/>
    <w:rsid w:val="00A57FBC"/>
    <w:rsid w:val="00A60598"/>
    <w:rsid w:val="00A6100C"/>
    <w:rsid w:val="00A62477"/>
    <w:rsid w:val="00A626EC"/>
    <w:rsid w:val="00A6278A"/>
    <w:rsid w:val="00A62A20"/>
    <w:rsid w:val="00A63512"/>
    <w:rsid w:val="00A63610"/>
    <w:rsid w:val="00A6395C"/>
    <w:rsid w:val="00A63DD7"/>
    <w:rsid w:val="00A64352"/>
    <w:rsid w:val="00A64D53"/>
    <w:rsid w:val="00A653B9"/>
    <w:rsid w:val="00A65661"/>
    <w:rsid w:val="00A66132"/>
    <w:rsid w:val="00A66987"/>
    <w:rsid w:val="00A67171"/>
    <w:rsid w:val="00A70151"/>
    <w:rsid w:val="00A70657"/>
    <w:rsid w:val="00A7084E"/>
    <w:rsid w:val="00A709A8"/>
    <w:rsid w:val="00A70E2A"/>
    <w:rsid w:val="00A70F23"/>
    <w:rsid w:val="00A70F43"/>
    <w:rsid w:val="00A71658"/>
    <w:rsid w:val="00A72239"/>
    <w:rsid w:val="00A72283"/>
    <w:rsid w:val="00A73146"/>
    <w:rsid w:val="00A733D6"/>
    <w:rsid w:val="00A734A5"/>
    <w:rsid w:val="00A7400B"/>
    <w:rsid w:val="00A74171"/>
    <w:rsid w:val="00A74230"/>
    <w:rsid w:val="00A746D2"/>
    <w:rsid w:val="00A75611"/>
    <w:rsid w:val="00A76456"/>
    <w:rsid w:val="00A76F3C"/>
    <w:rsid w:val="00A772DF"/>
    <w:rsid w:val="00A777EF"/>
    <w:rsid w:val="00A806AB"/>
    <w:rsid w:val="00A807BF"/>
    <w:rsid w:val="00A814AD"/>
    <w:rsid w:val="00A81A8E"/>
    <w:rsid w:val="00A823B9"/>
    <w:rsid w:val="00A82A9E"/>
    <w:rsid w:val="00A8320E"/>
    <w:rsid w:val="00A83482"/>
    <w:rsid w:val="00A83C5B"/>
    <w:rsid w:val="00A83F0C"/>
    <w:rsid w:val="00A8436E"/>
    <w:rsid w:val="00A852C2"/>
    <w:rsid w:val="00A854DC"/>
    <w:rsid w:val="00A8607A"/>
    <w:rsid w:val="00A8628E"/>
    <w:rsid w:val="00A86525"/>
    <w:rsid w:val="00A867FF"/>
    <w:rsid w:val="00A868EF"/>
    <w:rsid w:val="00A86FDC"/>
    <w:rsid w:val="00A914BE"/>
    <w:rsid w:val="00A91543"/>
    <w:rsid w:val="00A916F8"/>
    <w:rsid w:val="00A92340"/>
    <w:rsid w:val="00A92510"/>
    <w:rsid w:val="00A928DD"/>
    <w:rsid w:val="00A929F3"/>
    <w:rsid w:val="00A938B0"/>
    <w:rsid w:val="00A942CD"/>
    <w:rsid w:val="00A94503"/>
    <w:rsid w:val="00A94601"/>
    <w:rsid w:val="00A946DF"/>
    <w:rsid w:val="00A956B4"/>
    <w:rsid w:val="00A957A5"/>
    <w:rsid w:val="00A96640"/>
    <w:rsid w:val="00A97D54"/>
    <w:rsid w:val="00AA0AB1"/>
    <w:rsid w:val="00AA29BB"/>
    <w:rsid w:val="00AA2BBF"/>
    <w:rsid w:val="00AA2C4A"/>
    <w:rsid w:val="00AA2E2C"/>
    <w:rsid w:val="00AA41CF"/>
    <w:rsid w:val="00AA4469"/>
    <w:rsid w:val="00AA4CAF"/>
    <w:rsid w:val="00AA5501"/>
    <w:rsid w:val="00AA5688"/>
    <w:rsid w:val="00AA5ED0"/>
    <w:rsid w:val="00AA68FF"/>
    <w:rsid w:val="00AB0298"/>
    <w:rsid w:val="00AB0EB2"/>
    <w:rsid w:val="00AB1153"/>
    <w:rsid w:val="00AB18B8"/>
    <w:rsid w:val="00AB1F24"/>
    <w:rsid w:val="00AB25C0"/>
    <w:rsid w:val="00AB2A3E"/>
    <w:rsid w:val="00AB2C34"/>
    <w:rsid w:val="00AB2DC6"/>
    <w:rsid w:val="00AB3667"/>
    <w:rsid w:val="00AB3DA4"/>
    <w:rsid w:val="00AB3F53"/>
    <w:rsid w:val="00AB551E"/>
    <w:rsid w:val="00AB58D0"/>
    <w:rsid w:val="00AB62E6"/>
    <w:rsid w:val="00AB63C8"/>
    <w:rsid w:val="00AB714B"/>
    <w:rsid w:val="00AB79F6"/>
    <w:rsid w:val="00AB7A4B"/>
    <w:rsid w:val="00AC0364"/>
    <w:rsid w:val="00AC03B4"/>
    <w:rsid w:val="00AC05A7"/>
    <w:rsid w:val="00AC1799"/>
    <w:rsid w:val="00AC2D0A"/>
    <w:rsid w:val="00AC35A3"/>
    <w:rsid w:val="00AC3710"/>
    <w:rsid w:val="00AC3738"/>
    <w:rsid w:val="00AC42C1"/>
    <w:rsid w:val="00AC4C9F"/>
    <w:rsid w:val="00AC4CF5"/>
    <w:rsid w:val="00AC4FF4"/>
    <w:rsid w:val="00AC5D37"/>
    <w:rsid w:val="00AC7F8D"/>
    <w:rsid w:val="00AD00AD"/>
    <w:rsid w:val="00AD0FD2"/>
    <w:rsid w:val="00AD1B66"/>
    <w:rsid w:val="00AD1C79"/>
    <w:rsid w:val="00AD28C4"/>
    <w:rsid w:val="00AD34BD"/>
    <w:rsid w:val="00AD4254"/>
    <w:rsid w:val="00AD566C"/>
    <w:rsid w:val="00AD59C7"/>
    <w:rsid w:val="00AD654D"/>
    <w:rsid w:val="00AD6D3D"/>
    <w:rsid w:val="00AD6E02"/>
    <w:rsid w:val="00AD7029"/>
    <w:rsid w:val="00AD76D2"/>
    <w:rsid w:val="00AD77BD"/>
    <w:rsid w:val="00AD7C5D"/>
    <w:rsid w:val="00AE0630"/>
    <w:rsid w:val="00AE0C4C"/>
    <w:rsid w:val="00AE0F56"/>
    <w:rsid w:val="00AE1A17"/>
    <w:rsid w:val="00AE2854"/>
    <w:rsid w:val="00AE2B1F"/>
    <w:rsid w:val="00AE3244"/>
    <w:rsid w:val="00AE46C5"/>
    <w:rsid w:val="00AE4AA4"/>
    <w:rsid w:val="00AE535B"/>
    <w:rsid w:val="00AE53DD"/>
    <w:rsid w:val="00AE5612"/>
    <w:rsid w:val="00AE59B1"/>
    <w:rsid w:val="00AE792D"/>
    <w:rsid w:val="00AF01CC"/>
    <w:rsid w:val="00AF070C"/>
    <w:rsid w:val="00AF0DFF"/>
    <w:rsid w:val="00AF1862"/>
    <w:rsid w:val="00AF1DF6"/>
    <w:rsid w:val="00AF267F"/>
    <w:rsid w:val="00AF27D8"/>
    <w:rsid w:val="00AF2ED3"/>
    <w:rsid w:val="00AF3597"/>
    <w:rsid w:val="00AF3D50"/>
    <w:rsid w:val="00AF40AE"/>
    <w:rsid w:val="00AF4398"/>
    <w:rsid w:val="00AF4598"/>
    <w:rsid w:val="00AF5195"/>
    <w:rsid w:val="00AF5859"/>
    <w:rsid w:val="00AF5959"/>
    <w:rsid w:val="00AF5FF3"/>
    <w:rsid w:val="00AF6285"/>
    <w:rsid w:val="00AF6970"/>
    <w:rsid w:val="00AF7312"/>
    <w:rsid w:val="00AF7396"/>
    <w:rsid w:val="00AF73C1"/>
    <w:rsid w:val="00AF7F7A"/>
    <w:rsid w:val="00B00473"/>
    <w:rsid w:val="00B00AA4"/>
    <w:rsid w:val="00B01053"/>
    <w:rsid w:val="00B01C3C"/>
    <w:rsid w:val="00B01F36"/>
    <w:rsid w:val="00B02C6F"/>
    <w:rsid w:val="00B0400E"/>
    <w:rsid w:val="00B04157"/>
    <w:rsid w:val="00B041A1"/>
    <w:rsid w:val="00B05342"/>
    <w:rsid w:val="00B05756"/>
    <w:rsid w:val="00B05DEB"/>
    <w:rsid w:val="00B05FFD"/>
    <w:rsid w:val="00B0621B"/>
    <w:rsid w:val="00B075F7"/>
    <w:rsid w:val="00B075FB"/>
    <w:rsid w:val="00B07C08"/>
    <w:rsid w:val="00B07F09"/>
    <w:rsid w:val="00B11464"/>
    <w:rsid w:val="00B120FF"/>
    <w:rsid w:val="00B135D6"/>
    <w:rsid w:val="00B135D9"/>
    <w:rsid w:val="00B1400F"/>
    <w:rsid w:val="00B14E55"/>
    <w:rsid w:val="00B16261"/>
    <w:rsid w:val="00B16950"/>
    <w:rsid w:val="00B17C9B"/>
    <w:rsid w:val="00B202B4"/>
    <w:rsid w:val="00B210D4"/>
    <w:rsid w:val="00B21325"/>
    <w:rsid w:val="00B21B33"/>
    <w:rsid w:val="00B229ED"/>
    <w:rsid w:val="00B229EF"/>
    <w:rsid w:val="00B2301A"/>
    <w:rsid w:val="00B23FB7"/>
    <w:rsid w:val="00B24D3F"/>
    <w:rsid w:val="00B24F99"/>
    <w:rsid w:val="00B25B49"/>
    <w:rsid w:val="00B2616B"/>
    <w:rsid w:val="00B26A36"/>
    <w:rsid w:val="00B26C4C"/>
    <w:rsid w:val="00B26F73"/>
    <w:rsid w:val="00B2758D"/>
    <w:rsid w:val="00B27913"/>
    <w:rsid w:val="00B30D92"/>
    <w:rsid w:val="00B30F71"/>
    <w:rsid w:val="00B3106F"/>
    <w:rsid w:val="00B3170A"/>
    <w:rsid w:val="00B319BA"/>
    <w:rsid w:val="00B326FA"/>
    <w:rsid w:val="00B32C0D"/>
    <w:rsid w:val="00B341F0"/>
    <w:rsid w:val="00B346F3"/>
    <w:rsid w:val="00B34B00"/>
    <w:rsid w:val="00B34F69"/>
    <w:rsid w:val="00B350DB"/>
    <w:rsid w:val="00B35463"/>
    <w:rsid w:val="00B3568E"/>
    <w:rsid w:val="00B35DA6"/>
    <w:rsid w:val="00B35F15"/>
    <w:rsid w:val="00B35F77"/>
    <w:rsid w:val="00B37C5A"/>
    <w:rsid w:val="00B37CBD"/>
    <w:rsid w:val="00B37FBB"/>
    <w:rsid w:val="00B40485"/>
    <w:rsid w:val="00B40C63"/>
    <w:rsid w:val="00B414DE"/>
    <w:rsid w:val="00B41C34"/>
    <w:rsid w:val="00B425BC"/>
    <w:rsid w:val="00B42C13"/>
    <w:rsid w:val="00B436F6"/>
    <w:rsid w:val="00B43944"/>
    <w:rsid w:val="00B447D3"/>
    <w:rsid w:val="00B4587D"/>
    <w:rsid w:val="00B45B37"/>
    <w:rsid w:val="00B4601E"/>
    <w:rsid w:val="00B46458"/>
    <w:rsid w:val="00B464B4"/>
    <w:rsid w:val="00B4676C"/>
    <w:rsid w:val="00B474E1"/>
    <w:rsid w:val="00B47839"/>
    <w:rsid w:val="00B47CC0"/>
    <w:rsid w:val="00B51A3A"/>
    <w:rsid w:val="00B51EDD"/>
    <w:rsid w:val="00B527F7"/>
    <w:rsid w:val="00B528CB"/>
    <w:rsid w:val="00B52EE8"/>
    <w:rsid w:val="00B5361B"/>
    <w:rsid w:val="00B5381B"/>
    <w:rsid w:val="00B53972"/>
    <w:rsid w:val="00B543A0"/>
    <w:rsid w:val="00B54EA5"/>
    <w:rsid w:val="00B55302"/>
    <w:rsid w:val="00B554ED"/>
    <w:rsid w:val="00B55652"/>
    <w:rsid w:val="00B55B4A"/>
    <w:rsid w:val="00B56057"/>
    <w:rsid w:val="00B5661C"/>
    <w:rsid w:val="00B56D24"/>
    <w:rsid w:val="00B56FF6"/>
    <w:rsid w:val="00B60575"/>
    <w:rsid w:val="00B6128D"/>
    <w:rsid w:val="00B6138E"/>
    <w:rsid w:val="00B62D0D"/>
    <w:rsid w:val="00B62E50"/>
    <w:rsid w:val="00B62E96"/>
    <w:rsid w:val="00B6312D"/>
    <w:rsid w:val="00B63E08"/>
    <w:rsid w:val="00B63FD9"/>
    <w:rsid w:val="00B64C9D"/>
    <w:rsid w:val="00B64FA5"/>
    <w:rsid w:val="00B659B7"/>
    <w:rsid w:val="00B66263"/>
    <w:rsid w:val="00B6676D"/>
    <w:rsid w:val="00B667A8"/>
    <w:rsid w:val="00B66A9E"/>
    <w:rsid w:val="00B700C8"/>
    <w:rsid w:val="00B708DA"/>
    <w:rsid w:val="00B70F04"/>
    <w:rsid w:val="00B730FA"/>
    <w:rsid w:val="00B731A3"/>
    <w:rsid w:val="00B7330C"/>
    <w:rsid w:val="00B738DE"/>
    <w:rsid w:val="00B7491D"/>
    <w:rsid w:val="00B74C05"/>
    <w:rsid w:val="00B74C32"/>
    <w:rsid w:val="00B751F1"/>
    <w:rsid w:val="00B75DA9"/>
    <w:rsid w:val="00B76094"/>
    <w:rsid w:val="00B76A96"/>
    <w:rsid w:val="00B76B75"/>
    <w:rsid w:val="00B76D7B"/>
    <w:rsid w:val="00B76DF2"/>
    <w:rsid w:val="00B7736B"/>
    <w:rsid w:val="00B77EE5"/>
    <w:rsid w:val="00B80018"/>
    <w:rsid w:val="00B80639"/>
    <w:rsid w:val="00B8073A"/>
    <w:rsid w:val="00B8155E"/>
    <w:rsid w:val="00B81E5B"/>
    <w:rsid w:val="00B821DE"/>
    <w:rsid w:val="00B829C3"/>
    <w:rsid w:val="00B82E9C"/>
    <w:rsid w:val="00B83025"/>
    <w:rsid w:val="00B83DA3"/>
    <w:rsid w:val="00B8414C"/>
    <w:rsid w:val="00B850FF"/>
    <w:rsid w:val="00B85234"/>
    <w:rsid w:val="00B86228"/>
    <w:rsid w:val="00B86B7E"/>
    <w:rsid w:val="00B87373"/>
    <w:rsid w:val="00B87739"/>
    <w:rsid w:val="00B87ACF"/>
    <w:rsid w:val="00B90D48"/>
    <w:rsid w:val="00B91142"/>
    <w:rsid w:val="00B9193A"/>
    <w:rsid w:val="00B91F90"/>
    <w:rsid w:val="00B9237C"/>
    <w:rsid w:val="00B934CF"/>
    <w:rsid w:val="00B93991"/>
    <w:rsid w:val="00B94A9C"/>
    <w:rsid w:val="00B9514F"/>
    <w:rsid w:val="00B9530A"/>
    <w:rsid w:val="00B957AE"/>
    <w:rsid w:val="00B96471"/>
    <w:rsid w:val="00B9776B"/>
    <w:rsid w:val="00BA04F0"/>
    <w:rsid w:val="00BA0F54"/>
    <w:rsid w:val="00BA0FA2"/>
    <w:rsid w:val="00BA1117"/>
    <w:rsid w:val="00BA2CC2"/>
    <w:rsid w:val="00BA2E8C"/>
    <w:rsid w:val="00BA3081"/>
    <w:rsid w:val="00BA38C7"/>
    <w:rsid w:val="00BA44CB"/>
    <w:rsid w:val="00BA4DDE"/>
    <w:rsid w:val="00BA55A9"/>
    <w:rsid w:val="00BA63A0"/>
    <w:rsid w:val="00BA676F"/>
    <w:rsid w:val="00BA6B6A"/>
    <w:rsid w:val="00BA6BD3"/>
    <w:rsid w:val="00BA6D39"/>
    <w:rsid w:val="00BA700C"/>
    <w:rsid w:val="00BA7066"/>
    <w:rsid w:val="00BB0BEC"/>
    <w:rsid w:val="00BB0D9F"/>
    <w:rsid w:val="00BB1066"/>
    <w:rsid w:val="00BB1415"/>
    <w:rsid w:val="00BB19C4"/>
    <w:rsid w:val="00BB1F47"/>
    <w:rsid w:val="00BB1FAF"/>
    <w:rsid w:val="00BB3316"/>
    <w:rsid w:val="00BB340F"/>
    <w:rsid w:val="00BB3945"/>
    <w:rsid w:val="00BB394F"/>
    <w:rsid w:val="00BB3D20"/>
    <w:rsid w:val="00BB3F6D"/>
    <w:rsid w:val="00BB40D7"/>
    <w:rsid w:val="00BB448C"/>
    <w:rsid w:val="00BB466A"/>
    <w:rsid w:val="00BB469A"/>
    <w:rsid w:val="00BB574C"/>
    <w:rsid w:val="00BB5E6E"/>
    <w:rsid w:val="00BB5E96"/>
    <w:rsid w:val="00BB6ACE"/>
    <w:rsid w:val="00BB6E1B"/>
    <w:rsid w:val="00BB6E73"/>
    <w:rsid w:val="00BC112E"/>
    <w:rsid w:val="00BC1E12"/>
    <w:rsid w:val="00BC241D"/>
    <w:rsid w:val="00BC260E"/>
    <w:rsid w:val="00BC3EA9"/>
    <w:rsid w:val="00BC5AF5"/>
    <w:rsid w:val="00BC5B9F"/>
    <w:rsid w:val="00BC5CBF"/>
    <w:rsid w:val="00BC606C"/>
    <w:rsid w:val="00BC6201"/>
    <w:rsid w:val="00BC633F"/>
    <w:rsid w:val="00BC725C"/>
    <w:rsid w:val="00BC798E"/>
    <w:rsid w:val="00BD011E"/>
    <w:rsid w:val="00BD04C9"/>
    <w:rsid w:val="00BD080D"/>
    <w:rsid w:val="00BD0AA9"/>
    <w:rsid w:val="00BD0D3E"/>
    <w:rsid w:val="00BD138E"/>
    <w:rsid w:val="00BD1412"/>
    <w:rsid w:val="00BD1998"/>
    <w:rsid w:val="00BD1EAB"/>
    <w:rsid w:val="00BD222B"/>
    <w:rsid w:val="00BD2293"/>
    <w:rsid w:val="00BD29FA"/>
    <w:rsid w:val="00BD2F6F"/>
    <w:rsid w:val="00BD3B2F"/>
    <w:rsid w:val="00BD3EF1"/>
    <w:rsid w:val="00BD4439"/>
    <w:rsid w:val="00BD4CA6"/>
    <w:rsid w:val="00BD556C"/>
    <w:rsid w:val="00BD581C"/>
    <w:rsid w:val="00BD59A0"/>
    <w:rsid w:val="00BD60D1"/>
    <w:rsid w:val="00BD6713"/>
    <w:rsid w:val="00BD76C4"/>
    <w:rsid w:val="00BD773D"/>
    <w:rsid w:val="00BD7F65"/>
    <w:rsid w:val="00BE0633"/>
    <w:rsid w:val="00BE101D"/>
    <w:rsid w:val="00BE1CC7"/>
    <w:rsid w:val="00BE27C2"/>
    <w:rsid w:val="00BE2F77"/>
    <w:rsid w:val="00BE3C2E"/>
    <w:rsid w:val="00BE48FD"/>
    <w:rsid w:val="00BE5B73"/>
    <w:rsid w:val="00BE6414"/>
    <w:rsid w:val="00BE6418"/>
    <w:rsid w:val="00BE666D"/>
    <w:rsid w:val="00BE6E63"/>
    <w:rsid w:val="00BE733A"/>
    <w:rsid w:val="00BE74E4"/>
    <w:rsid w:val="00BE77B9"/>
    <w:rsid w:val="00BE78BC"/>
    <w:rsid w:val="00BE7D1A"/>
    <w:rsid w:val="00BF01BF"/>
    <w:rsid w:val="00BF03AF"/>
    <w:rsid w:val="00BF03D3"/>
    <w:rsid w:val="00BF0AAA"/>
    <w:rsid w:val="00BF1D09"/>
    <w:rsid w:val="00BF1F54"/>
    <w:rsid w:val="00BF1FF3"/>
    <w:rsid w:val="00BF5CF6"/>
    <w:rsid w:val="00BF6EE5"/>
    <w:rsid w:val="00C00599"/>
    <w:rsid w:val="00C007DF"/>
    <w:rsid w:val="00C016EF"/>
    <w:rsid w:val="00C0182F"/>
    <w:rsid w:val="00C02175"/>
    <w:rsid w:val="00C02421"/>
    <w:rsid w:val="00C03046"/>
    <w:rsid w:val="00C05569"/>
    <w:rsid w:val="00C0592E"/>
    <w:rsid w:val="00C05A10"/>
    <w:rsid w:val="00C060DB"/>
    <w:rsid w:val="00C06323"/>
    <w:rsid w:val="00C0638E"/>
    <w:rsid w:val="00C06526"/>
    <w:rsid w:val="00C06DAE"/>
    <w:rsid w:val="00C06FD6"/>
    <w:rsid w:val="00C07139"/>
    <w:rsid w:val="00C0730D"/>
    <w:rsid w:val="00C07AA6"/>
    <w:rsid w:val="00C10FA7"/>
    <w:rsid w:val="00C11765"/>
    <w:rsid w:val="00C11A44"/>
    <w:rsid w:val="00C11D5B"/>
    <w:rsid w:val="00C11E78"/>
    <w:rsid w:val="00C124E7"/>
    <w:rsid w:val="00C13554"/>
    <w:rsid w:val="00C135B2"/>
    <w:rsid w:val="00C13824"/>
    <w:rsid w:val="00C14492"/>
    <w:rsid w:val="00C15754"/>
    <w:rsid w:val="00C15C93"/>
    <w:rsid w:val="00C15EAA"/>
    <w:rsid w:val="00C15F3D"/>
    <w:rsid w:val="00C166D3"/>
    <w:rsid w:val="00C167E0"/>
    <w:rsid w:val="00C16AF4"/>
    <w:rsid w:val="00C17674"/>
    <w:rsid w:val="00C17B7F"/>
    <w:rsid w:val="00C20057"/>
    <w:rsid w:val="00C2040F"/>
    <w:rsid w:val="00C20C88"/>
    <w:rsid w:val="00C20E82"/>
    <w:rsid w:val="00C2131E"/>
    <w:rsid w:val="00C21A28"/>
    <w:rsid w:val="00C21DD1"/>
    <w:rsid w:val="00C2294D"/>
    <w:rsid w:val="00C232C8"/>
    <w:rsid w:val="00C24D07"/>
    <w:rsid w:val="00C25251"/>
    <w:rsid w:val="00C252D8"/>
    <w:rsid w:val="00C254D9"/>
    <w:rsid w:val="00C254ED"/>
    <w:rsid w:val="00C27870"/>
    <w:rsid w:val="00C27B8B"/>
    <w:rsid w:val="00C27C80"/>
    <w:rsid w:val="00C3072A"/>
    <w:rsid w:val="00C310C2"/>
    <w:rsid w:val="00C315D7"/>
    <w:rsid w:val="00C31A06"/>
    <w:rsid w:val="00C32A0A"/>
    <w:rsid w:val="00C3473A"/>
    <w:rsid w:val="00C34866"/>
    <w:rsid w:val="00C34B93"/>
    <w:rsid w:val="00C3527E"/>
    <w:rsid w:val="00C35454"/>
    <w:rsid w:val="00C35EC5"/>
    <w:rsid w:val="00C3600A"/>
    <w:rsid w:val="00C3634F"/>
    <w:rsid w:val="00C378F2"/>
    <w:rsid w:val="00C37F6C"/>
    <w:rsid w:val="00C37FB0"/>
    <w:rsid w:val="00C40667"/>
    <w:rsid w:val="00C40B69"/>
    <w:rsid w:val="00C40F84"/>
    <w:rsid w:val="00C4202D"/>
    <w:rsid w:val="00C43ACD"/>
    <w:rsid w:val="00C43F8E"/>
    <w:rsid w:val="00C4458D"/>
    <w:rsid w:val="00C4594D"/>
    <w:rsid w:val="00C5025A"/>
    <w:rsid w:val="00C505E9"/>
    <w:rsid w:val="00C5093A"/>
    <w:rsid w:val="00C50B23"/>
    <w:rsid w:val="00C5115E"/>
    <w:rsid w:val="00C51B6A"/>
    <w:rsid w:val="00C51E8A"/>
    <w:rsid w:val="00C52283"/>
    <w:rsid w:val="00C52484"/>
    <w:rsid w:val="00C5259B"/>
    <w:rsid w:val="00C530D1"/>
    <w:rsid w:val="00C5386A"/>
    <w:rsid w:val="00C53A78"/>
    <w:rsid w:val="00C542EC"/>
    <w:rsid w:val="00C5514C"/>
    <w:rsid w:val="00C56398"/>
    <w:rsid w:val="00C56652"/>
    <w:rsid w:val="00C57666"/>
    <w:rsid w:val="00C578A0"/>
    <w:rsid w:val="00C57EF8"/>
    <w:rsid w:val="00C57F5A"/>
    <w:rsid w:val="00C601B7"/>
    <w:rsid w:val="00C6083F"/>
    <w:rsid w:val="00C616D0"/>
    <w:rsid w:val="00C61E84"/>
    <w:rsid w:val="00C62690"/>
    <w:rsid w:val="00C626BB"/>
    <w:rsid w:val="00C62A1D"/>
    <w:rsid w:val="00C62E83"/>
    <w:rsid w:val="00C638F0"/>
    <w:rsid w:val="00C63C9A"/>
    <w:rsid w:val="00C64226"/>
    <w:rsid w:val="00C6511F"/>
    <w:rsid w:val="00C65E54"/>
    <w:rsid w:val="00C671AB"/>
    <w:rsid w:val="00C67393"/>
    <w:rsid w:val="00C6799C"/>
    <w:rsid w:val="00C67F74"/>
    <w:rsid w:val="00C70001"/>
    <w:rsid w:val="00C70455"/>
    <w:rsid w:val="00C70D6A"/>
    <w:rsid w:val="00C70E4C"/>
    <w:rsid w:val="00C71440"/>
    <w:rsid w:val="00C7171E"/>
    <w:rsid w:val="00C717F9"/>
    <w:rsid w:val="00C71B4E"/>
    <w:rsid w:val="00C71EA5"/>
    <w:rsid w:val="00C757A4"/>
    <w:rsid w:val="00C75EDF"/>
    <w:rsid w:val="00C762DC"/>
    <w:rsid w:val="00C76808"/>
    <w:rsid w:val="00C76D6B"/>
    <w:rsid w:val="00C7737D"/>
    <w:rsid w:val="00C80069"/>
    <w:rsid w:val="00C801A3"/>
    <w:rsid w:val="00C8020A"/>
    <w:rsid w:val="00C805EA"/>
    <w:rsid w:val="00C81117"/>
    <w:rsid w:val="00C81594"/>
    <w:rsid w:val="00C81E7B"/>
    <w:rsid w:val="00C823B8"/>
    <w:rsid w:val="00C82967"/>
    <w:rsid w:val="00C83758"/>
    <w:rsid w:val="00C83948"/>
    <w:rsid w:val="00C83C20"/>
    <w:rsid w:val="00C84371"/>
    <w:rsid w:val="00C84C22"/>
    <w:rsid w:val="00C84CCE"/>
    <w:rsid w:val="00C855B2"/>
    <w:rsid w:val="00C85D2E"/>
    <w:rsid w:val="00C86178"/>
    <w:rsid w:val="00C863D8"/>
    <w:rsid w:val="00C863E3"/>
    <w:rsid w:val="00C8736E"/>
    <w:rsid w:val="00C873A8"/>
    <w:rsid w:val="00C87996"/>
    <w:rsid w:val="00C87F9B"/>
    <w:rsid w:val="00C905C5"/>
    <w:rsid w:val="00C907D5"/>
    <w:rsid w:val="00C90A88"/>
    <w:rsid w:val="00C90D80"/>
    <w:rsid w:val="00C90DF4"/>
    <w:rsid w:val="00C91672"/>
    <w:rsid w:val="00C92AC3"/>
    <w:rsid w:val="00C92DB0"/>
    <w:rsid w:val="00C93DB8"/>
    <w:rsid w:val="00C9409A"/>
    <w:rsid w:val="00C94229"/>
    <w:rsid w:val="00C94670"/>
    <w:rsid w:val="00C94874"/>
    <w:rsid w:val="00C94D5B"/>
    <w:rsid w:val="00C94D6E"/>
    <w:rsid w:val="00C96BA4"/>
    <w:rsid w:val="00C977C6"/>
    <w:rsid w:val="00C9784F"/>
    <w:rsid w:val="00CA128F"/>
    <w:rsid w:val="00CA1AD1"/>
    <w:rsid w:val="00CA3A37"/>
    <w:rsid w:val="00CA4075"/>
    <w:rsid w:val="00CA43C8"/>
    <w:rsid w:val="00CA46D6"/>
    <w:rsid w:val="00CA4B80"/>
    <w:rsid w:val="00CA4EC0"/>
    <w:rsid w:val="00CA625E"/>
    <w:rsid w:val="00CA76DF"/>
    <w:rsid w:val="00CA79F0"/>
    <w:rsid w:val="00CB059E"/>
    <w:rsid w:val="00CB0C43"/>
    <w:rsid w:val="00CB1678"/>
    <w:rsid w:val="00CB223E"/>
    <w:rsid w:val="00CB2906"/>
    <w:rsid w:val="00CB2B3D"/>
    <w:rsid w:val="00CB2FC6"/>
    <w:rsid w:val="00CB31AF"/>
    <w:rsid w:val="00CB370B"/>
    <w:rsid w:val="00CB4187"/>
    <w:rsid w:val="00CB4796"/>
    <w:rsid w:val="00CB52FC"/>
    <w:rsid w:val="00CB53F8"/>
    <w:rsid w:val="00CB5B72"/>
    <w:rsid w:val="00CB607C"/>
    <w:rsid w:val="00CB61CA"/>
    <w:rsid w:val="00CB624C"/>
    <w:rsid w:val="00CB7652"/>
    <w:rsid w:val="00CB7E0F"/>
    <w:rsid w:val="00CC04DA"/>
    <w:rsid w:val="00CC130E"/>
    <w:rsid w:val="00CC24CE"/>
    <w:rsid w:val="00CC2D04"/>
    <w:rsid w:val="00CC3234"/>
    <w:rsid w:val="00CC4213"/>
    <w:rsid w:val="00CC5674"/>
    <w:rsid w:val="00CC5909"/>
    <w:rsid w:val="00CC6600"/>
    <w:rsid w:val="00CC7679"/>
    <w:rsid w:val="00CD0D35"/>
    <w:rsid w:val="00CD14A9"/>
    <w:rsid w:val="00CD166A"/>
    <w:rsid w:val="00CD170D"/>
    <w:rsid w:val="00CD258B"/>
    <w:rsid w:val="00CD32B7"/>
    <w:rsid w:val="00CD3680"/>
    <w:rsid w:val="00CD40AD"/>
    <w:rsid w:val="00CD4B38"/>
    <w:rsid w:val="00CD4C76"/>
    <w:rsid w:val="00CD5211"/>
    <w:rsid w:val="00CD533B"/>
    <w:rsid w:val="00CD6037"/>
    <w:rsid w:val="00CD69CD"/>
    <w:rsid w:val="00CD6A2F"/>
    <w:rsid w:val="00CD6DF4"/>
    <w:rsid w:val="00CD7619"/>
    <w:rsid w:val="00CD79B8"/>
    <w:rsid w:val="00CD7D72"/>
    <w:rsid w:val="00CE0BFB"/>
    <w:rsid w:val="00CE169F"/>
    <w:rsid w:val="00CE1F13"/>
    <w:rsid w:val="00CE2B38"/>
    <w:rsid w:val="00CE32B1"/>
    <w:rsid w:val="00CE499A"/>
    <w:rsid w:val="00CE50A1"/>
    <w:rsid w:val="00CE6C3F"/>
    <w:rsid w:val="00CE6DB9"/>
    <w:rsid w:val="00CE7BC9"/>
    <w:rsid w:val="00CE7C43"/>
    <w:rsid w:val="00CE7ECB"/>
    <w:rsid w:val="00CF07A1"/>
    <w:rsid w:val="00CF1EB1"/>
    <w:rsid w:val="00CF279A"/>
    <w:rsid w:val="00CF2F22"/>
    <w:rsid w:val="00CF2F2D"/>
    <w:rsid w:val="00CF4381"/>
    <w:rsid w:val="00CF47D1"/>
    <w:rsid w:val="00CF59A2"/>
    <w:rsid w:val="00CF7079"/>
    <w:rsid w:val="00CF7190"/>
    <w:rsid w:val="00CF71F0"/>
    <w:rsid w:val="00CF7F39"/>
    <w:rsid w:val="00D00301"/>
    <w:rsid w:val="00D006AC"/>
    <w:rsid w:val="00D0071E"/>
    <w:rsid w:val="00D01705"/>
    <w:rsid w:val="00D01903"/>
    <w:rsid w:val="00D01E7C"/>
    <w:rsid w:val="00D02433"/>
    <w:rsid w:val="00D02E06"/>
    <w:rsid w:val="00D03006"/>
    <w:rsid w:val="00D0437F"/>
    <w:rsid w:val="00D04B21"/>
    <w:rsid w:val="00D04C76"/>
    <w:rsid w:val="00D05564"/>
    <w:rsid w:val="00D05587"/>
    <w:rsid w:val="00D05854"/>
    <w:rsid w:val="00D06499"/>
    <w:rsid w:val="00D077B2"/>
    <w:rsid w:val="00D10DC8"/>
    <w:rsid w:val="00D10E4B"/>
    <w:rsid w:val="00D10ECB"/>
    <w:rsid w:val="00D10EDC"/>
    <w:rsid w:val="00D11AFD"/>
    <w:rsid w:val="00D11B07"/>
    <w:rsid w:val="00D12765"/>
    <w:rsid w:val="00D12B25"/>
    <w:rsid w:val="00D13090"/>
    <w:rsid w:val="00D13623"/>
    <w:rsid w:val="00D13F96"/>
    <w:rsid w:val="00D142A3"/>
    <w:rsid w:val="00D14CC4"/>
    <w:rsid w:val="00D157F7"/>
    <w:rsid w:val="00D15B5E"/>
    <w:rsid w:val="00D15D4E"/>
    <w:rsid w:val="00D15EF4"/>
    <w:rsid w:val="00D16327"/>
    <w:rsid w:val="00D17290"/>
    <w:rsid w:val="00D1783F"/>
    <w:rsid w:val="00D17A9B"/>
    <w:rsid w:val="00D17AF8"/>
    <w:rsid w:val="00D20358"/>
    <w:rsid w:val="00D203C6"/>
    <w:rsid w:val="00D20430"/>
    <w:rsid w:val="00D20DC5"/>
    <w:rsid w:val="00D20F16"/>
    <w:rsid w:val="00D22235"/>
    <w:rsid w:val="00D2244E"/>
    <w:rsid w:val="00D228F2"/>
    <w:rsid w:val="00D22E7E"/>
    <w:rsid w:val="00D235BA"/>
    <w:rsid w:val="00D237B2"/>
    <w:rsid w:val="00D24A89"/>
    <w:rsid w:val="00D24C44"/>
    <w:rsid w:val="00D25B1B"/>
    <w:rsid w:val="00D269E1"/>
    <w:rsid w:val="00D26B60"/>
    <w:rsid w:val="00D26F16"/>
    <w:rsid w:val="00D279F5"/>
    <w:rsid w:val="00D27B05"/>
    <w:rsid w:val="00D3191F"/>
    <w:rsid w:val="00D32316"/>
    <w:rsid w:val="00D32C45"/>
    <w:rsid w:val="00D3379D"/>
    <w:rsid w:val="00D33C3C"/>
    <w:rsid w:val="00D33FE6"/>
    <w:rsid w:val="00D3400E"/>
    <w:rsid w:val="00D349DF"/>
    <w:rsid w:val="00D34CE5"/>
    <w:rsid w:val="00D3521B"/>
    <w:rsid w:val="00D3528C"/>
    <w:rsid w:val="00D3615A"/>
    <w:rsid w:val="00D3624D"/>
    <w:rsid w:val="00D3697F"/>
    <w:rsid w:val="00D36A33"/>
    <w:rsid w:val="00D37310"/>
    <w:rsid w:val="00D379FF"/>
    <w:rsid w:val="00D40148"/>
    <w:rsid w:val="00D40154"/>
    <w:rsid w:val="00D4052F"/>
    <w:rsid w:val="00D40A86"/>
    <w:rsid w:val="00D40A8F"/>
    <w:rsid w:val="00D41994"/>
    <w:rsid w:val="00D41A56"/>
    <w:rsid w:val="00D420B7"/>
    <w:rsid w:val="00D42353"/>
    <w:rsid w:val="00D42B9B"/>
    <w:rsid w:val="00D42CD8"/>
    <w:rsid w:val="00D4329E"/>
    <w:rsid w:val="00D43559"/>
    <w:rsid w:val="00D43618"/>
    <w:rsid w:val="00D43C38"/>
    <w:rsid w:val="00D43C71"/>
    <w:rsid w:val="00D43CD1"/>
    <w:rsid w:val="00D4687C"/>
    <w:rsid w:val="00D46B49"/>
    <w:rsid w:val="00D46EBB"/>
    <w:rsid w:val="00D47612"/>
    <w:rsid w:val="00D4777B"/>
    <w:rsid w:val="00D504D1"/>
    <w:rsid w:val="00D51670"/>
    <w:rsid w:val="00D52153"/>
    <w:rsid w:val="00D52592"/>
    <w:rsid w:val="00D5286D"/>
    <w:rsid w:val="00D53AC5"/>
    <w:rsid w:val="00D549BF"/>
    <w:rsid w:val="00D54F60"/>
    <w:rsid w:val="00D55C17"/>
    <w:rsid w:val="00D5635E"/>
    <w:rsid w:val="00D568B3"/>
    <w:rsid w:val="00D56D0F"/>
    <w:rsid w:val="00D57333"/>
    <w:rsid w:val="00D57633"/>
    <w:rsid w:val="00D57C6C"/>
    <w:rsid w:val="00D603F5"/>
    <w:rsid w:val="00D605A7"/>
    <w:rsid w:val="00D607CB"/>
    <w:rsid w:val="00D61651"/>
    <w:rsid w:val="00D61CA4"/>
    <w:rsid w:val="00D6219B"/>
    <w:rsid w:val="00D6385E"/>
    <w:rsid w:val="00D63ACD"/>
    <w:rsid w:val="00D64718"/>
    <w:rsid w:val="00D647E2"/>
    <w:rsid w:val="00D64CC5"/>
    <w:rsid w:val="00D65E41"/>
    <w:rsid w:val="00D65F85"/>
    <w:rsid w:val="00D66230"/>
    <w:rsid w:val="00D702F9"/>
    <w:rsid w:val="00D71E17"/>
    <w:rsid w:val="00D71F5F"/>
    <w:rsid w:val="00D71FAA"/>
    <w:rsid w:val="00D72042"/>
    <w:rsid w:val="00D722EE"/>
    <w:rsid w:val="00D72FC8"/>
    <w:rsid w:val="00D732BE"/>
    <w:rsid w:val="00D73917"/>
    <w:rsid w:val="00D7393C"/>
    <w:rsid w:val="00D73C5C"/>
    <w:rsid w:val="00D73E73"/>
    <w:rsid w:val="00D7403A"/>
    <w:rsid w:val="00D74B03"/>
    <w:rsid w:val="00D752D7"/>
    <w:rsid w:val="00D75303"/>
    <w:rsid w:val="00D755B2"/>
    <w:rsid w:val="00D75606"/>
    <w:rsid w:val="00D75DF9"/>
    <w:rsid w:val="00D76AA0"/>
    <w:rsid w:val="00D76C01"/>
    <w:rsid w:val="00D8005E"/>
    <w:rsid w:val="00D8018A"/>
    <w:rsid w:val="00D809D7"/>
    <w:rsid w:val="00D810B0"/>
    <w:rsid w:val="00D82060"/>
    <w:rsid w:val="00D83568"/>
    <w:rsid w:val="00D84ADF"/>
    <w:rsid w:val="00D84D25"/>
    <w:rsid w:val="00D854F9"/>
    <w:rsid w:val="00D86E52"/>
    <w:rsid w:val="00D8775A"/>
    <w:rsid w:val="00D9008C"/>
    <w:rsid w:val="00D90886"/>
    <w:rsid w:val="00D919C3"/>
    <w:rsid w:val="00D95419"/>
    <w:rsid w:val="00D95B52"/>
    <w:rsid w:val="00D96402"/>
    <w:rsid w:val="00D9651C"/>
    <w:rsid w:val="00D97241"/>
    <w:rsid w:val="00DA00E2"/>
    <w:rsid w:val="00DA0494"/>
    <w:rsid w:val="00DA0A47"/>
    <w:rsid w:val="00DA0C56"/>
    <w:rsid w:val="00DA173D"/>
    <w:rsid w:val="00DA17FD"/>
    <w:rsid w:val="00DA18D7"/>
    <w:rsid w:val="00DA194E"/>
    <w:rsid w:val="00DA272B"/>
    <w:rsid w:val="00DA335F"/>
    <w:rsid w:val="00DA47B1"/>
    <w:rsid w:val="00DA4BAA"/>
    <w:rsid w:val="00DA6DA3"/>
    <w:rsid w:val="00DA767A"/>
    <w:rsid w:val="00DB0971"/>
    <w:rsid w:val="00DB0EEA"/>
    <w:rsid w:val="00DB17AA"/>
    <w:rsid w:val="00DB317A"/>
    <w:rsid w:val="00DB31C8"/>
    <w:rsid w:val="00DB3A31"/>
    <w:rsid w:val="00DB5104"/>
    <w:rsid w:val="00DB52E5"/>
    <w:rsid w:val="00DB56F6"/>
    <w:rsid w:val="00DB5DCC"/>
    <w:rsid w:val="00DB633D"/>
    <w:rsid w:val="00DB6EAC"/>
    <w:rsid w:val="00DB763E"/>
    <w:rsid w:val="00DB7826"/>
    <w:rsid w:val="00DB78C6"/>
    <w:rsid w:val="00DB7C16"/>
    <w:rsid w:val="00DC0AD5"/>
    <w:rsid w:val="00DC0E20"/>
    <w:rsid w:val="00DC17EA"/>
    <w:rsid w:val="00DC1AC2"/>
    <w:rsid w:val="00DC2D9C"/>
    <w:rsid w:val="00DC3023"/>
    <w:rsid w:val="00DC3961"/>
    <w:rsid w:val="00DC3F10"/>
    <w:rsid w:val="00DC4285"/>
    <w:rsid w:val="00DC62B2"/>
    <w:rsid w:val="00DC6F23"/>
    <w:rsid w:val="00DD127C"/>
    <w:rsid w:val="00DD13D1"/>
    <w:rsid w:val="00DD1995"/>
    <w:rsid w:val="00DD2618"/>
    <w:rsid w:val="00DD2DAF"/>
    <w:rsid w:val="00DD2FA8"/>
    <w:rsid w:val="00DD3229"/>
    <w:rsid w:val="00DD3265"/>
    <w:rsid w:val="00DD34A5"/>
    <w:rsid w:val="00DD3711"/>
    <w:rsid w:val="00DD44BA"/>
    <w:rsid w:val="00DD4B23"/>
    <w:rsid w:val="00DD4E47"/>
    <w:rsid w:val="00DD50EC"/>
    <w:rsid w:val="00DD5573"/>
    <w:rsid w:val="00DD5D77"/>
    <w:rsid w:val="00DD658B"/>
    <w:rsid w:val="00DD78C0"/>
    <w:rsid w:val="00DD78F4"/>
    <w:rsid w:val="00DD79E6"/>
    <w:rsid w:val="00DE06E2"/>
    <w:rsid w:val="00DE0EBF"/>
    <w:rsid w:val="00DE1566"/>
    <w:rsid w:val="00DE1F16"/>
    <w:rsid w:val="00DE2114"/>
    <w:rsid w:val="00DE2D26"/>
    <w:rsid w:val="00DE424A"/>
    <w:rsid w:val="00DE4810"/>
    <w:rsid w:val="00DE497E"/>
    <w:rsid w:val="00DE4C5B"/>
    <w:rsid w:val="00DE52EB"/>
    <w:rsid w:val="00DE5453"/>
    <w:rsid w:val="00DE5B5F"/>
    <w:rsid w:val="00DE5E7A"/>
    <w:rsid w:val="00DE5EE8"/>
    <w:rsid w:val="00DE637E"/>
    <w:rsid w:val="00DE6534"/>
    <w:rsid w:val="00DE69BF"/>
    <w:rsid w:val="00DE69DD"/>
    <w:rsid w:val="00DE6B49"/>
    <w:rsid w:val="00DE6FE7"/>
    <w:rsid w:val="00DE7029"/>
    <w:rsid w:val="00DE724C"/>
    <w:rsid w:val="00DF0D29"/>
    <w:rsid w:val="00DF1871"/>
    <w:rsid w:val="00DF1A1D"/>
    <w:rsid w:val="00DF1BEF"/>
    <w:rsid w:val="00DF1CC3"/>
    <w:rsid w:val="00DF32CA"/>
    <w:rsid w:val="00DF3402"/>
    <w:rsid w:val="00DF3B1B"/>
    <w:rsid w:val="00DF61F8"/>
    <w:rsid w:val="00DF6240"/>
    <w:rsid w:val="00DF65CB"/>
    <w:rsid w:val="00DF74BF"/>
    <w:rsid w:val="00DF768A"/>
    <w:rsid w:val="00DF7C20"/>
    <w:rsid w:val="00DF7F63"/>
    <w:rsid w:val="00E01367"/>
    <w:rsid w:val="00E01CA8"/>
    <w:rsid w:val="00E02505"/>
    <w:rsid w:val="00E03B2C"/>
    <w:rsid w:val="00E03DE7"/>
    <w:rsid w:val="00E0455F"/>
    <w:rsid w:val="00E04C53"/>
    <w:rsid w:val="00E050F9"/>
    <w:rsid w:val="00E05AE6"/>
    <w:rsid w:val="00E05B0F"/>
    <w:rsid w:val="00E05D21"/>
    <w:rsid w:val="00E06490"/>
    <w:rsid w:val="00E072F0"/>
    <w:rsid w:val="00E075F4"/>
    <w:rsid w:val="00E0782A"/>
    <w:rsid w:val="00E10033"/>
    <w:rsid w:val="00E106D3"/>
    <w:rsid w:val="00E10B63"/>
    <w:rsid w:val="00E118A4"/>
    <w:rsid w:val="00E11C77"/>
    <w:rsid w:val="00E1237A"/>
    <w:rsid w:val="00E12502"/>
    <w:rsid w:val="00E12897"/>
    <w:rsid w:val="00E129FC"/>
    <w:rsid w:val="00E139E1"/>
    <w:rsid w:val="00E14234"/>
    <w:rsid w:val="00E1423F"/>
    <w:rsid w:val="00E14561"/>
    <w:rsid w:val="00E1496E"/>
    <w:rsid w:val="00E15231"/>
    <w:rsid w:val="00E15AFA"/>
    <w:rsid w:val="00E15B9E"/>
    <w:rsid w:val="00E16263"/>
    <w:rsid w:val="00E17832"/>
    <w:rsid w:val="00E17BB0"/>
    <w:rsid w:val="00E17CA3"/>
    <w:rsid w:val="00E17D8F"/>
    <w:rsid w:val="00E20807"/>
    <w:rsid w:val="00E2132A"/>
    <w:rsid w:val="00E21EE9"/>
    <w:rsid w:val="00E22696"/>
    <w:rsid w:val="00E22E72"/>
    <w:rsid w:val="00E2311B"/>
    <w:rsid w:val="00E23EA4"/>
    <w:rsid w:val="00E2543C"/>
    <w:rsid w:val="00E264C7"/>
    <w:rsid w:val="00E269EA"/>
    <w:rsid w:val="00E26CA4"/>
    <w:rsid w:val="00E306E9"/>
    <w:rsid w:val="00E30AE3"/>
    <w:rsid w:val="00E318DB"/>
    <w:rsid w:val="00E327BD"/>
    <w:rsid w:val="00E32BD2"/>
    <w:rsid w:val="00E32E0C"/>
    <w:rsid w:val="00E32E1D"/>
    <w:rsid w:val="00E336EA"/>
    <w:rsid w:val="00E345F3"/>
    <w:rsid w:val="00E34BB5"/>
    <w:rsid w:val="00E34C3D"/>
    <w:rsid w:val="00E35A7C"/>
    <w:rsid w:val="00E35BE7"/>
    <w:rsid w:val="00E3740C"/>
    <w:rsid w:val="00E40AC7"/>
    <w:rsid w:val="00E41140"/>
    <w:rsid w:val="00E41ABF"/>
    <w:rsid w:val="00E43840"/>
    <w:rsid w:val="00E43932"/>
    <w:rsid w:val="00E44E69"/>
    <w:rsid w:val="00E45297"/>
    <w:rsid w:val="00E45AE9"/>
    <w:rsid w:val="00E46873"/>
    <w:rsid w:val="00E469A3"/>
    <w:rsid w:val="00E46A1B"/>
    <w:rsid w:val="00E46ECB"/>
    <w:rsid w:val="00E470E0"/>
    <w:rsid w:val="00E5001A"/>
    <w:rsid w:val="00E51740"/>
    <w:rsid w:val="00E51BBF"/>
    <w:rsid w:val="00E52857"/>
    <w:rsid w:val="00E53BA0"/>
    <w:rsid w:val="00E56CD3"/>
    <w:rsid w:val="00E57712"/>
    <w:rsid w:val="00E577EE"/>
    <w:rsid w:val="00E603EB"/>
    <w:rsid w:val="00E6080E"/>
    <w:rsid w:val="00E60868"/>
    <w:rsid w:val="00E60DDC"/>
    <w:rsid w:val="00E613A2"/>
    <w:rsid w:val="00E61D16"/>
    <w:rsid w:val="00E6227A"/>
    <w:rsid w:val="00E625EE"/>
    <w:rsid w:val="00E62747"/>
    <w:rsid w:val="00E640FA"/>
    <w:rsid w:val="00E6413E"/>
    <w:rsid w:val="00E64E93"/>
    <w:rsid w:val="00E65CAD"/>
    <w:rsid w:val="00E66325"/>
    <w:rsid w:val="00E66AFA"/>
    <w:rsid w:val="00E66E2C"/>
    <w:rsid w:val="00E67741"/>
    <w:rsid w:val="00E70136"/>
    <w:rsid w:val="00E70619"/>
    <w:rsid w:val="00E707F5"/>
    <w:rsid w:val="00E70856"/>
    <w:rsid w:val="00E70992"/>
    <w:rsid w:val="00E70ACE"/>
    <w:rsid w:val="00E715C0"/>
    <w:rsid w:val="00E71FD0"/>
    <w:rsid w:val="00E724DA"/>
    <w:rsid w:val="00E72C7A"/>
    <w:rsid w:val="00E764AA"/>
    <w:rsid w:val="00E77F0C"/>
    <w:rsid w:val="00E8056A"/>
    <w:rsid w:val="00E810FA"/>
    <w:rsid w:val="00E816A6"/>
    <w:rsid w:val="00E818A9"/>
    <w:rsid w:val="00E827A5"/>
    <w:rsid w:val="00E827EF"/>
    <w:rsid w:val="00E829B0"/>
    <w:rsid w:val="00E83068"/>
    <w:rsid w:val="00E832E9"/>
    <w:rsid w:val="00E8360A"/>
    <w:rsid w:val="00E85A2D"/>
    <w:rsid w:val="00E868FA"/>
    <w:rsid w:val="00E86A0B"/>
    <w:rsid w:val="00E903B7"/>
    <w:rsid w:val="00E90D95"/>
    <w:rsid w:val="00E91E19"/>
    <w:rsid w:val="00E9223E"/>
    <w:rsid w:val="00E922CD"/>
    <w:rsid w:val="00E929C1"/>
    <w:rsid w:val="00E92EBF"/>
    <w:rsid w:val="00E92F87"/>
    <w:rsid w:val="00E93584"/>
    <w:rsid w:val="00E93C6D"/>
    <w:rsid w:val="00E941C4"/>
    <w:rsid w:val="00E94C4D"/>
    <w:rsid w:val="00E95D3C"/>
    <w:rsid w:val="00E96662"/>
    <w:rsid w:val="00E96768"/>
    <w:rsid w:val="00E968B0"/>
    <w:rsid w:val="00E97D5D"/>
    <w:rsid w:val="00EA1457"/>
    <w:rsid w:val="00EA1A5E"/>
    <w:rsid w:val="00EA1AC6"/>
    <w:rsid w:val="00EA30E9"/>
    <w:rsid w:val="00EA3361"/>
    <w:rsid w:val="00EA3388"/>
    <w:rsid w:val="00EA4460"/>
    <w:rsid w:val="00EA4587"/>
    <w:rsid w:val="00EA4D0F"/>
    <w:rsid w:val="00EA565D"/>
    <w:rsid w:val="00EA6119"/>
    <w:rsid w:val="00EA7099"/>
    <w:rsid w:val="00EB1272"/>
    <w:rsid w:val="00EB204A"/>
    <w:rsid w:val="00EB270F"/>
    <w:rsid w:val="00EB2F72"/>
    <w:rsid w:val="00EB4252"/>
    <w:rsid w:val="00EB434C"/>
    <w:rsid w:val="00EB45F6"/>
    <w:rsid w:val="00EB5120"/>
    <w:rsid w:val="00EB52BE"/>
    <w:rsid w:val="00EB5CDD"/>
    <w:rsid w:val="00EB6066"/>
    <w:rsid w:val="00EB6281"/>
    <w:rsid w:val="00EB69E9"/>
    <w:rsid w:val="00EB6DF0"/>
    <w:rsid w:val="00EB7FD7"/>
    <w:rsid w:val="00EC1432"/>
    <w:rsid w:val="00EC15BB"/>
    <w:rsid w:val="00EC249A"/>
    <w:rsid w:val="00EC266C"/>
    <w:rsid w:val="00EC2711"/>
    <w:rsid w:val="00EC535F"/>
    <w:rsid w:val="00EC55FE"/>
    <w:rsid w:val="00EC716A"/>
    <w:rsid w:val="00EC72FB"/>
    <w:rsid w:val="00EC74AC"/>
    <w:rsid w:val="00ED0126"/>
    <w:rsid w:val="00ED0B9A"/>
    <w:rsid w:val="00ED0BCF"/>
    <w:rsid w:val="00ED11A9"/>
    <w:rsid w:val="00ED24C5"/>
    <w:rsid w:val="00ED2A45"/>
    <w:rsid w:val="00ED2D0D"/>
    <w:rsid w:val="00ED327D"/>
    <w:rsid w:val="00ED37DB"/>
    <w:rsid w:val="00ED381C"/>
    <w:rsid w:val="00ED4036"/>
    <w:rsid w:val="00ED4C28"/>
    <w:rsid w:val="00ED5246"/>
    <w:rsid w:val="00ED5662"/>
    <w:rsid w:val="00ED6798"/>
    <w:rsid w:val="00ED70EE"/>
    <w:rsid w:val="00ED723D"/>
    <w:rsid w:val="00ED7992"/>
    <w:rsid w:val="00ED7F8D"/>
    <w:rsid w:val="00EE0052"/>
    <w:rsid w:val="00EE064E"/>
    <w:rsid w:val="00EE072E"/>
    <w:rsid w:val="00EE0AAD"/>
    <w:rsid w:val="00EE23F8"/>
    <w:rsid w:val="00EE36AE"/>
    <w:rsid w:val="00EE39F9"/>
    <w:rsid w:val="00EE3D71"/>
    <w:rsid w:val="00EE593D"/>
    <w:rsid w:val="00EE6622"/>
    <w:rsid w:val="00EE683C"/>
    <w:rsid w:val="00EE6980"/>
    <w:rsid w:val="00EE757A"/>
    <w:rsid w:val="00EE7B8E"/>
    <w:rsid w:val="00EF02A0"/>
    <w:rsid w:val="00EF12C0"/>
    <w:rsid w:val="00EF2406"/>
    <w:rsid w:val="00EF2718"/>
    <w:rsid w:val="00EF2805"/>
    <w:rsid w:val="00EF2CFC"/>
    <w:rsid w:val="00EF2E44"/>
    <w:rsid w:val="00EF2EC6"/>
    <w:rsid w:val="00EF3161"/>
    <w:rsid w:val="00EF398F"/>
    <w:rsid w:val="00EF39C6"/>
    <w:rsid w:val="00EF3F3A"/>
    <w:rsid w:val="00EF4811"/>
    <w:rsid w:val="00EF48DF"/>
    <w:rsid w:val="00EF663F"/>
    <w:rsid w:val="00EF695C"/>
    <w:rsid w:val="00EF7066"/>
    <w:rsid w:val="00EF763D"/>
    <w:rsid w:val="00EF7D2F"/>
    <w:rsid w:val="00F00BB0"/>
    <w:rsid w:val="00F01124"/>
    <w:rsid w:val="00F01463"/>
    <w:rsid w:val="00F01861"/>
    <w:rsid w:val="00F01997"/>
    <w:rsid w:val="00F0208C"/>
    <w:rsid w:val="00F0235B"/>
    <w:rsid w:val="00F023E2"/>
    <w:rsid w:val="00F0258C"/>
    <w:rsid w:val="00F02726"/>
    <w:rsid w:val="00F028CC"/>
    <w:rsid w:val="00F036E3"/>
    <w:rsid w:val="00F03ADC"/>
    <w:rsid w:val="00F0487A"/>
    <w:rsid w:val="00F051D3"/>
    <w:rsid w:val="00F0536A"/>
    <w:rsid w:val="00F054E8"/>
    <w:rsid w:val="00F05ADC"/>
    <w:rsid w:val="00F05BB8"/>
    <w:rsid w:val="00F07296"/>
    <w:rsid w:val="00F1051A"/>
    <w:rsid w:val="00F107FF"/>
    <w:rsid w:val="00F11681"/>
    <w:rsid w:val="00F11BA5"/>
    <w:rsid w:val="00F12406"/>
    <w:rsid w:val="00F12690"/>
    <w:rsid w:val="00F1368A"/>
    <w:rsid w:val="00F13802"/>
    <w:rsid w:val="00F13A55"/>
    <w:rsid w:val="00F13E8C"/>
    <w:rsid w:val="00F13EAF"/>
    <w:rsid w:val="00F14608"/>
    <w:rsid w:val="00F14ADA"/>
    <w:rsid w:val="00F152A6"/>
    <w:rsid w:val="00F158DA"/>
    <w:rsid w:val="00F15B1C"/>
    <w:rsid w:val="00F15C5E"/>
    <w:rsid w:val="00F16343"/>
    <w:rsid w:val="00F16914"/>
    <w:rsid w:val="00F17791"/>
    <w:rsid w:val="00F17AA7"/>
    <w:rsid w:val="00F20EBE"/>
    <w:rsid w:val="00F2179A"/>
    <w:rsid w:val="00F2195F"/>
    <w:rsid w:val="00F21ACD"/>
    <w:rsid w:val="00F21B75"/>
    <w:rsid w:val="00F220C5"/>
    <w:rsid w:val="00F22A7B"/>
    <w:rsid w:val="00F22FB2"/>
    <w:rsid w:val="00F235F3"/>
    <w:rsid w:val="00F23AF9"/>
    <w:rsid w:val="00F2408D"/>
    <w:rsid w:val="00F254D3"/>
    <w:rsid w:val="00F259A5"/>
    <w:rsid w:val="00F25F8E"/>
    <w:rsid w:val="00F25F9E"/>
    <w:rsid w:val="00F26513"/>
    <w:rsid w:val="00F26F7D"/>
    <w:rsid w:val="00F26FD1"/>
    <w:rsid w:val="00F274E0"/>
    <w:rsid w:val="00F27FA7"/>
    <w:rsid w:val="00F30858"/>
    <w:rsid w:val="00F3174B"/>
    <w:rsid w:val="00F31F3A"/>
    <w:rsid w:val="00F3361F"/>
    <w:rsid w:val="00F34743"/>
    <w:rsid w:val="00F3698C"/>
    <w:rsid w:val="00F37416"/>
    <w:rsid w:val="00F3762F"/>
    <w:rsid w:val="00F376FC"/>
    <w:rsid w:val="00F40882"/>
    <w:rsid w:val="00F40996"/>
    <w:rsid w:val="00F41541"/>
    <w:rsid w:val="00F41567"/>
    <w:rsid w:val="00F41C42"/>
    <w:rsid w:val="00F41E1C"/>
    <w:rsid w:val="00F42989"/>
    <w:rsid w:val="00F43E13"/>
    <w:rsid w:val="00F44C47"/>
    <w:rsid w:val="00F45A64"/>
    <w:rsid w:val="00F45ADD"/>
    <w:rsid w:val="00F45AE0"/>
    <w:rsid w:val="00F4622D"/>
    <w:rsid w:val="00F4652B"/>
    <w:rsid w:val="00F468AE"/>
    <w:rsid w:val="00F474F9"/>
    <w:rsid w:val="00F47A8B"/>
    <w:rsid w:val="00F47C8C"/>
    <w:rsid w:val="00F47D42"/>
    <w:rsid w:val="00F50220"/>
    <w:rsid w:val="00F50EBB"/>
    <w:rsid w:val="00F50F97"/>
    <w:rsid w:val="00F51108"/>
    <w:rsid w:val="00F5115D"/>
    <w:rsid w:val="00F51B6D"/>
    <w:rsid w:val="00F51F93"/>
    <w:rsid w:val="00F5335F"/>
    <w:rsid w:val="00F535F7"/>
    <w:rsid w:val="00F53769"/>
    <w:rsid w:val="00F538FA"/>
    <w:rsid w:val="00F53F43"/>
    <w:rsid w:val="00F53FD0"/>
    <w:rsid w:val="00F54C92"/>
    <w:rsid w:val="00F56AD9"/>
    <w:rsid w:val="00F57398"/>
    <w:rsid w:val="00F57672"/>
    <w:rsid w:val="00F61077"/>
    <w:rsid w:val="00F62092"/>
    <w:rsid w:val="00F62F70"/>
    <w:rsid w:val="00F630D2"/>
    <w:rsid w:val="00F64C6C"/>
    <w:rsid w:val="00F65235"/>
    <w:rsid w:val="00F653B6"/>
    <w:rsid w:val="00F653D5"/>
    <w:rsid w:val="00F661C1"/>
    <w:rsid w:val="00F6637B"/>
    <w:rsid w:val="00F67535"/>
    <w:rsid w:val="00F6798B"/>
    <w:rsid w:val="00F679A2"/>
    <w:rsid w:val="00F67A05"/>
    <w:rsid w:val="00F70DC4"/>
    <w:rsid w:val="00F71D56"/>
    <w:rsid w:val="00F7247D"/>
    <w:rsid w:val="00F72917"/>
    <w:rsid w:val="00F72B87"/>
    <w:rsid w:val="00F72D56"/>
    <w:rsid w:val="00F72FBF"/>
    <w:rsid w:val="00F73074"/>
    <w:rsid w:val="00F738B4"/>
    <w:rsid w:val="00F74573"/>
    <w:rsid w:val="00F745D2"/>
    <w:rsid w:val="00F74B90"/>
    <w:rsid w:val="00F75AE3"/>
    <w:rsid w:val="00F75BC3"/>
    <w:rsid w:val="00F763FF"/>
    <w:rsid w:val="00F76DBB"/>
    <w:rsid w:val="00F77833"/>
    <w:rsid w:val="00F804E6"/>
    <w:rsid w:val="00F80A41"/>
    <w:rsid w:val="00F80E44"/>
    <w:rsid w:val="00F8180B"/>
    <w:rsid w:val="00F81E64"/>
    <w:rsid w:val="00F82198"/>
    <w:rsid w:val="00F82B6C"/>
    <w:rsid w:val="00F82DDC"/>
    <w:rsid w:val="00F83A50"/>
    <w:rsid w:val="00F855BF"/>
    <w:rsid w:val="00F87290"/>
    <w:rsid w:val="00F87E80"/>
    <w:rsid w:val="00F87FB1"/>
    <w:rsid w:val="00F90250"/>
    <w:rsid w:val="00F90FC8"/>
    <w:rsid w:val="00F921C1"/>
    <w:rsid w:val="00F9304F"/>
    <w:rsid w:val="00F93747"/>
    <w:rsid w:val="00F94051"/>
    <w:rsid w:val="00F94148"/>
    <w:rsid w:val="00F9418A"/>
    <w:rsid w:val="00F941FF"/>
    <w:rsid w:val="00F94948"/>
    <w:rsid w:val="00F94E4A"/>
    <w:rsid w:val="00F95BC6"/>
    <w:rsid w:val="00F95EE7"/>
    <w:rsid w:val="00F96610"/>
    <w:rsid w:val="00F9684B"/>
    <w:rsid w:val="00F96F8D"/>
    <w:rsid w:val="00F97185"/>
    <w:rsid w:val="00FA01B7"/>
    <w:rsid w:val="00FA058D"/>
    <w:rsid w:val="00FA0A7B"/>
    <w:rsid w:val="00FA14AB"/>
    <w:rsid w:val="00FA2769"/>
    <w:rsid w:val="00FA2994"/>
    <w:rsid w:val="00FA388F"/>
    <w:rsid w:val="00FA409F"/>
    <w:rsid w:val="00FA4165"/>
    <w:rsid w:val="00FA47A2"/>
    <w:rsid w:val="00FA5055"/>
    <w:rsid w:val="00FA5F35"/>
    <w:rsid w:val="00FA6590"/>
    <w:rsid w:val="00FA69F6"/>
    <w:rsid w:val="00FA6E22"/>
    <w:rsid w:val="00FA6F0D"/>
    <w:rsid w:val="00FA7515"/>
    <w:rsid w:val="00FA7EE6"/>
    <w:rsid w:val="00FB000C"/>
    <w:rsid w:val="00FB0661"/>
    <w:rsid w:val="00FB2DBA"/>
    <w:rsid w:val="00FB34A0"/>
    <w:rsid w:val="00FB399D"/>
    <w:rsid w:val="00FB3FC4"/>
    <w:rsid w:val="00FB4641"/>
    <w:rsid w:val="00FB474C"/>
    <w:rsid w:val="00FB48CA"/>
    <w:rsid w:val="00FB4BDE"/>
    <w:rsid w:val="00FB4C65"/>
    <w:rsid w:val="00FB4CE9"/>
    <w:rsid w:val="00FB536C"/>
    <w:rsid w:val="00FB5A51"/>
    <w:rsid w:val="00FB6230"/>
    <w:rsid w:val="00FB6604"/>
    <w:rsid w:val="00FB74CC"/>
    <w:rsid w:val="00FC0340"/>
    <w:rsid w:val="00FC051B"/>
    <w:rsid w:val="00FC15A8"/>
    <w:rsid w:val="00FC2900"/>
    <w:rsid w:val="00FC2BDE"/>
    <w:rsid w:val="00FC32EA"/>
    <w:rsid w:val="00FC33C1"/>
    <w:rsid w:val="00FC33FC"/>
    <w:rsid w:val="00FC400D"/>
    <w:rsid w:val="00FC49DD"/>
    <w:rsid w:val="00FC4EE9"/>
    <w:rsid w:val="00FC53A4"/>
    <w:rsid w:val="00FC5D07"/>
    <w:rsid w:val="00FC6E2D"/>
    <w:rsid w:val="00FC72BE"/>
    <w:rsid w:val="00FD013A"/>
    <w:rsid w:val="00FD055D"/>
    <w:rsid w:val="00FD0D5D"/>
    <w:rsid w:val="00FD1495"/>
    <w:rsid w:val="00FD2FCB"/>
    <w:rsid w:val="00FD30E3"/>
    <w:rsid w:val="00FD3C7F"/>
    <w:rsid w:val="00FD509E"/>
    <w:rsid w:val="00FD6CBA"/>
    <w:rsid w:val="00FD7222"/>
    <w:rsid w:val="00FD7B50"/>
    <w:rsid w:val="00FD7D3C"/>
    <w:rsid w:val="00FD7FD3"/>
    <w:rsid w:val="00FE00FF"/>
    <w:rsid w:val="00FE0377"/>
    <w:rsid w:val="00FE0CE0"/>
    <w:rsid w:val="00FE1610"/>
    <w:rsid w:val="00FE1AFC"/>
    <w:rsid w:val="00FE1C01"/>
    <w:rsid w:val="00FE2FBC"/>
    <w:rsid w:val="00FE321D"/>
    <w:rsid w:val="00FE4452"/>
    <w:rsid w:val="00FE4D17"/>
    <w:rsid w:val="00FE4EED"/>
    <w:rsid w:val="00FE549C"/>
    <w:rsid w:val="00FE5591"/>
    <w:rsid w:val="00FE6031"/>
    <w:rsid w:val="00FE603F"/>
    <w:rsid w:val="00FE76E7"/>
    <w:rsid w:val="00FE7DAF"/>
    <w:rsid w:val="00FF0199"/>
    <w:rsid w:val="00FF04DE"/>
    <w:rsid w:val="00FF0753"/>
    <w:rsid w:val="00FF1D62"/>
    <w:rsid w:val="00FF22B4"/>
    <w:rsid w:val="00FF3234"/>
    <w:rsid w:val="00FF337A"/>
    <w:rsid w:val="00FF3F8F"/>
    <w:rsid w:val="00FF42DB"/>
    <w:rsid w:val="00FF5120"/>
    <w:rsid w:val="00FF64EA"/>
    <w:rsid w:val="00FF6BDD"/>
    <w:rsid w:val="00FF6BFC"/>
    <w:rsid w:val="00FF763F"/>
    <w:rsid w:val="00FF7667"/>
    <w:rsid w:val="00FF793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FD087A"/>
  <w15:docId w15:val="{579F11B9-4B52-4678-A914-1A170E825C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3DB"/>
    <w:rPr>
      <w:lang w:val="en-GB"/>
    </w:rPr>
  </w:style>
  <w:style w:type="paragraph" w:styleId="Heading1">
    <w:name w:val="heading 1"/>
    <w:basedOn w:val="Normal"/>
    <w:next w:val="Normal"/>
    <w:link w:val="Heading1Char"/>
    <w:uiPriority w:val="9"/>
    <w:qFormat/>
    <w:rsid w:val="003A5CC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B1F8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aliases w:val=" Caracter"/>
    <w:basedOn w:val="Normal"/>
    <w:next w:val="Normal"/>
    <w:link w:val="Heading3Char"/>
    <w:uiPriority w:val="9"/>
    <w:unhideWhenUsed/>
    <w:qFormat/>
    <w:rsid w:val="00A045E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85029C"/>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AE46C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F7813"/>
    <w:pPr>
      <w:keepNext/>
      <w:keepLines/>
      <w:spacing w:before="200" w:line="360" w:lineRule="auto"/>
      <w:ind w:firstLine="72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A5CC7"/>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1B1F82"/>
    <w:rPr>
      <w:rFonts w:asciiTheme="majorHAnsi" w:eastAsiaTheme="majorEastAsia" w:hAnsiTheme="majorHAnsi" w:cstheme="majorBidi"/>
      <w:b/>
      <w:bCs/>
      <w:color w:val="4F81BD" w:themeColor="accent1"/>
      <w:sz w:val="26"/>
      <w:szCs w:val="26"/>
    </w:rPr>
  </w:style>
  <w:style w:type="character" w:customStyle="1" w:styleId="Heading3Char">
    <w:name w:val="Heading 3 Char"/>
    <w:aliases w:val=" Caracter Char"/>
    <w:basedOn w:val="DefaultParagraphFont"/>
    <w:link w:val="Heading3"/>
    <w:uiPriority w:val="9"/>
    <w:rsid w:val="00A045E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85029C"/>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AE46C5"/>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8F7813"/>
    <w:rPr>
      <w:rFonts w:asciiTheme="majorHAnsi" w:eastAsiaTheme="majorEastAsia" w:hAnsiTheme="majorHAnsi" w:cstheme="majorBidi"/>
      <w:i/>
      <w:iCs/>
      <w:color w:val="243F60" w:themeColor="accent1" w:themeShade="7F"/>
      <w:lang w:val="ro-RO"/>
    </w:rPr>
  </w:style>
  <w:style w:type="paragraph" w:styleId="NoSpacing">
    <w:name w:val="No Spacing"/>
    <w:link w:val="NoSpacingChar"/>
    <w:uiPriority w:val="1"/>
    <w:qFormat/>
    <w:rsid w:val="005650B4"/>
    <w:pPr>
      <w:jc w:val="left"/>
    </w:pPr>
    <w:rPr>
      <w:rFonts w:eastAsiaTheme="minorEastAsia"/>
    </w:rPr>
  </w:style>
  <w:style w:type="character" w:customStyle="1" w:styleId="NoSpacingChar">
    <w:name w:val="No Spacing Char"/>
    <w:basedOn w:val="DefaultParagraphFont"/>
    <w:link w:val="NoSpacing"/>
    <w:uiPriority w:val="1"/>
    <w:rsid w:val="005650B4"/>
    <w:rPr>
      <w:rFonts w:eastAsiaTheme="minorEastAsia"/>
    </w:rPr>
  </w:style>
  <w:style w:type="paragraph" w:styleId="BalloonText">
    <w:name w:val="Balloon Text"/>
    <w:basedOn w:val="Normal"/>
    <w:link w:val="BalloonTextChar"/>
    <w:uiPriority w:val="99"/>
    <w:semiHidden/>
    <w:unhideWhenUsed/>
    <w:rsid w:val="005650B4"/>
    <w:rPr>
      <w:rFonts w:ascii="Tahoma" w:hAnsi="Tahoma" w:cs="Tahoma"/>
      <w:sz w:val="16"/>
      <w:szCs w:val="16"/>
    </w:rPr>
  </w:style>
  <w:style w:type="character" w:customStyle="1" w:styleId="BalloonTextChar">
    <w:name w:val="Balloon Text Char"/>
    <w:basedOn w:val="DefaultParagraphFont"/>
    <w:link w:val="BalloonText"/>
    <w:uiPriority w:val="99"/>
    <w:semiHidden/>
    <w:rsid w:val="005650B4"/>
    <w:rPr>
      <w:rFonts w:ascii="Tahoma" w:hAnsi="Tahoma" w:cs="Tahoma"/>
      <w:sz w:val="16"/>
      <w:szCs w:val="16"/>
    </w:rPr>
  </w:style>
  <w:style w:type="paragraph" w:styleId="Header">
    <w:name w:val="header"/>
    <w:basedOn w:val="Normal"/>
    <w:link w:val="HeaderChar"/>
    <w:unhideWhenUsed/>
    <w:rsid w:val="005650B4"/>
    <w:pPr>
      <w:tabs>
        <w:tab w:val="center" w:pos="4680"/>
        <w:tab w:val="right" w:pos="9360"/>
      </w:tabs>
    </w:pPr>
  </w:style>
  <w:style w:type="character" w:customStyle="1" w:styleId="HeaderChar">
    <w:name w:val="Header Char"/>
    <w:basedOn w:val="DefaultParagraphFont"/>
    <w:link w:val="Header"/>
    <w:rsid w:val="005650B4"/>
  </w:style>
  <w:style w:type="paragraph" w:styleId="Footer">
    <w:name w:val="footer"/>
    <w:basedOn w:val="Normal"/>
    <w:link w:val="FooterChar"/>
    <w:uiPriority w:val="99"/>
    <w:unhideWhenUsed/>
    <w:rsid w:val="005650B4"/>
    <w:pPr>
      <w:tabs>
        <w:tab w:val="center" w:pos="4680"/>
        <w:tab w:val="right" w:pos="9360"/>
      </w:tabs>
    </w:pPr>
  </w:style>
  <w:style w:type="character" w:customStyle="1" w:styleId="FooterChar">
    <w:name w:val="Footer Char"/>
    <w:basedOn w:val="DefaultParagraphFont"/>
    <w:link w:val="Footer"/>
    <w:uiPriority w:val="99"/>
    <w:rsid w:val="005650B4"/>
  </w:style>
  <w:style w:type="character" w:styleId="PlaceholderText">
    <w:name w:val="Placeholder Text"/>
    <w:basedOn w:val="DefaultParagraphFont"/>
    <w:uiPriority w:val="99"/>
    <w:semiHidden/>
    <w:rsid w:val="005650B4"/>
    <w:rPr>
      <w:color w:val="808080"/>
    </w:rPr>
  </w:style>
  <w:style w:type="paragraph" w:styleId="ListParagraph">
    <w:name w:val="List Paragraph"/>
    <w:aliases w:val="Normal bullet 2,lp1,Heading x1"/>
    <w:basedOn w:val="Normal"/>
    <w:link w:val="ListParagraphChar"/>
    <w:uiPriority w:val="34"/>
    <w:qFormat/>
    <w:rsid w:val="003A5CC7"/>
    <w:pPr>
      <w:ind w:left="720"/>
      <w:contextualSpacing/>
    </w:pPr>
  </w:style>
  <w:style w:type="character" w:customStyle="1" w:styleId="ListParagraphChar">
    <w:name w:val="List Paragraph Char"/>
    <w:aliases w:val="Normal bullet 2 Char,lp1 Char,Heading x1 Char"/>
    <w:link w:val="ListParagraph"/>
    <w:uiPriority w:val="34"/>
    <w:qFormat/>
    <w:locked/>
    <w:rsid w:val="008F7813"/>
  </w:style>
  <w:style w:type="paragraph" w:styleId="NormalWeb">
    <w:name w:val="Normal (Web)"/>
    <w:basedOn w:val="Normal"/>
    <w:link w:val="NormalWebChar"/>
    <w:uiPriority w:val="99"/>
    <w:rsid w:val="003A5CC7"/>
    <w:pPr>
      <w:spacing w:before="100" w:beforeAutospacing="1" w:after="100" w:afterAutospacing="1"/>
      <w:jc w:val="left"/>
    </w:pPr>
    <w:rPr>
      <w:rFonts w:ascii="Times New Roman" w:eastAsia="Times New Roman" w:hAnsi="Times New Roman" w:cs="Times New Roman"/>
      <w:sz w:val="24"/>
      <w:szCs w:val="24"/>
    </w:rPr>
  </w:style>
  <w:style w:type="character" w:customStyle="1" w:styleId="NormalWebChar">
    <w:name w:val="Normal (Web) Char"/>
    <w:link w:val="NormalWeb"/>
    <w:uiPriority w:val="99"/>
    <w:rsid w:val="00BC1E12"/>
    <w:rPr>
      <w:rFonts w:ascii="Times New Roman" w:eastAsia="Times New Roman" w:hAnsi="Times New Roman" w:cs="Times New Roman"/>
      <w:sz w:val="24"/>
      <w:szCs w:val="24"/>
    </w:rPr>
  </w:style>
  <w:style w:type="character" w:styleId="Strong">
    <w:name w:val="Strong"/>
    <w:basedOn w:val="DefaultParagraphFont"/>
    <w:uiPriority w:val="22"/>
    <w:qFormat/>
    <w:rsid w:val="003A5CC7"/>
    <w:rPr>
      <w:b/>
      <w:bCs/>
    </w:rPr>
  </w:style>
  <w:style w:type="character" w:customStyle="1" w:styleId="style3">
    <w:name w:val="style3"/>
    <w:basedOn w:val="DefaultParagraphFont"/>
    <w:uiPriority w:val="99"/>
    <w:rsid w:val="003A5CC7"/>
  </w:style>
  <w:style w:type="paragraph" w:styleId="BodyText">
    <w:name w:val="Body Text"/>
    <w:basedOn w:val="Normal"/>
    <w:link w:val="BodyTextChar"/>
    <w:rsid w:val="0029411A"/>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29411A"/>
    <w:rPr>
      <w:rFonts w:ascii="Times New Roman" w:eastAsia="Times New Roman" w:hAnsi="Times New Roman" w:cs="Times New Roman"/>
      <w:sz w:val="20"/>
      <w:szCs w:val="20"/>
    </w:rPr>
  </w:style>
  <w:style w:type="paragraph" w:customStyle="1" w:styleId="Default">
    <w:name w:val="Default"/>
    <w:qFormat/>
    <w:rsid w:val="004A66E0"/>
    <w:pPr>
      <w:autoSpaceDE w:val="0"/>
      <w:autoSpaceDN w:val="0"/>
      <w:adjustRightInd w:val="0"/>
      <w:jc w:val="left"/>
    </w:pPr>
    <w:rPr>
      <w:rFonts w:ascii="Times New Roman" w:eastAsia="Times New Roman" w:hAnsi="Times New Roman" w:cs="Times New Roman"/>
      <w:color w:val="000000"/>
      <w:sz w:val="24"/>
      <w:szCs w:val="24"/>
    </w:rPr>
  </w:style>
  <w:style w:type="character" w:styleId="Emphasis">
    <w:name w:val="Emphasis"/>
    <w:basedOn w:val="DefaultParagraphFont"/>
    <w:qFormat/>
    <w:rsid w:val="004A66E0"/>
    <w:rPr>
      <w:i/>
      <w:iCs/>
    </w:rPr>
  </w:style>
  <w:style w:type="paragraph" w:customStyle="1" w:styleId="par">
    <w:name w:val="par"/>
    <w:basedOn w:val="Normal"/>
    <w:rsid w:val="004730A1"/>
    <w:pPr>
      <w:spacing w:before="100" w:beforeAutospacing="1" w:after="100" w:afterAutospacing="1"/>
      <w:jc w:val="left"/>
    </w:pPr>
    <w:rPr>
      <w:rFonts w:ascii="Times New Roman" w:eastAsia="Times New Roman" w:hAnsi="Times New Roman" w:cs="Times New Roman"/>
      <w:sz w:val="24"/>
      <w:szCs w:val="24"/>
    </w:rPr>
  </w:style>
  <w:style w:type="table" w:styleId="MediumShading2-Accent2">
    <w:name w:val="Medium Shading 2 Accent 2"/>
    <w:basedOn w:val="TableNormal"/>
    <w:uiPriority w:val="64"/>
    <w:rsid w:val="0025614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MediumShading2-Accent11">
    <w:name w:val="Medium Shading 2 - Accent 11"/>
    <w:basedOn w:val="TableNormal"/>
    <w:uiPriority w:val="64"/>
    <w:rsid w:val="0025614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2">
    <w:name w:val="Medium Shading 1 Accent 2"/>
    <w:basedOn w:val="TableNormal"/>
    <w:uiPriority w:val="63"/>
    <w:rsid w:val="00256148"/>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character" w:customStyle="1" w:styleId="apple-converted-space">
    <w:name w:val="apple-converted-space"/>
    <w:basedOn w:val="DefaultParagraphFont"/>
    <w:rsid w:val="00F62092"/>
  </w:style>
  <w:style w:type="table" w:styleId="LightList-Accent2">
    <w:name w:val="Light List Accent 2"/>
    <w:basedOn w:val="TableNormal"/>
    <w:uiPriority w:val="61"/>
    <w:rsid w:val="00974171"/>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styleId="TOCHeading">
    <w:name w:val="TOC Heading"/>
    <w:basedOn w:val="Heading1"/>
    <w:next w:val="Normal"/>
    <w:uiPriority w:val="39"/>
    <w:unhideWhenUsed/>
    <w:qFormat/>
    <w:rsid w:val="00823917"/>
    <w:pPr>
      <w:spacing w:line="276" w:lineRule="auto"/>
      <w:jc w:val="left"/>
      <w:outlineLvl w:val="9"/>
    </w:pPr>
  </w:style>
  <w:style w:type="paragraph" w:styleId="TOC1">
    <w:name w:val="toc 1"/>
    <w:basedOn w:val="Normal"/>
    <w:next w:val="Normal"/>
    <w:autoRedefine/>
    <w:uiPriority w:val="39"/>
    <w:unhideWhenUsed/>
    <w:rsid w:val="00823917"/>
    <w:pPr>
      <w:spacing w:after="100"/>
    </w:pPr>
  </w:style>
  <w:style w:type="paragraph" w:styleId="TOC2">
    <w:name w:val="toc 2"/>
    <w:basedOn w:val="Normal"/>
    <w:next w:val="Normal"/>
    <w:autoRedefine/>
    <w:uiPriority w:val="39"/>
    <w:unhideWhenUsed/>
    <w:rsid w:val="00823917"/>
    <w:pPr>
      <w:spacing w:after="100"/>
      <w:ind w:left="220"/>
    </w:pPr>
  </w:style>
  <w:style w:type="paragraph" w:styleId="TOC3">
    <w:name w:val="toc 3"/>
    <w:basedOn w:val="Normal"/>
    <w:next w:val="Normal"/>
    <w:autoRedefine/>
    <w:uiPriority w:val="39"/>
    <w:unhideWhenUsed/>
    <w:rsid w:val="00823917"/>
    <w:pPr>
      <w:spacing w:after="100"/>
      <w:ind w:left="440"/>
    </w:pPr>
  </w:style>
  <w:style w:type="character" w:styleId="Hyperlink">
    <w:name w:val="Hyperlink"/>
    <w:basedOn w:val="DefaultParagraphFont"/>
    <w:uiPriority w:val="99"/>
    <w:unhideWhenUsed/>
    <w:rsid w:val="00823917"/>
    <w:rPr>
      <w:color w:val="0000FF" w:themeColor="hyperlink"/>
      <w:u w:val="single"/>
    </w:rPr>
  </w:style>
  <w:style w:type="table" w:styleId="TableGrid">
    <w:name w:val="Table Grid"/>
    <w:basedOn w:val="TableNormal"/>
    <w:uiPriority w:val="39"/>
    <w:rsid w:val="00144C1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TMLPreformatted">
    <w:name w:val="HTML Preformatted"/>
    <w:basedOn w:val="Normal"/>
    <w:link w:val="HTMLPreformattedChar"/>
    <w:uiPriority w:val="99"/>
    <w:unhideWhenUsed/>
    <w:rsid w:val="002E47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2E47EC"/>
    <w:rPr>
      <w:rFonts w:ascii="Courier New" w:eastAsia="Times New Roman" w:hAnsi="Courier New" w:cs="Courier New"/>
      <w:sz w:val="20"/>
      <w:szCs w:val="20"/>
    </w:rPr>
  </w:style>
  <w:style w:type="paragraph" w:customStyle="1" w:styleId="Style15">
    <w:name w:val="Style15"/>
    <w:basedOn w:val="Normal"/>
    <w:rsid w:val="00E106D3"/>
    <w:pPr>
      <w:widowControl w:val="0"/>
      <w:autoSpaceDE w:val="0"/>
      <w:autoSpaceDN w:val="0"/>
      <w:adjustRightInd w:val="0"/>
      <w:spacing w:line="302" w:lineRule="exact"/>
      <w:ind w:firstLine="338"/>
      <w:jc w:val="left"/>
    </w:pPr>
    <w:rPr>
      <w:rFonts w:ascii="Times New Roman" w:eastAsia="Times New Roman" w:hAnsi="Times New Roman" w:cs="Times New Roman"/>
      <w:sz w:val="24"/>
      <w:szCs w:val="24"/>
    </w:rPr>
  </w:style>
  <w:style w:type="paragraph" w:customStyle="1" w:styleId="Style16">
    <w:name w:val="Style16"/>
    <w:basedOn w:val="Normal"/>
    <w:rsid w:val="00E106D3"/>
    <w:pPr>
      <w:widowControl w:val="0"/>
      <w:autoSpaceDE w:val="0"/>
      <w:autoSpaceDN w:val="0"/>
      <w:adjustRightInd w:val="0"/>
      <w:spacing w:line="282" w:lineRule="exact"/>
      <w:ind w:firstLine="677"/>
    </w:pPr>
    <w:rPr>
      <w:rFonts w:ascii="Times New Roman" w:eastAsia="Times New Roman" w:hAnsi="Times New Roman" w:cs="Times New Roman"/>
      <w:sz w:val="24"/>
      <w:szCs w:val="24"/>
    </w:rPr>
  </w:style>
  <w:style w:type="character" w:customStyle="1" w:styleId="FontStyle22">
    <w:name w:val="Font Style22"/>
    <w:basedOn w:val="DefaultParagraphFont"/>
    <w:rsid w:val="00E106D3"/>
    <w:rPr>
      <w:rFonts w:ascii="Franklin Gothic Medium" w:hAnsi="Franklin Gothic Medium" w:cs="Franklin Gothic Medium"/>
      <w:sz w:val="22"/>
      <w:szCs w:val="22"/>
    </w:rPr>
  </w:style>
  <w:style w:type="paragraph" w:styleId="FootnoteText">
    <w:name w:val="footnote text"/>
    <w:basedOn w:val="Normal"/>
    <w:link w:val="FootnoteTextChar"/>
    <w:unhideWhenUsed/>
    <w:rsid w:val="00EE0052"/>
    <w:rPr>
      <w:sz w:val="20"/>
      <w:szCs w:val="20"/>
    </w:rPr>
  </w:style>
  <w:style w:type="character" w:customStyle="1" w:styleId="FootnoteTextChar">
    <w:name w:val="Footnote Text Char"/>
    <w:basedOn w:val="DefaultParagraphFont"/>
    <w:link w:val="FootnoteText"/>
    <w:rsid w:val="00EE0052"/>
    <w:rPr>
      <w:sz w:val="20"/>
      <w:szCs w:val="20"/>
    </w:rPr>
  </w:style>
  <w:style w:type="character" w:styleId="FootnoteReference">
    <w:name w:val="footnote reference"/>
    <w:basedOn w:val="DefaultParagraphFont"/>
    <w:uiPriority w:val="99"/>
    <w:semiHidden/>
    <w:unhideWhenUsed/>
    <w:rsid w:val="00EE0052"/>
    <w:rPr>
      <w:vertAlign w:val="superscript"/>
    </w:rPr>
  </w:style>
  <w:style w:type="paragraph" w:styleId="BodyText2">
    <w:name w:val="Body Text 2"/>
    <w:basedOn w:val="Normal"/>
    <w:link w:val="BodyText2Char"/>
    <w:uiPriority w:val="99"/>
    <w:semiHidden/>
    <w:unhideWhenUsed/>
    <w:rsid w:val="008C39E5"/>
    <w:pPr>
      <w:spacing w:after="120" w:line="480" w:lineRule="auto"/>
    </w:pPr>
  </w:style>
  <w:style w:type="character" w:customStyle="1" w:styleId="BodyText2Char">
    <w:name w:val="Body Text 2 Char"/>
    <w:basedOn w:val="DefaultParagraphFont"/>
    <w:link w:val="BodyText2"/>
    <w:uiPriority w:val="99"/>
    <w:semiHidden/>
    <w:rsid w:val="008C39E5"/>
  </w:style>
  <w:style w:type="character" w:styleId="CommentReference">
    <w:name w:val="annotation reference"/>
    <w:basedOn w:val="DefaultParagraphFont"/>
    <w:uiPriority w:val="99"/>
    <w:semiHidden/>
    <w:unhideWhenUsed/>
    <w:rsid w:val="00BD7F65"/>
    <w:rPr>
      <w:sz w:val="16"/>
      <w:szCs w:val="16"/>
    </w:rPr>
  </w:style>
  <w:style w:type="paragraph" w:styleId="CommentText">
    <w:name w:val="annotation text"/>
    <w:basedOn w:val="Normal"/>
    <w:link w:val="CommentTextChar"/>
    <w:uiPriority w:val="99"/>
    <w:unhideWhenUsed/>
    <w:rsid w:val="00BD7F65"/>
    <w:rPr>
      <w:sz w:val="20"/>
      <w:szCs w:val="20"/>
    </w:rPr>
  </w:style>
  <w:style w:type="character" w:customStyle="1" w:styleId="CommentTextChar">
    <w:name w:val="Comment Text Char"/>
    <w:basedOn w:val="DefaultParagraphFont"/>
    <w:link w:val="CommentText"/>
    <w:uiPriority w:val="99"/>
    <w:rsid w:val="00BD7F65"/>
    <w:rPr>
      <w:sz w:val="20"/>
      <w:szCs w:val="20"/>
    </w:rPr>
  </w:style>
  <w:style w:type="paragraph" w:styleId="CommentSubject">
    <w:name w:val="annotation subject"/>
    <w:basedOn w:val="CommentText"/>
    <w:next w:val="CommentText"/>
    <w:link w:val="CommentSubjectChar"/>
    <w:uiPriority w:val="99"/>
    <w:semiHidden/>
    <w:unhideWhenUsed/>
    <w:rsid w:val="00BD7F65"/>
    <w:rPr>
      <w:b/>
      <w:bCs/>
    </w:rPr>
  </w:style>
  <w:style w:type="character" w:customStyle="1" w:styleId="CommentSubjectChar">
    <w:name w:val="Comment Subject Char"/>
    <w:basedOn w:val="CommentTextChar"/>
    <w:link w:val="CommentSubject"/>
    <w:uiPriority w:val="99"/>
    <w:semiHidden/>
    <w:rsid w:val="00BD7F65"/>
    <w:rPr>
      <w:b/>
      <w:bCs/>
      <w:sz w:val="20"/>
      <w:szCs w:val="20"/>
    </w:rPr>
  </w:style>
  <w:style w:type="character" w:customStyle="1" w:styleId="menu-title">
    <w:name w:val="menu-title"/>
    <w:basedOn w:val="DefaultParagraphFont"/>
    <w:rsid w:val="00063610"/>
  </w:style>
  <w:style w:type="paragraph" w:customStyle="1" w:styleId="CharCharCharChar">
    <w:name w:val="Char Char Char Char"/>
    <w:basedOn w:val="Normal"/>
    <w:rsid w:val="00C17B7F"/>
    <w:pPr>
      <w:tabs>
        <w:tab w:val="num" w:pos="360"/>
      </w:tabs>
      <w:spacing w:after="160" w:line="240" w:lineRule="exact"/>
      <w:ind w:left="360" w:hanging="360"/>
      <w:jc w:val="left"/>
    </w:pPr>
    <w:rPr>
      <w:rFonts w:ascii="Times New Roman" w:eastAsia="Times New Roman" w:hAnsi="Times New Roman" w:cs="Times New Roman"/>
      <w:i/>
      <w:sz w:val="24"/>
      <w:szCs w:val="24"/>
    </w:rPr>
  </w:style>
  <w:style w:type="character" w:styleId="FollowedHyperlink">
    <w:name w:val="FollowedHyperlink"/>
    <w:basedOn w:val="DefaultParagraphFont"/>
    <w:uiPriority w:val="99"/>
    <w:semiHidden/>
    <w:unhideWhenUsed/>
    <w:rsid w:val="00291B1A"/>
    <w:rPr>
      <w:color w:val="800080" w:themeColor="followedHyperlink"/>
      <w:u w:val="single"/>
    </w:rPr>
  </w:style>
  <w:style w:type="character" w:customStyle="1" w:styleId="highlightselected">
    <w:name w:val="highlight selected"/>
    <w:basedOn w:val="DefaultParagraphFont"/>
    <w:rsid w:val="00AC0364"/>
  </w:style>
  <w:style w:type="paragraph" w:styleId="Title">
    <w:name w:val="Title"/>
    <w:basedOn w:val="Normal"/>
    <w:next w:val="Normal"/>
    <w:link w:val="TitleChar"/>
    <w:uiPriority w:val="10"/>
    <w:qFormat/>
    <w:rsid w:val="00005CD9"/>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005CD9"/>
    <w:rPr>
      <w:rFonts w:asciiTheme="majorHAnsi" w:eastAsiaTheme="majorEastAsia" w:hAnsiTheme="majorHAnsi" w:cstheme="majorBidi"/>
      <w:color w:val="17365D" w:themeColor="text2" w:themeShade="BF"/>
      <w:spacing w:val="5"/>
      <w:kern w:val="28"/>
      <w:sz w:val="52"/>
      <w:szCs w:val="52"/>
    </w:rPr>
  </w:style>
  <w:style w:type="paragraph" w:styleId="TOC4">
    <w:name w:val="toc 4"/>
    <w:basedOn w:val="Normal"/>
    <w:next w:val="Normal"/>
    <w:autoRedefine/>
    <w:uiPriority w:val="39"/>
    <w:unhideWhenUsed/>
    <w:rsid w:val="00F96F8D"/>
    <w:pPr>
      <w:spacing w:after="100" w:line="276" w:lineRule="auto"/>
      <w:ind w:left="660"/>
      <w:jc w:val="left"/>
    </w:pPr>
    <w:rPr>
      <w:rFonts w:eastAsiaTheme="minorEastAsia"/>
      <w:lang w:eastAsia="ro-RO"/>
    </w:rPr>
  </w:style>
  <w:style w:type="paragraph" w:styleId="TOC5">
    <w:name w:val="toc 5"/>
    <w:basedOn w:val="Normal"/>
    <w:next w:val="Normal"/>
    <w:autoRedefine/>
    <w:uiPriority w:val="39"/>
    <w:unhideWhenUsed/>
    <w:rsid w:val="00F96F8D"/>
    <w:pPr>
      <w:spacing w:after="100" w:line="276" w:lineRule="auto"/>
      <w:ind w:left="880"/>
      <w:jc w:val="left"/>
    </w:pPr>
    <w:rPr>
      <w:rFonts w:eastAsiaTheme="minorEastAsia"/>
      <w:lang w:eastAsia="ro-RO"/>
    </w:rPr>
  </w:style>
  <w:style w:type="paragraph" w:styleId="TOC6">
    <w:name w:val="toc 6"/>
    <w:basedOn w:val="Normal"/>
    <w:next w:val="Normal"/>
    <w:autoRedefine/>
    <w:uiPriority w:val="39"/>
    <w:unhideWhenUsed/>
    <w:rsid w:val="00F96F8D"/>
    <w:pPr>
      <w:spacing w:after="100" w:line="276" w:lineRule="auto"/>
      <w:ind w:left="1100"/>
      <w:jc w:val="left"/>
    </w:pPr>
    <w:rPr>
      <w:rFonts w:eastAsiaTheme="minorEastAsia"/>
      <w:lang w:eastAsia="ro-RO"/>
    </w:rPr>
  </w:style>
  <w:style w:type="paragraph" w:styleId="TOC7">
    <w:name w:val="toc 7"/>
    <w:basedOn w:val="Normal"/>
    <w:next w:val="Normal"/>
    <w:autoRedefine/>
    <w:uiPriority w:val="39"/>
    <w:unhideWhenUsed/>
    <w:rsid w:val="00F96F8D"/>
    <w:pPr>
      <w:spacing w:after="100" w:line="276" w:lineRule="auto"/>
      <w:ind w:left="1320"/>
      <w:jc w:val="left"/>
    </w:pPr>
    <w:rPr>
      <w:rFonts w:eastAsiaTheme="minorEastAsia"/>
      <w:lang w:eastAsia="ro-RO"/>
    </w:rPr>
  </w:style>
  <w:style w:type="paragraph" w:styleId="TOC8">
    <w:name w:val="toc 8"/>
    <w:basedOn w:val="Normal"/>
    <w:next w:val="Normal"/>
    <w:autoRedefine/>
    <w:uiPriority w:val="39"/>
    <w:unhideWhenUsed/>
    <w:rsid w:val="00F96F8D"/>
    <w:pPr>
      <w:spacing w:after="100" w:line="276" w:lineRule="auto"/>
      <w:ind w:left="1540"/>
      <w:jc w:val="left"/>
    </w:pPr>
    <w:rPr>
      <w:rFonts w:eastAsiaTheme="minorEastAsia"/>
      <w:lang w:eastAsia="ro-RO"/>
    </w:rPr>
  </w:style>
  <w:style w:type="paragraph" w:styleId="TOC9">
    <w:name w:val="toc 9"/>
    <w:basedOn w:val="Normal"/>
    <w:next w:val="Normal"/>
    <w:autoRedefine/>
    <w:uiPriority w:val="39"/>
    <w:unhideWhenUsed/>
    <w:rsid w:val="00F96F8D"/>
    <w:pPr>
      <w:spacing w:after="100" w:line="276" w:lineRule="auto"/>
      <w:ind w:left="1760"/>
      <w:jc w:val="left"/>
    </w:pPr>
    <w:rPr>
      <w:rFonts w:eastAsiaTheme="minorEastAsia"/>
      <w:lang w:eastAsia="ro-RO"/>
    </w:rPr>
  </w:style>
  <w:style w:type="paragraph" w:customStyle="1" w:styleId="Clear">
    <w:name w:val="Clear"/>
    <w:basedOn w:val="Normal"/>
    <w:rsid w:val="00102CD3"/>
    <w:pPr>
      <w:keepNext/>
      <w:keepLines/>
      <w:spacing w:before="480"/>
      <w:jc w:val="center"/>
      <w:outlineLvl w:val="0"/>
    </w:pPr>
    <w:rPr>
      <w:rFonts w:eastAsia="Times New Roman" w:cstheme="minorHAnsi"/>
      <w:b/>
      <w:bCs/>
      <w:color w:val="3366FF"/>
    </w:rPr>
  </w:style>
  <w:style w:type="paragraph" w:styleId="Caption">
    <w:name w:val="caption"/>
    <w:basedOn w:val="Normal"/>
    <w:next w:val="Normal"/>
    <w:uiPriority w:val="35"/>
    <w:semiHidden/>
    <w:unhideWhenUsed/>
    <w:qFormat/>
    <w:rsid w:val="008F7813"/>
    <w:pPr>
      <w:spacing w:after="200"/>
      <w:ind w:firstLine="720"/>
    </w:pPr>
    <w:rPr>
      <w:rFonts w:ascii="Times New Roman" w:hAnsi="Times New Roman"/>
      <w:b/>
      <w:bCs/>
      <w:color w:val="4F81BD" w:themeColor="accent1"/>
      <w:sz w:val="18"/>
      <w:szCs w:val="18"/>
    </w:rPr>
  </w:style>
  <w:style w:type="table" w:styleId="LightList-Accent4">
    <w:name w:val="Light List Accent 4"/>
    <w:basedOn w:val="TableNormal"/>
    <w:uiPriority w:val="61"/>
    <w:rsid w:val="008F7813"/>
    <w:pPr>
      <w:jc w:val="left"/>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Shading-Accent3">
    <w:name w:val="Light Shading Accent 3"/>
    <w:basedOn w:val="TableNormal"/>
    <w:uiPriority w:val="60"/>
    <w:rsid w:val="008F7813"/>
    <w:pPr>
      <w:jc w:val="left"/>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8F7813"/>
    <w:pPr>
      <w:jc w:val="left"/>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LightList-Accent11">
    <w:name w:val="Light List - Accent 11"/>
    <w:basedOn w:val="TableNormal"/>
    <w:uiPriority w:val="61"/>
    <w:rsid w:val="00A4794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UnresolvedMention1">
    <w:name w:val="Unresolved Mention1"/>
    <w:basedOn w:val="DefaultParagraphFont"/>
    <w:uiPriority w:val="99"/>
    <w:semiHidden/>
    <w:unhideWhenUsed/>
    <w:rsid w:val="00DE497E"/>
    <w:rPr>
      <w:color w:val="605E5C"/>
      <w:shd w:val="clear" w:color="auto" w:fill="E1DFDD"/>
    </w:rPr>
  </w:style>
  <w:style w:type="table" w:customStyle="1" w:styleId="TableGrid1">
    <w:name w:val="Table Grid1"/>
    <w:basedOn w:val="TableNormal"/>
    <w:next w:val="TableGrid"/>
    <w:uiPriority w:val="39"/>
    <w:rsid w:val="007376BF"/>
    <w:pPr>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TableNormal"/>
    <w:uiPriority w:val="46"/>
    <w:rsid w:val="007376BF"/>
    <w:pPr>
      <w:jc w:val="left"/>
    </w:pPr>
    <w:rPr>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2">
    <w:name w:val="Unresolved Mention2"/>
    <w:basedOn w:val="DefaultParagraphFont"/>
    <w:uiPriority w:val="99"/>
    <w:semiHidden/>
    <w:unhideWhenUsed/>
    <w:rsid w:val="00BE733A"/>
    <w:rPr>
      <w:color w:val="605E5C"/>
      <w:shd w:val="clear" w:color="auto" w:fill="E1DFDD"/>
    </w:rPr>
  </w:style>
  <w:style w:type="character" w:customStyle="1" w:styleId="UnresolvedMention3">
    <w:name w:val="Unresolved Mention3"/>
    <w:basedOn w:val="DefaultParagraphFont"/>
    <w:uiPriority w:val="99"/>
    <w:semiHidden/>
    <w:unhideWhenUsed/>
    <w:rsid w:val="008F192D"/>
    <w:rPr>
      <w:color w:val="605E5C"/>
      <w:shd w:val="clear" w:color="auto" w:fill="E1DFDD"/>
    </w:rPr>
  </w:style>
  <w:style w:type="table" w:customStyle="1" w:styleId="ListTable31">
    <w:name w:val="List Table 31"/>
    <w:basedOn w:val="TableNormal"/>
    <w:uiPriority w:val="48"/>
    <w:rsid w:val="004D31BB"/>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eGrid2">
    <w:name w:val="Table Grid2"/>
    <w:basedOn w:val="TableNormal"/>
    <w:next w:val="TableGrid"/>
    <w:uiPriority w:val="39"/>
    <w:rsid w:val="006C0F5D"/>
    <w:pPr>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10">
    <w:name w:val="List Table 31"/>
    <w:basedOn w:val="TableNormal"/>
    <w:uiPriority w:val="48"/>
    <w:rsid w:val="00A823B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eGridLight1">
    <w:name w:val="Table Grid Light1"/>
    <w:basedOn w:val="TableNormal"/>
    <w:uiPriority w:val="40"/>
    <w:rsid w:val="00A823B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11">
    <w:name w:val="List Table 311"/>
    <w:basedOn w:val="TableNormal"/>
    <w:uiPriority w:val="48"/>
    <w:rsid w:val="00A823B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l68">
    <w:name w:val="xl68"/>
    <w:basedOn w:val="Normal"/>
    <w:rsid w:val="00A823B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val="en-US"/>
    </w:rPr>
  </w:style>
  <w:style w:type="character" w:customStyle="1" w:styleId="z-TopofFormChar">
    <w:name w:val="z-Top of Form Char"/>
    <w:basedOn w:val="DefaultParagraphFont"/>
    <w:link w:val="z-TopofForm"/>
    <w:uiPriority w:val="99"/>
    <w:semiHidden/>
    <w:rsid w:val="007235FE"/>
    <w:rPr>
      <w:rFonts w:ascii="Arial" w:eastAsia="Times New Roman" w:hAnsi="Arial" w:cs="Arial"/>
      <w:vanish/>
      <w:sz w:val="16"/>
      <w:szCs w:val="16"/>
      <w:lang w:val="ro-RO" w:eastAsia="ro-RO"/>
    </w:rPr>
  </w:style>
  <w:style w:type="paragraph" w:styleId="z-TopofForm">
    <w:name w:val="HTML Top of Form"/>
    <w:basedOn w:val="Normal"/>
    <w:next w:val="Normal"/>
    <w:link w:val="z-TopofFormChar"/>
    <w:hidden/>
    <w:uiPriority w:val="99"/>
    <w:semiHidden/>
    <w:unhideWhenUsed/>
    <w:rsid w:val="007235FE"/>
    <w:pPr>
      <w:pBdr>
        <w:bottom w:val="single" w:sz="6" w:space="1" w:color="auto"/>
      </w:pBdr>
      <w:jc w:val="center"/>
    </w:pPr>
    <w:rPr>
      <w:rFonts w:ascii="Arial" w:eastAsia="Times New Roman" w:hAnsi="Arial" w:cs="Arial"/>
      <w:vanish/>
      <w:sz w:val="16"/>
      <w:szCs w:val="16"/>
      <w:lang w:eastAsia="ro-RO"/>
    </w:rPr>
  </w:style>
  <w:style w:type="character" w:customStyle="1" w:styleId="z-BottomofFormChar">
    <w:name w:val="z-Bottom of Form Char"/>
    <w:basedOn w:val="DefaultParagraphFont"/>
    <w:link w:val="z-BottomofForm"/>
    <w:uiPriority w:val="99"/>
    <w:semiHidden/>
    <w:rsid w:val="007235FE"/>
    <w:rPr>
      <w:rFonts w:ascii="Arial" w:eastAsia="Times New Roman" w:hAnsi="Arial" w:cs="Arial"/>
      <w:vanish/>
      <w:sz w:val="16"/>
      <w:szCs w:val="16"/>
      <w:lang w:val="ro-RO" w:eastAsia="ro-RO"/>
    </w:rPr>
  </w:style>
  <w:style w:type="paragraph" w:styleId="z-BottomofForm">
    <w:name w:val="HTML Bottom of Form"/>
    <w:basedOn w:val="Normal"/>
    <w:next w:val="Normal"/>
    <w:link w:val="z-BottomofFormChar"/>
    <w:hidden/>
    <w:uiPriority w:val="99"/>
    <w:semiHidden/>
    <w:unhideWhenUsed/>
    <w:rsid w:val="007235FE"/>
    <w:pPr>
      <w:pBdr>
        <w:top w:val="single" w:sz="6" w:space="1" w:color="auto"/>
      </w:pBdr>
      <w:jc w:val="center"/>
    </w:pPr>
    <w:rPr>
      <w:rFonts w:ascii="Arial" w:eastAsia="Times New Roman" w:hAnsi="Arial" w:cs="Arial"/>
      <w:vanish/>
      <w:sz w:val="16"/>
      <w:szCs w:val="16"/>
      <w:lang w:eastAsia="ro-RO"/>
    </w:rPr>
  </w:style>
  <w:style w:type="character" w:customStyle="1" w:styleId="FontStyle159">
    <w:name w:val="Font Style159"/>
    <w:rsid w:val="007235FE"/>
    <w:rPr>
      <w:rFonts w:ascii="Times New Roman" w:hAnsi="Times New Roman" w:cs="Times New Roman"/>
      <w:sz w:val="22"/>
      <w:szCs w:val="22"/>
    </w:rPr>
  </w:style>
  <w:style w:type="table" w:customStyle="1" w:styleId="GridTable1Light3">
    <w:name w:val="Grid Table 1 Light3"/>
    <w:basedOn w:val="TableNormal"/>
    <w:uiPriority w:val="46"/>
    <w:rsid w:val="0029520D"/>
    <w:pPr>
      <w:jc w:val="left"/>
    </w:pPr>
    <w:rPr>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TopofFormChar1">
    <w:name w:val="z-Top of Form Char1"/>
    <w:basedOn w:val="DefaultParagraphFont"/>
    <w:uiPriority w:val="99"/>
    <w:semiHidden/>
    <w:rsid w:val="00422CC2"/>
    <w:rPr>
      <w:rFonts w:ascii="Arial" w:hAnsi="Arial" w:cs="Arial"/>
      <w:vanish/>
      <w:sz w:val="16"/>
      <w:szCs w:val="16"/>
      <w:lang w:val="ro-RO"/>
    </w:rPr>
  </w:style>
  <w:style w:type="character" w:customStyle="1" w:styleId="z-BottomofFormChar1">
    <w:name w:val="z-Bottom of Form Char1"/>
    <w:basedOn w:val="DefaultParagraphFont"/>
    <w:uiPriority w:val="99"/>
    <w:semiHidden/>
    <w:rsid w:val="00422CC2"/>
    <w:rPr>
      <w:rFonts w:ascii="Arial" w:hAnsi="Arial" w:cs="Arial"/>
      <w:vanish/>
      <w:sz w:val="16"/>
      <w:szCs w:val="16"/>
      <w:lang w:val="ro-RO"/>
    </w:rPr>
  </w:style>
  <w:style w:type="character" w:customStyle="1" w:styleId="rynqvb">
    <w:name w:val="rynqvb"/>
    <w:basedOn w:val="DefaultParagraphFont"/>
    <w:rsid w:val="00E70136"/>
  </w:style>
  <w:style w:type="character" w:customStyle="1" w:styleId="UnresolvedMention4">
    <w:name w:val="Unresolved Mention4"/>
    <w:basedOn w:val="DefaultParagraphFont"/>
    <w:uiPriority w:val="99"/>
    <w:semiHidden/>
    <w:unhideWhenUsed/>
    <w:rsid w:val="00E70136"/>
    <w:rPr>
      <w:color w:val="605E5C"/>
      <w:shd w:val="clear" w:color="auto" w:fill="E1DFDD"/>
    </w:rPr>
  </w:style>
  <w:style w:type="character" w:customStyle="1" w:styleId="hwtze">
    <w:name w:val="hwtze"/>
    <w:basedOn w:val="DefaultParagraphFont"/>
    <w:rsid w:val="009924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14540">
      <w:bodyDiv w:val="1"/>
      <w:marLeft w:val="0"/>
      <w:marRight w:val="0"/>
      <w:marTop w:val="0"/>
      <w:marBottom w:val="0"/>
      <w:divBdr>
        <w:top w:val="none" w:sz="0" w:space="0" w:color="auto"/>
        <w:left w:val="none" w:sz="0" w:space="0" w:color="auto"/>
        <w:bottom w:val="none" w:sz="0" w:space="0" w:color="auto"/>
        <w:right w:val="none" w:sz="0" w:space="0" w:color="auto"/>
      </w:divBdr>
      <w:divsChild>
        <w:div w:id="436145229">
          <w:marLeft w:val="0"/>
          <w:marRight w:val="0"/>
          <w:marTop w:val="0"/>
          <w:marBottom w:val="0"/>
          <w:divBdr>
            <w:top w:val="none" w:sz="0" w:space="0" w:color="auto"/>
            <w:left w:val="none" w:sz="0" w:space="0" w:color="auto"/>
            <w:bottom w:val="none" w:sz="0" w:space="0" w:color="auto"/>
            <w:right w:val="none" w:sz="0" w:space="0" w:color="auto"/>
          </w:divBdr>
          <w:divsChild>
            <w:div w:id="1267889538">
              <w:marLeft w:val="0"/>
              <w:marRight w:val="0"/>
              <w:marTop w:val="0"/>
              <w:marBottom w:val="0"/>
              <w:divBdr>
                <w:top w:val="none" w:sz="0" w:space="0" w:color="auto"/>
                <w:left w:val="none" w:sz="0" w:space="0" w:color="auto"/>
                <w:bottom w:val="none" w:sz="0" w:space="0" w:color="auto"/>
                <w:right w:val="none" w:sz="0" w:space="0" w:color="auto"/>
              </w:divBdr>
              <w:divsChild>
                <w:div w:id="267273630">
                  <w:marLeft w:val="0"/>
                  <w:marRight w:val="0"/>
                  <w:marTop w:val="0"/>
                  <w:marBottom w:val="0"/>
                  <w:divBdr>
                    <w:top w:val="none" w:sz="0" w:space="0" w:color="auto"/>
                    <w:left w:val="none" w:sz="0" w:space="0" w:color="auto"/>
                    <w:bottom w:val="none" w:sz="0" w:space="0" w:color="auto"/>
                    <w:right w:val="none" w:sz="0" w:space="0" w:color="auto"/>
                  </w:divBdr>
                  <w:divsChild>
                    <w:div w:id="34729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6158">
      <w:bodyDiv w:val="1"/>
      <w:marLeft w:val="0"/>
      <w:marRight w:val="0"/>
      <w:marTop w:val="0"/>
      <w:marBottom w:val="0"/>
      <w:divBdr>
        <w:top w:val="none" w:sz="0" w:space="0" w:color="auto"/>
        <w:left w:val="none" w:sz="0" w:space="0" w:color="auto"/>
        <w:bottom w:val="none" w:sz="0" w:space="0" w:color="auto"/>
        <w:right w:val="none" w:sz="0" w:space="0" w:color="auto"/>
      </w:divBdr>
    </w:div>
    <w:div w:id="41754493">
      <w:bodyDiv w:val="1"/>
      <w:marLeft w:val="0"/>
      <w:marRight w:val="0"/>
      <w:marTop w:val="0"/>
      <w:marBottom w:val="0"/>
      <w:divBdr>
        <w:top w:val="none" w:sz="0" w:space="0" w:color="auto"/>
        <w:left w:val="none" w:sz="0" w:space="0" w:color="auto"/>
        <w:bottom w:val="none" w:sz="0" w:space="0" w:color="auto"/>
        <w:right w:val="none" w:sz="0" w:space="0" w:color="auto"/>
      </w:divBdr>
    </w:div>
    <w:div w:id="54202710">
      <w:bodyDiv w:val="1"/>
      <w:marLeft w:val="0"/>
      <w:marRight w:val="0"/>
      <w:marTop w:val="0"/>
      <w:marBottom w:val="0"/>
      <w:divBdr>
        <w:top w:val="none" w:sz="0" w:space="0" w:color="auto"/>
        <w:left w:val="none" w:sz="0" w:space="0" w:color="auto"/>
        <w:bottom w:val="none" w:sz="0" w:space="0" w:color="auto"/>
        <w:right w:val="none" w:sz="0" w:space="0" w:color="auto"/>
      </w:divBdr>
      <w:divsChild>
        <w:div w:id="860902140">
          <w:marLeft w:val="0"/>
          <w:marRight w:val="0"/>
          <w:marTop w:val="0"/>
          <w:marBottom w:val="0"/>
          <w:divBdr>
            <w:top w:val="none" w:sz="0" w:space="0" w:color="auto"/>
            <w:left w:val="none" w:sz="0" w:space="0" w:color="auto"/>
            <w:bottom w:val="single" w:sz="4" w:space="0" w:color="CCCCCC"/>
            <w:right w:val="none" w:sz="0" w:space="0" w:color="auto"/>
          </w:divBdr>
        </w:div>
      </w:divsChild>
    </w:div>
    <w:div w:id="64912196">
      <w:bodyDiv w:val="1"/>
      <w:marLeft w:val="0"/>
      <w:marRight w:val="0"/>
      <w:marTop w:val="0"/>
      <w:marBottom w:val="0"/>
      <w:divBdr>
        <w:top w:val="none" w:sz="0" w:space="0" w:color="auto"/>
        <w:left w:val="none" w:sz="0" w:space="0" w:color="auto"/>
        <w:bottom w:val="none" w:sz="0" w:space="0" w:color="auto"/>
        <w:right w:val="none" w:sz="0" w:space="0" w:color="auto"/>
      </w:divBdr>
    </w:div>
    <w:div w:id="150096870">
      <w:bodyDiv w:val="1"/>
      <w:marLeft w:val="0"/>
      <w:marRight w:val="0"/>
      <w:marTop w:val="0"/>
      <w:marBottom w:val="0"/>
      <w:divBdr>
        <w:top w:val="none" w:sz="0" w:space="0" w:color="auto"/>
        <w:left w:val="none" w:sz="0" w:space="0" w:color="auto"/>
        <w:bottom w:val="none" w:sz="0" w:space="0" w:color="auto"/>
        <w:right w:val="none" w:sz="0" w:space="0" w:color="auto"/>
      </w:divBdr>
    </w:div>
    <w:div w:id="168758995">
      <w:bodyDiv w:val="1"/>
      <w:marLeft w:val="0"/>
      <w:marRight w:val="0"/>
      <w:marTop w:val="0"/>
      <w:marBottom w:val="0"/>
      <w:divBdr>
        <w:top w:val="none" w:sz="0" w:space="0" w:color="auto"/>
        <w:left w:val="none" w:sz="0" w:space="0" w:color="auto"/>
        <w:bottom w:val="none" w:sz="0" w:space="0" w:color="auto"/>
        <w:right w:val="none" w:sz="0" w:space="0" w:color="auto"/>
      </w:divBdr>
    </w:div>
    <w:div w:id="169025252">
      <w:bodyDiv w:val="1"/>
      <w:marLeft w:val="0"/>
      <w:marRight w:val="0"/>
      <w:marTop w:val="0"/>
      <w:marBottom w:val="0"/>
      <w:divBdr>
        <w:top w:val="none" w:sz="0" w:space="0" w:color="auto"/>
        <w:left w:val="none" w:sz="0" w:space="0" w:color="auto"/>
        <w:bottom w:val="none" w:sz="0" w:space="0" w:color="auto"/>
        <w:right w:val="none" w:sz="0" w:space="0" w:color="auto"/>
      </w:divBdr>
      <w:divsChild>
        <w:div w:id="1271550731">
          <w:marLeft w:val="0"/>
          <w:marRight w:val="0"/>
          <w:marTop w:val="0"/>
          <w:marBottom w:val="0"/>
          <w:divBdr>
            <w:top w:val="none" w:sz="0" w:space="0" w:color="auto"/>
            <w:left w:val="none" w:sz="0" w:space="0" w:color="auto"/>
            <w:bottom w:val="none" w:sz="0" w:space="0" w:color="auto"/>
            <w:right w:val="none" w:sz="0" w:space="0" w:color="auto"/>
          </w:divBdr>
        </w:div>
        <w:div w:id="1522550305">
          <w:marLeft w:val="0"/>
          <w:marRight w:val="0"/>
          <w:marTop w:val="0"/>
          <w:marBottom w:val="0"/>
          <w:divBdr>
            <w:top w:val="none" w:sz="0" w:space="0" w:color="auto"/>
            <w:left w:val="none" w:sz="0" w:space="0" w:color="auto"/>
            <w:bottom w:val="none" w:sz="0" w:space="0" w:color="auto"/>
            <w:right w:val="none" w:sz="0" w:space="0" w:color="auto"/>
          </w:divBdr>
        </w:div>
        <w:div w:id="1621649431">
          <w:marLeft w:val="0"/>
          <w:marRight w:val="0"/>
          <w:marTop w:val="0"/>
          <w:marBottom w:val="0"/>
          <w:divBdr>
            <w:top w:val="none" w:sz="0" w:space="0" w:color="auto"/>
            <w:left w:val="none" w:sz="0" w:space="0" w:color="auto"/>
            <w:bottom w:val="none" w:sz="0" w:space="0" w:color="auto"/>
            <w:right w:val="none" w:sz="0" w:space="0" w:color="auto"/>
          </w:divBdr>
        </w:div>
        <w:div w:id="1944069996">
          <w:marLeft w:val="0"/>
          <w:marRight w:val="0"/>
          <w:marTop w:val="0"/>
          <w:marBottom w:val="0"/>
          <w:divBdr>
            <w:top w:val="none" w:sz="0" w:space="0" w:color="auto"/>
            <w:left w:val="none" w:sz="0" w:space="0" w:color="auto"/>
            <w:bottom w:val="none" w:sz="0" w:space="0" w:color="auto"/>
            <w:right w:val="none" w:sz="0" w:space="0" w:color="auto"/>
          </w:divBdr>
        </w:div>
        <w:div w:id="2102602240">
          <w:marLeft w:val="0"/>
          <w:marRight w:val="0"/>
          <w:marTop w:val="0"/>
          <w:marBottom w:val="0"/>
          <w:divBdr>
            <w:top w:val="none" w:sz="0" w:space="0" w:color="auto"/>
            <w:left w:val="none" w:sz="0" w:space="0" w:color="auto"/>
            <w:bottom w:val="none" w:sz="0" w:space="0" w:color="auto"/>
            <w:right w:val="none" w:sz="0" w:space="0" w:color="auto"/>
          </w:divBdr>
        </w:div>
      </w:divsChild>
    </w:div>
    <w:div w:id="193463506">
      <w:bodyDiv w:val="1"/>
      <w:marLeft w:val="0"/>
      <w:marRight w:val="0"/>
      <w:marTop w:val="0"/>
      <w:marBottom w:val="0"/>
      <w:divBdr>
        <w:top w:val="none" w:sz="0" w:space="0" w:color="auto"/>
        <w:left w:val="none" w:sz="0" w:space="0" w:color="auto"/>
        <w:bottom w:val="none" w:sz="0" w:space="0" w:color="auto"/>
        <w:right w:val="none" w:sz="0" w:space="0" w:color="auto"/>
      </w:divBdr>
    </w:div>
    <w:div w:id="216285786">
      <w:bodyDiv w:val="1"/>
      <w:marLeft w:val="0"/>
      <w:marRight w:val="0"/>
      <w:marTop w:val="0"/>
      <w:marBottom w:val="0"/>
      <w:divBdr>
        <w:top w:val="none" w:sz="0" w:space="0" w:color="auto"/>
        <w:left w:val="none" w:sz="0" w:space="0" w:color="auto"/>
        <w:bottom w:val="none" w:sz="0" w:space="0" w:color="auto"/>
        <w:right w:val="none" w:sz="0" w:space="0" w:color="auto"/>
      </w:divBdr>
    </w:div>
    <w:div w:id="218439366">
      <w:bodyDiv w:val="1"/>
      <w:marLeft w:val="0"/>
      <w:marRight w:val="0"/>
      <w:marTop w:val="0"/>
      <w:marBottom w:val="0"/>
      <w:divBdr>
        <w:top w:val="none" w:sz="0" w:space="0" w:color="auto"/>
        <w:left w:val="none" w:sz="0" w:space="0" w:color="auto"/>
        <w:bottom w:val="none" w:sz="0" w:space="0" w:color="auto"/>
        <w:right w:val="none" w:sz="0" w:space="0" w:color="auto"/>
      </w:divBdr>
    </w:div>
    <w:div w:id="265119468">
      <w:bodyDiv w:val="1"/>
      <w:marLeft w:val="0"/>
      <w:marRight w:val="0"/>
      <w:marTop w:val="0"/>
      <w:marBottom w:val="0"/>
      <w:divBdr>
        <w:top w:val="none" w:sz="0" w:space="0" w:color="auto"/>
        <w:left w:val="none" w:sz="0" w:space="0" w:color="auto"/>
        <w:bottom w:val="none" w:sz="0" w:space="0" w:color="auto"/>
        <w:right w:val="none" w:sz="0" w:space="0" w:color="auto"/>
      </w:divBdr>
    </w:div>
    <w:div w:id="271204810">
      <w:bodyDiv w:val="1"/>
      <w:marLeft w:val="0"/>
      <w:marRight w:val="0"/>
      <w:marTop w:val="0"/>
      <w:marBottom w:val="0"/>
      <w:divBdr>
        <w:top w:val="none" w:sz="0" w:space="0" w:color="auto"/>
        <w:left w:val="none" w:sz="0" w:space="0" w:color="auto"/>
        <w:bottom w:val="none" w:sz="0" w:space="0" w:color="auto"/>
        <w:right w:val="none" w:sz="0" w:space="0" w:color="auto"/>
      </w:divBdr>
    </w:div>
    <w:div w:id="287665959">
      <w:bodyDiv w:val="1"/>
      <w:marLeft w:val="0"/>
      <w:marRight w:val="0"/>
      <w:marTop w:val="0"/>
      <w:marBottom w:val="0"/>
      <w:divBdr>
        <w:top w:val="none" w:sz="0" w:space="0" w:color="auto"/>
        <w:left w:val="none" w:sz="0" w:space="0" w:color="auto"/>
        <w:bottom w:val="none" w:sz="0" w:space="0" w:color="auto"/>
        <w:right w:val="none" w:sz="0" w:space="0" w:color="auto"/>
      </w:divBdr>
    </w:div>
    <w:div w:id="309286880">
      <w:bodyDiv w:val="1"/>
      <w:marLeft w:val="0"/>
      <w:marRight w:val="0"/>
      <w:marTop w:val="0"/>
      <w:marBottom w:val="0"/>
      <w:divBdr>
        <w:top w:val="none" w:sz="0" w:space="0" w:color="auto"/>
        <w:left w:val="none" w:sz="0" w:space="0" w:color="auto"/>
        <w:bottom w:val="none" w:sz="0" w:space="0" w:color="auto"/>
        <w:right w:val="none" w:sz="0" w:space="0" w:color="auto"/>
      </w:divBdr>
    </w:div>
    <w:div w:id="317421955">
      <w:bodyDiv w:val="1"/>
      <w:marLeft w:val="0"/>
      <w:marRight w:val="0"/>
      <w:marTop w:val="0"/>
      <w:marBottom w:val="0"/>
      <w:divBdr>
        <w:top w:val="none" w:sz="0" w:space="0" w:color="auto"/>
        <w:left w:val="none" w:sz="0" w:space="0" w:color="auto"/>
        <w:bottom w:val="none" w:sz="0" w:space="0" w:color="auto"/>
        <w:right w:val="none" w:sz="0" w:space="0" w:color="auto"/>
      </w:divBdr>
    </w:div>
    <w:div w:id="329337894">
      <w:bodyDiv w:val="1"/>
      <w:marLeft w:val="0"/>
      <w:marRight w:val="0"/>
      <w:marTop w:val="0"/>
      <w:marBottom w:val="0"/>
      <w:divBdr>
        <w:top w:val="none" w:sz="0" w:space="0" w:color="auto"/>
        <w:left w:val="none" w:sz="0" w:space="0" w:color="auto"/>
        <w:bottom w:val="none" w:sz="0" w:space="0" w:color="auto"/>
        <w:right w:val="none" w:sz="0" w:space="0" w:color="auto"/>
      </w:divBdr>
    </w:div>
    <w:div w:id="375591375">
      <w:bodyDiv w:val="1"/>
      <w:marLeft w:val="0"/>
      <w:marRight w:val="0"/>
      <w:marTop w:val="0"/>
      <w:marBottom w:val="0"/>
      <w:divBdr>
        <w:top w:val="none" w:sz="0" w:space="0" w:color="auto"/>
        <w:left w:val="none" w:sz="0" w:space="0" w:color="auto"/>
        <w:bottom w:val="none" w:sz="0" w:space="0" w:color="auto"/>
        <w:right w:val="none" w:sz="0" w:space="0" w:color="auto"/>
      </w:divBdr>
    </w:div>
    <w:div w:id="386995804">
      <w:bodyDiv w:val="1"/>
      <w:marLeft w:val="0"/>
      <w:marRight w:val="0"/>
      <w:marTop w:val="0"/>
      <w:marBottom w:val="0"/>
      <w:divBdr>
        <w:top w:val="none" w:sz="0" w:space="0" w:color="auto"/>
        <w:left w:val="none" w:sz="0" w:space="0" w:color="auto"/>
        <w:bottom w:val="none" w:sz="0" w:space="0" w:color="auto"/>
        <w:right w:val="none" w:sz="0" w:space="0" w:color="auto"/>
      </w:divBdr>
    </w:div>
    <w:div w:id="387194955">
      <w:bodyDiv w:val="1"/>
      <w:marLeft w:val="0"/>
      <w:marRight w:val="0"/>
      <w:marTop w:val="0"/>
      <w:marBottom w:val="0"/>
      <w:divBdr>
        <w:top w:val="none" w:sz="0" w:space="0" w:color="auto"/>
        <w:left w:val="none" w:sz="0" w:space="0" w:color="auto"/>
        <w:bottom w:val="none" w:sz="0" w:space="0" w:color="auto"/>
        <w:right w:val="none" w:sz="0" w:space="0" w:color="auto"/>
      </w:divBdr>
    </w:div>
    <w:div w:id="395663897">
      <w:bodyDiv w:val="1"/>
      <w:marLeft w:val="0"/>
      <w:marRight w:val="0"/>
      <w:marTop w:val="0"/>
      <w:marBottom w:val="0"/>
      <w:divBdr>
        <w:top w:val="none" w:sz="0" w:space="0" w:color="auto"/>
        <w:left w:val="none" w:sz="0" w:space="0" w:color="auto"/>
        <w:bottom w:val="none" w:sz="0" w:space="0" w:color="auto"/>
        <w:right w:val="none" w:sz="0" w:space="0" w:color="auto"/>
      </w:divBdr>
    </w:div>
    <w:div w:id="399600210">
      <w:bodyDiv w:val="1"/>
      <w:marLeft w:val="0"/>
      <w:marRight w:val="0"/>
      <w:marTop w:val="0"/>
      <w:marBottom w:val="0"/>
      <w:divBdr>
        <w:top w:val="none" w:sz="0" w:space="0" w:color="auto"/>
        <w:left w:val="none" w:sz="0" w:space="0" w:color="auto"/>
        <w:bottom w:val="none" w:sz="0" w:space="0" w:color="auto"/>
        <w:right w:val="none" w:sz="0" w:space="0" w:color="auto"/>
      </w:divBdr>
    </w:div>
    <w:div w:id="421343239">
      <w:bodyDiv w:val="1"/>
      <w:marLeft w:val="0"/>
      <w:marRight w:val="0"/>
      <w:marTop w:val="0"/>
      <w:marBottom w:val="0"/>
      <w:divBdr>
        <w:top w:val="none" w:sz="0" w:space="0" w:color="auto"/>
        <w:left w:val="none" w:sz="0" w:space="0" w:color="auto"/>
        <w:bottom w:val="none" w:sz="0" w:space="0" w:color="auto"/>
        <w:right w:val="none" w:sz="0" w:space="0" w:color="auto"/>
      </w:divBdr>
    </w:div>
    <w:div w:id="507211142">
      <w:bodyDiv w:val="1"/>
      <w:marLeft w:val="0"/>
      <w:marRight w:val="0"/>
      <w:marTop w:val="0"/>
      <w:marBottom w:val="0"/>
      <w:divBdr>
        <w:top w:val="none" w:sz="0" w:space="0" w:color="auto"/>
        <w:left w:val="none" w:sz="0" w:space="0" w:color="auto"/>
        <w:bottom w:val="none" w:sz="0" w:space="0" w:color="auto"/>
        <w:right w:val="none" w:sz="0" w:space="0" w:color="auto"/>
      </w:divBdr>
    </w:div>
    <w:div w:id="510605473">
      <w:bodyDiv w:val="1"/>
      <w:marLeft w:val="0"/>
      <w:marRight w:val="0"/>
      <w:marTop w:val="0"/>
      <w:marBottom w:val="0"/>
      <w:divBdr>
        <w:top w:val="none" w:sz="0" w:space="0" w:color="auto"/>
        <w:left w:val="none" w:sz="0" w:space="0" w:color="auto"/>
        <w:bottom w:val="none" w:sz="0" w:space="0" w:color="auto"/>
        <w:right w:val="none" w:sz="0" w:space="0" w:color="auto"/>
      </w:divBdr>
    </w:div>
    <w:div w:id="538054042">
      <w:bodyDiv w:val="1"/>
      <w:marLeft w:val="0"/>
      <w:marRight w:val="0"/>
      <w:marTop w:val="0"/>
      <w:marBottom w:val="0"/>
      <w:divBdr>
        <w:top w:val="none" w:sz="0" w:space="0" w:color="auto"/>
        <w:left w:val="none" w:sz="0" w:space="0" w:color="auto"/>
        <w:bottom w:val="none" w:sz="0" w:space="0" w:color="auto"/>
        <w:right w:val="none" w:sz="0" w:space="0" w:color="auto"/>
      </w:divBdr>
    </w:div>
    <w:div w:id="626281480">
      <w:bodyDiv w:val="1"/>
      <w:marLeft w:val="0"/>
      <w:marRight w:val="0"/>
      <w:marTop w:val="0"/>
      <w:marBottom w:val="0"/>
      <w:divBdr>
        <w:top w:val="none" w:sz="0" w:space="0" w:color="auto"/>
        <w:left w:val="none" w:sz="0" w:space="0" w:color="auto"/>
        <w:bottom w:val="none" w:sz="0" w:space="0" w:color="auto"/>
        <w:right w:val="none" w:sz="0" w:space="0" w:color="auto"/>
      </w:divBdr>
    </w:div>
    <w:div w:id="656106268">
      <w:bodyDiv w:val="1"/>
      <w:marLeft w:val="0"/>
      <w:marRight w:val="0"/>
      <w:marTop w:val="0"/>
      <w:marBottom w:val="0"/>
      <w:divBdr>
        <w:top w:val="none" w:sz="0" w:space="0" w:color="auto"/>
        <w:left w:val="none" w:sz="0" w:space="0" w:color="auto"/>
        <w:bottom w:val="none" w:sz="0" w:space="0" w:color="auto"/>
        <w:right w:val="none" w:sz="0" w:space="0" w:color="auto"/>
      </w:divBdr>
    </w:div>
    <w:div w:id="656571569">
      <w:bodyDiv w:val="1"/>
      <w:marLeft w:val="0"/>
      <w:marRight w:val="0"/>
      <w:marTop w:val="0"/>
      <w:marBottom w:val="0"/>
      <w:divBdr>
        <w:top w:val="none" w:sz="0" w:space="0" w:color="auto"/>
        <w:left w:val="none" w:sz="0" w:space="0" w:color="auto"/>
        <w:bottom w:val="none" w:sz="0" w:space="0" w:color="auto"/>
        <w:right w:val="none" w:sz="0" w:space="0" w:color="auto"/>
      </w:divBdr>
    </w:div>
    <w:div w:id="693043462">
      <w:bodyDiv w:val="1"/>
      <w:marLeft w:val="0"/>
      <w:marRight w:val="0"/>
      <w:marTop w:val="0"/>
      <w:marBottom w:val="0"/>
      <w:divBdr>
        <w:top w:val="none" w:sz="0" w:space="0" w:color="auto"/>
        <w:left w:val="none" w:sz="0" w:space="0" w:color="auto"/>
        <w:bottom w:val="none" w:sz="0" w:space="0" w:color="auto"/>
        <w:right w:val="none" w:sz="0" w:space="0" w:color="auto"/>
      </w:divBdr>
    </w:div>
    <w:div w:id="695153616">
      <w:bodyDiv w:val="1"/>
      <w:marLeft w:val="0"/>
      <w:marRight w:val="0"/>
      <w:marTop w:val="0"/>
      <w:marBottom w:val="0"/>
      <w:divBdr>
        <w:top w:val="none" w:sz="0" w:space="0" w:color="auto"/>
        <w:left w:val="none" w:sz="0" w:space="0" w:color="auto"/>
        <w:bottom w:val="none" w:sz="0" w:space="0" w:color="auto"/>
        <w:right w:val="none" w:sz="0" w:space="0" w:color="auto"/>
      </w:divBdr>
    </w:div>
    <w:div w:id="773020585">
      <w:bodyDiv w:val="1"/>
      <w:marLeft w:val="0"/>
      <w:marRight w:val="0"/>
      <w:marTop w:val="0"/>
      <w:marBottom w:val="0"/>
      <w:divBdr>
        <w:top w:val="none" w:sz="0" w:space="0" w:color="auto"/>
        <w:left w:val="none" w:sz="0" w:space="0" w:color="auto"/>
        <w:bottom w:val="none" w:sz="0" w:space="0" w:color="auto"/>
        <w:right w:val="none" w:sz="0" w:space="0" w:color="auto"/>
      </w:divBdr>
    </w:div>
    <w:div w:id="788859691">
      <w:bodyDiv w:val="1"/>
      <w:marLeft w:val="0"/>
      <w:marRight w:val="0"/>
      <w:marTop w:val="0"/>
      <w:marBottom w:val="0"/>
      <w:divBdr>
        <w:top w:val="none" w:sz="0" w:space="0" w:color="auto"/>
        <w:left w:val="none" w:sz="0" w:space="0" w:color="auto"/>
        <w:bottom w:val="none" w:sz="0" w:space="0" w:color="auto"/>
        <w:right w:val="none" w:sz="0" w:space="0" w:color="auto"/>
      </w:divBdr>
    </w:div>
    <w:div w:id="859322008">
      <w:bodyDiv w:val="1"/>
      <w:marLeft w:val="0"/>
      <w:marRight w:val="0"/>
      <w:marTop w:val="0"/>
      <w:marBottom w:val="0"/>
      <w:divBdr>
        <w:top w:val="none" w:sz="0" w:space="0" w:color="auto"/>
        <w:left w:val="none" w:sz="0" w:space="0" w:color="auto"/>
        <w:bottom w:val="none" w:sz="0" w:space="0" w:color="auto"/>
        <w:right w:val="none" w:sz="0" w:space="0" w:color="auto"/>
      </w:divBdr>
    </w:div>
    <w:div w:id="859660060">
      <w:bodyDiv w:val="1"/>
      <w:marLeft w:val="0"/>
      <w:marRight w:val="0"/>
      <w:marTop w:val="0"/>
      <w:marBottom w:val="0"/>
      <w:divBdr>
        <w:top w:val="none" w:sz="0" w:space="0" w:color="auto"/>
        <w:left w:val="none" w:sz="0" w:space="0" w:color="auto"/>
        <w:bottom w:val="none" w:sz="0" w:space="0" w:color="auto"/>
        <w:right w:val="none" w:sz="0" w:space="0" w:color="auto"/>
      </w:divBdr>
    </w:div>
    <w:div w:id="861212857">
      <w:bodyDiv w:val="1"/>
      <w:marLeft w:val="0"/>
      <w:marRight w:val="0"/>
      <w:marTop w:val="0"/>
      <w:marBottom w:val="0"/>
      <w:divBdr>
        <w:top w:val="none" w:sz="0" w:space="0" w:color="auto"/>
        <w:left w:val="none" w:sz="0" w:space="0" w:color="auto"/>
        <w:bottom w:val="none" w:sz="0" w:space="0" w:color="auto"/>
        <w:right w:val="none" w:sz="0" w:space="0" w:color="auto"/>
      </w:divBdr>
    </w:div>
    <w:div w:id="864557614">
      <w:bodyDiv w:val="1"/>
      <w:marLeft w:val="0"/>
      <w:marRight w:val="0"/>
      <w:marTop w:val="0"/>
      <w:marBottom w:val="0"/>
      <w:divBdr>
        <w:top w:val="none" w:sz="0" w:space="0" w:color="auto"/>
        <w:left w:val="none" w:sz="0" w:space="0" w:color="auto"/>
        <w:bottom w:val="none" w:sz="0" w:space="0" w:color="auto"/>
        <w:right w:val="none" w:sz="0" w:space="0" w:color="auto"/>
      </w:divBdr>
    </w:div>
    <w:div w:id="871957237">
      <w:bodyDiv w:val="1"/>
      <w:marLeft w:val="0"/>
      <w:marRight w:val="0"/>
      <w:marTop w:val="0"/>
      <w:marBottom w:val="0"/>
      <w:divBdr>
        <w:top w:val="none" w:sz="0" w:space="0" w:color="auto"/>
        <w:left w:val="none" w:sz="0" w:space="0" w:color="auto"/>
        <w:bottom w:val="none" w:sz="0" w:space="0" w:color="auto"/>
        <w:right w:val="none" w:sz="0" w:space="0" w:color="auto"/>
      </w:divBdr>
    </w:div>
    <w:div w:id="887034749">
      <w:bodyDiv w:val="1"/>
      <w:marLeft w:val="0"/>
      <w:marRight w:val="0"/>
      <w:marTop w:val="0"/>
      <w:marBottom w:val="0"/>
      <w:divBdr>
        <w:top w:val="none" w:sz="0" w:space="0" w:color="auto"/>
        <w:left w:val="none" w:sz="0" w:space="0" w:color="auto"/>
        <w:bottom w:val="none" w:sz="0" w:space="0" w:color="auto"/>
        <w:right w:val="none" w:sz="0" w:space="0" w:color="auto"/>
      </w:divBdr>
    </w:div>
    <w:div w:id="896668895">
      <w:bodyDiv w:val="1"/>
      <w:marLeft w:val="0"/>
      <w:marRight w:val="0"/>
      <w:marTop w:val="0"/>
      <w:marBottom w:val="0"/>
      <w:divBdr>
        <w:top w:val="none" w:sz="0" w:space="0" w:color="auto"/>
        <w:left w:val="none" w:sz="0" w:space="0" w:color="auto"/>
        <w:bottom w:val="none" w:sz="0" w:space="0" w:color="auto"/>
        <w:right w:val="none" w:sz="0" w:space="0" w:color="auto"/>
      </w:divBdr>
    </w:div>
    <w:div w:id="905459100">
      <w:bodyDiv w:val="1"/>
      <w:marLeft w:val="0"/>
      <w:marRight w:val="0"/>
      <w:marTop w:val="0"/>
      <w:marBottom w:val="0"/>
      <w:divBdr>
        <w:top w:val="none" w:sz="0" w:space="0" w:color="auto"/>
        <w:left w:val="none" w:sz="0" w:space="0" w:color="auto"/>
        <w:bottom w:val="none" w:sz="0" w:space="0" w:color="auto"/>
        <w:right w:val="none" w:sz="0" w:space="0" w:color="auto"/>
      </w:divBdr>
    </w:div>
    <w:div w:id="916522514">
      <w:bodyDiv w:val="1"/>
      <w:marLeft w:val="0"/>
      <w:marRight w:val="0"/>
      <w:marTop w:val="0"/>
      <w:marBottom w:val="0"/>
      <w:divBdr>
        <w:top w:val="none" w:sz="0" w:space="0" w:color="auto"/>
        <w:left w:val="none" w:sz="0" w:space="0" w:color="auto"/>
        <w:bottom w:val="none" w:sz="0" w:space="0" w:color="auto"/>
        <w:right w:val="none" w:sz="0" w:space="0" w:color="auto"/>
      </w:divBdr>
    </w:div>
    <w:div w:id="973291958">
      <w:bodyDiv w:val="1"/>
      <w:marLeft w:val="0"/>
      <w:marRight w:val="0"/>
      <w:marTop w:val="0"/>
      <w:marBottom w:val="0"/>
      <w:divBdr>
        <w:top w:val="none" w:sz="0" w:space="0" w:color="auto"/>
        <w:left w:val="none" w:sz="0" w:space="0" w:color="auto"/>
        <w:bottom w:val="none" w:sz="0" w:space="0" w:color="auto"/>
        <w:right w:val="none" w:sz="0" w:space="0" w:color="auto"/>
      </w:divBdr>
    </w:div>
    <w:div w:id="994796479">
      <w:bodyDiv w:val="1"/>
      <w:marLeft w:val="0"/>
      <w:marRight w:val="0"/>
      <w:marTop w:val="0"/>
      <w:marBottom w:val="0"/>
      <w:divBdr>
        <w:top w:val="none" w:sz="0" w:space="0" w:color="auto"/>
        <w:left w:val="none" w:sz="0" w:space="0" w:color="auto"/>
        <w:bottom w:val="none" w:sz="0" w:space="0" w:color="auto"/>
        <w:right w:val="none" w:sz="0" w:space="0" w:color="auto"/>
      </w:divBdr>
      <w:divsChild>
        <w:div w:id="914627100">
          <w:marLeft w:val="0"/>
          <w:marRight w:val="0"/>
          <w:marTop w:val="0"/>
          <w:marBottom w:val="0"/>
          <w:divBdr>
            <w:top w:val="none" w:sz="0" w:space="0" w:color="auto"/>
            <w:left w:val="none" w:sz="0" w:space="0" w:color="auto"/>
            <w:bottom w:val="none" w:sz="0" w:space="0" w:color="auto"/>
            <w:right w:val="none" w:sz="0" w:space="0" w:color="auto"/>
          </w:divBdr>
        </w:div>
        <w:div w:id="968171595">
          <w:marLeft w:val="0"/>
          <w:marRight w:val="0"/>
          <w:marTop w:val="0"/>
          <w:marBottom w:val="0"/>
          <w:divBdr>
            <w:top w:val="none" w:sz="0" w:space="0" w:color="auto"/>
            <w:left w:val="none" w:sz="0" w:space="0" w:color="auto"/>
            <w:bottom w:val="none" w:sz="0" w:space="0" w:color="auto"/>
            <w:right w:val="none" w:sz="0" w:space="0" w:color="auto"/>
          </w:divBdr>
        </w:div>
        <w:div w:id="2041785283">
          <w:marLeft w:val="0"/>
          <w:marRight w:val="0"/>
          <w:marTop w:val="0"/>
          <w:marBottom w:val="0"/>
          <w:divBdr>
            <w:top w:val="none" w:sz="0" w:space="0" w:color="auto"/>
            <w:left w:val="none" w:sz="0" w:space="0" w:color="auto"/>
            <w:bottom w:val="none" w:sz="0" w:space="0" w:color="auto"/>
            <w:right w:val="none" w:sz="0" w:space="0" w:color="auto"/>
          </w:divBdr>
        </w:div>
        <w:div w:id="1902053745">
          <w:marLeft w:val="0"/>
          <w:marRight w:val="0"/>
          <w:marTop w:val="0"/>
          <w:marBottom w:val="0"/>
          <w:divBdr>
            <w:top w:val="none" w:sz="0" w:space="0" w:color="auto"/>
            <w:left w:val="none" w:sz="0" w:space="0" w:color="auto"/>
            <w:bottom w:val="none" w:sz="0" w:space="0" w:color="auto"/>
            <w:right w:val="none" w:sz="0" w:space="0" w:color="auto"/>
          </w:divBdr>
        </w:div>
        <w:div w:id="918950769">
          <w:marLeft w:val="0"/>
          <w:marRight w:val="0"/>
          <w:marTop w:val="0"/>
          <w:marBottom w:val="0"/>
          <w:divBdr>
            <w:top w:val="none" w:sz="0" w:space="0" w:color="auto"/>
            <w:left w:val="none" w:sz="0" w:space="0" w:color="auto"/>
            <w:bottom w:val="none" w:sz="0" w:space="0" w:color="auto"/>
            <w:right w:val="none" w:sz="0" w:space="0" w:color="auto"/>
          </w:divBdr>
        </w:div>
        <w:div w:id="1589465127">
          <w:marLeft w:val="0"/>
          <w:marRight w:val="0"/>
          <w:marTop w:val="0"/>
          <w:marBottom w:val="0"/>
          <w:divBdr>
            <w:top w:val="none" w:sz="0" w:space="0" w:color="auto"/>
            <w:left w:val="none" w:sz="0" w:space="0" w:color="auto"/>
            <w:bottom w:val="none" w:sz="0" w:space="0" w:color="auto"/>
            <w:right w:val="none" w:sz="0" w:space="0" w:color="auto"/>
          </w:divBdr>
        </w:div>
        <w:div w:id="84612385">
          <w:marLeft w:val="0"/>
          <w:marRight w:val="0"/>
          <w:marTop w:val="0"/>
          <w:marBottom w:val="0"/>
          <w:divBdr>
            <w:top w:val="none" w:sz="0" w:space="0" w:color="auto"/>
            <w:left w:val="none" w:sz="0" w:space="0" w:color="auto"/>
            <w:bottom w:val="none" w:sz="0" w:space="0" w:color="auto"/>
            <w:right w:val="none" w:sz="0" w:space="0" w:color="auto"/>
          </w:divBdr>
        </w:div>
        <w:div w:id="408425089">
          <w:marLeft w:val="0"/>
          <w:marRight w:val="0"/>
          <w:marTop w:val="0"/>
          <w:marBottom w:val="0"/>
          <w:divBdr>
            <w:top w:val="none" w:sz="0" w:space="0" w:color="auto"/>
            <w:left w:val="none" w:sz="0" w:space="0" w:color="auto"/>
            <w:bottom w:val="none" w:sz="0" w:space="0" w:color="auto"/>
            <w:right w:val="none" w:sz="0" w:space="0" w:color="auto"/>
          </w:divBdr>
        </w:div>
        <w:div w:id="1945069828">
          <w:marLeft w:val="0"/>
          <w:marRight w:val="0"/>
          <w:marTop w:val="0"/>
          <w:marBottom w:val="0"/>
          <w:divBdr>
            <w:top w:val="none" w:sz="0" w:space="0" w:color="auto"/>
            <w:left w:val="none" w:sz="0" w:space="0" w:color="auto"/>
            <w:bottom w:val="none" w:sz="0" w:space="0" w:color="auto"/>
            <w:right w:val="none" w:sz="0" w:space="0" w:color="auto"/>
          </w:divBdr>
        </w:div>
        <w:div w:id="1614747563">
          <w:marLeft w:val="0"/>
          <w:marRight w:val="0"/>
          <w:marTop w:val="0"/>
          <w:marBottom w:val="0"/>
          <w:divBdr>
            <w:top w:val="none" w:sz="0" w:space="0" w:color="auto"/>
            <w:left w:val="none" w:sz="0" w:space="0" w:color="auto"/>
            <w:bottom w:val="none" w:sz="0" w:space="0" w:color="auto"/>
            <w:right w:val="none" w:sz="0" w:space="0" w:color="auto"/>
          </w:divBdr>
        </w:div>
        <w:div w:id="100073734">
          <w:marLeft w:val="0"/>
          <w:marRight w:val="0"/>
          <w:marTop w:val="0"/>
          <w:marBottom w:val="0"/>
          <w:divBdr>
            <w:top w:val="none" w:sz="0" w:space="0" w:color="auto"/>
            <w:left w:val="none" w:sz="0" w:space="0" w:color="auto"/>
            <w:bottom w:val="none" w:sz="0" w:space="0" w:color="auto"/>
            <w:right w:val="none" w:sz="0" w:space="0" w:color="auto"/>
          </w:divBdr>
        </w:div>
        <w:div w:id="1414662911">
          <w:marLeft w:val="0"/>
          <w:marRight w:val="0"/>
          <w:marTop w:val="0"/>
          <w:marBottom w:val="0"/>
          <w:divBdr>
            <w:top w:val="none" w:sz="0" w:space="0" w:color="auto"/>
            <w:left w:val="none" w:sz="0" w:space="0" w:color="auto"/>
            <w:bottom w:val="none" w:sz="0" w:space="0" w:color="auto"/>
            <w:right w:val="none" w:sz="0" w:space="0" w:color="auto"/>
          </w:divBdr>
        </w:div>
        <w:div w:id="1571623156">
          <w:marLeft w:val="0"/>
          <w:marRight w:val="0"/>
          <w:marTop w:val="0"/>
          <w:marBottom w:val="0"/>
          <w:divBdr>
            <w:top w:val="none" w:sz="0" w:space="0" w:color="auto"/>
            <w:left w:val="none" w:sz="0" w:space="0" w:color="auto"/>
            <w:bottom w:val="none" w:sz="0" w:space="0" w:color="auto"/>
            <w:right w:val="none" w:sz="0" w:space="0" w:color="auto"/>
          </w:divBdr>
        </w:div>
        <w:div w:id="1971934331">
          <w:marLeft w:val="0"/>
          <w:marRight w:val="0"/>
          <w:marTop w:val="0"/>
          <w:marBottom w:val="0"/>
          <w:divBdr>
            <w:top w:val="none" w:sz="0" w:space="0" w:color="auto"/>
            <w:left w:val="none" w:sz="0" w:space="0" w:color="auto"/>
            <w:bottom w:val="none" w:sz="0" w:space="0" w:color="auto"/>
            <w:right w:val="none" w:sz="0" w:space="0" w:color="auto"/>
          </w:divBdr>
        </w:div>
        <w:div w:id="531041862">
          <w:marLeft w:val="0"/>
          <w:marRight w:val="0"/>
          <w:marTop w:val="0"/>
          <w:marBottom w:val="0"/>
          <w:divBdr>
            <w:top w:val="none" w:sz="0" w:space="0" w:color="auto"/>
            <w:left w:val="none" w:sz="0" w:space="0" w:color="auto"/>
            <w:bottom w:val="none" w:sz="0" w:space="0" w:color="auto"/>
            <w:right w:val="none" w:sz="0" w:space="0" w:color="auto"/>
          </w:divBdr>
        </w:div>
        <w:div w:id="845939837">
          <w:marLeft w:val="0"/>
          <w:marRight w:val="0"/>
          <w:marTop w:val="0"/>
          <w:marBottom w:val="0"/>
          <w:divBdr>
            <w:top w:val="none" w:sz="0" w:space="0" w:color="auto"/>
            <w:left w:val="none" w:sz="0" w:space="0" w:color="auto"/>
            <w:bottom w:val="none" w:sz="0" w:space="0" w:color="auto"/>
            <w:right w:val="none" w:sz="0" w:space="0" w:color="auto"/>
          </w:divBdr>
        </w:div>
      </w:divsChild>
    </w:div>
    <w:div w:id="1053383081">
      <w:bodyDiv w:val="1"/>
      <w:marLeft w:val="0"/>
      <w:marRight w:val="0"/>
      <w:marTop w:val="0"/>
      <w:marBottom w:val="0"/>
      <w:divBdr>
        <w:top w:val="none" w:sz="0" w:space="0" w:color="auto"/>
        <w:left w:val="none" w:sz="0" w:space="0" w:color="auto"/>
        <w:bottom w:val="none" w:sz="0" w:space="0" w:color="auto"/>
        <w:right w:val="none" w:sz="0" w:space="0" w:color="auto"/>
      </w:divBdr>
      <w:divsChild>
        <w:div w:id="800460883">
          <w:marLeft w:val="0"/>
          <w:marRight w:val="0"/>
          <w:marTop w:val="0"/>
          <w:marBottom w:val="0"/>
          <w:divBdr>
            <w:top w:val="none" w:sz="0" w:space="0" w:color="auto"/>
            <w:left w:val="none" w:sz="0" w:space="0" w:color="auto"/>
            <w:bottom w:val="none" w:sz="0" w:space="0" w:color="auto"/>
            <w:right w:val="none" w:sz="0" w:space="0" w:color="auto"/>
          </w:divBdr>
          <w:divsChild>
            <w:div w:id="1037586018">
              <w:marLeft w:val="0"/>
              <w:marRight w:val="0"/>
              <w:marTop w:val="0"/>
              <w:marBottom w:val="0"/>
              <w:divBdr>
                <w:top w:val="none" w:sz="0" w:space="0" w:color="auto"/>
                <w:left w:val="none" w:sz="0" w:space="0" w:color="auto"/>
                <w:bottom w:val="none" w:sz="0" w:space="0" w:color="auto"/>
                <w:right w:val="none" w:sz="0" w:space="0" w:color="auto"/>
              </w:divBdr>
              <w:divsChild>
                <w:div w:id="740638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027854">
      <w:bodyDiv w:val="1"/>
      <w:marLeft w:val="0"/>
      <w:marRight w:val="0"/>
      <w:marTop w:val="0"/>
      <w:marBottom w:val="0"/>
      <w:divBdr>
        <w:top w:val="none" w:sz="0" w:space="0" w:color="auto"/>
        <w:left w:val="none" w:sz="0" w:space="0" w:color="auto"/>
        <w:bottom w:val="none" w:sz="0" w:space="0" w:color="auto"/>
        <w:right w:val="none" w:sz="0" w:space="0" w:color="auto"/>
      </w:divBdr>
    </w:div>
    <w:div w:id="1174806173">
      <w:bodyDiv w:val="1"/>
      <w:marLeft w:val="0"/>
      <w:marRight w:val="0"/>
      <w:marTop w:val="0"/>
      <w:marBottom w:val="0"/>
      <w:divBdr>
        <w:top w:val="none" w:sz="0" w:space="0" w:color="auto"/>
        <w:left w:val="none" w:sz="0" w:space="0" w:color="auto"/>
        <w:bottom w:val="none" w:sz="0" w:space="0" w:color="auto"/>
        <w:right w:val="none" w:sz="0" w:space="0" w:color="auto"/>
      </w:divBdr>
    </w:div>
    <w:div w:id="1184172882">
      <w:bodyDiv w:val="1"/>
      <w:marLeft w:val="0"/>
      <w:marRight w:val="0"/>
      <w:marTop w:val="0"/>
      <w:marBottom w:val="0"/>
      <w:divBdr>
        <w:top w:val="none" w:sz="0" w:space="0" w:color="auto"/>
        <w:left w:val="none" w:sz="0" w:space="0" w:color="auto"/>
        <w:bottom w:val="none" w:sz="0" w:space="0" w:color="auto"/>
        <w:right w:val="none" w:sz="0" w:space="0" w:color="auto"/>
      </w:divBdr>
    </w:div>
    <w:div w:id="1200971452">
      <w:bodyDiv w:val="1"/>
      <w:marLeft w:val="0"/>
      <w:marRight w:val="0"/>
      <w:marTop w:val="0"/>
      <w:marBottom w:val="0"/>
      <w:divBdr>
        <w:top w:val="none" w:sz="0" w:space="0" w:color="auto"/>
        <w:left w:val="none" w:sz="0" w:space="0" w:color="auto"/>
        <w:bottom w:val="none" w:sz="0" w:space="0" w:color="auto"/>
        <w:right w:val="none" w:sz="0" w:space="0" w:color="auto"/>
      </w:divBdr>
    </w:div>
    <w:div w:id="1226186444">
      <w:bodyDiv w:val="1"/>
      <w:marLeft w:val="0"/>
      <w:marRight w:val="0"/>
      <w:marTop w:val="0"/>
      <w:marBottom w:val="0"/>
      <w:divBdr>
        <w:top w:val="none" w:sz="0" w:space="0" w:color="auto"/>
        <w:left w:val="none" w:sz="0" w:space="0" w:color="auto"/>
        <w:bottom w:val="none" w:sz="0" w:space="0" w:color="auto"/>
        <w:right w:val="none" w:sz="0" w:space="0" w:color="auto"/>
      </w:divBdr>
    </w:div>
    <w:div w:id="1254508666">
      <w:bodyDiv w:val="1"/>
      <w:marLeft w:val="0"/>
      <w:marRight w:val="0"/>
      <w:marTop w:val="0"/>
      <w:marBottom w:val="0"/>
      <w:divBdr>
        <w:top w:val="none" w:sz="0" w:space="0" w:color="auto"/>
        <w:left w:val="none" w:sz="0" w:space="0" w:color="auto"/>
        <w:bottom w:val="none" w:sz="0" w:space="0" w:color="auto"/>
        <w:right w:val="none" w:sz="0" w:space="0" w:color="auto"/>
      </w:divBdr>
    </w:div>
    <w:div w:id="1295911636">
      <w:bodyDiv w:val="1"/>
      <w:marLeft w:val="0"/>
      <w:marRight w:val="0"/>
      <w:marTop w:val="0"/>
      <w:marBottom w:val="0"/>
      <w:divBdr>
        <w:top w:val="none" w:sz="0" w:space="0" w:color="auto"/>
        <w:left w:val="none" w:sz="0" w:space="0" w:color="auto"/>
        <w:bottom w:val="none" w:sz="0" w:space="0" w:color="auto"/>
        <w:right w:val="none" w:sz="0" w:space="0" w:color="auto"/>
      </w:divBdr>
    </w:div>
    <w:div w:id="1318261786">
      <w:bodyDiv w:val="1"/>
      <w:marLeft w:val="0"/>
      <w:marRight w:val="0"/>
      <w:marTop w:val="0"/>
      <w:marBottom w:val="0"/>
      <w:divBdr>
        <w:top w:val="none" w:sz="0" w:space="0" w:color="auto"/>
        <w:left w:val="none" w:sz="0" w:space="0" w:color="auto"/>
        <w:bottom w:val="none" w:sz="0" w:space="0" w:color="auto"/>
        <w:right w:val="none" w:sz="0" w:space="0" w:color="auto"/>
      </w:divBdr>
    </w:div>
    <w:div w:id="1333684463">
      <w:bodyDiv w:val="1"/>
      <w:marLeft w:val="0"/>
      <w:marRight w:val="0"/>
      <w:marTop w:val="0"/>
      <w:marBottom w:val="0"/>
      <w:divBdr>
        <w:top w:val="none" w:sz="0" w:space="0" w:color="auto"/>
        <w:left w:val="none" w:sz="0" w:space="0" w:color="auto"/>
        <w:bottom w:val="none" w:sz="0" w:space="0" w:color="auto"/>
        <w:right w:val="none" w:sz="0" w:space="0" w:color="auto"/>
      </w:divBdr>
    </w:div>
    <w:div w:id="1359355776">
      <w:bodyDiv w:val="1"/>
      <w:marLeft w:val="0"/>
      <w:marRight w:val="0"/>
      <w:marTop w:val="0"/>
      <w:marBottom w:val="0"/>
      <w:divBdr>
        <w:top w:val="none" w:sz="0" w:space="0" w:color="auto"/>
        <w:left w:val="none" w:sz="0" w:space="0" w:color="auto"/>
        <w:bottom w:val="none" w:sz="0" w:space="0" w:color="auto"/>
        <w:right w:val="none" w:sz="0" w:space="0" w:color="auto"/>
      </w:divBdr>
    </w:div>
    <w:div w:id="1385527297">
      <w:bodyDiv w:val="1"/>
      <w:marLeft w:val="0"/>
      <w:marRight w:val="0"/>
      <w:marTop w:val="0"/>
      <w:marBottom w:val="0"/>
      <w:divBdr>
        <w:top w:val="none" w:sz="0" w:space="0" w:color="auto"/>
        <w:left w:val="none" w:sz="0" w:space="0" w:color="auto"/>
        <w:bottom w:val="none" w:sz="0" w:space="0" w:color="auto"/>
        <w:right w:val="none" w:sz="0" w:space="0" w:color="auto"/>
      </w:divBdr>
    </w:div>
    <w:div w:id="1454598249">
      <w:bodyDiv w:val="1"/>
      <w:marLeft w:val="0"/>
      <w:marRight w:val="0"/>
      <w:marTop w:val="0"/>
      <w:marBottom w:val="0"/>
      <w:divBdr>
        <w:top w:val="none" w:sz="0" w:space="0" w:color="auto"/>
        <w:left w:val="none" w:sz="0" w:space="0" w:color="auto"/>
        <w:bottom w:val="none" w:sz="0" w:space="0" w:color="auto"/>
        <w:right w:val="none" w:sz="0" w:space="0" w:color="auto"/>
      </w:divBdr>
    </w:div>
    <w:div w:id="1460148570">
      <w:bodyDiv w:val="1"/>
      <w:marLeft w:val="0"/>
      <w:marRight w:val="0"/>
      <w:marTop w:val="0"/>
      <w:marBottom w:val="0"/>
      <w:divBdr>
        <w:top w:val="none" w:sz="0" w:space="0" w:color="auto"/>
        <w:left w:val="none" w:sz="0" w:space="0" w:color="auto"/>
        <w:bottom w:val="none" w:sz="0" w:space="0" w:color="auto"/>
        <w:right w:val="none" w:sz="0" w:space="0" w:color="auto"/>
      </w:divBdr>
    </w:div>
    <w:div w:id="1475949672">
      <w:bodyDiv w:val="1"/>
      <w:marLeft w:val="0"/>
      <w:marRight w:val="0"/>
      <w:marTop w:val="0"/>
      <w:marBottom w:val="0"/>
      <w:divBdr>
        <w:top w:val="none" w:sz="0" w:space="0" w:color="auto"/>
        <w:left w:val="none" w:sz="0" w:space="0" w:color="auto"/>
        <w:bottom w:val="none" w:sz="0" w:space="0" w:color="auto"/>
        <w:right w:val="none" w:sz="0" w:space="0" w:color="auto"/>
      </w:divBdr>
    </w:div>
    <w:div w:id="1500268389">
      <w:bodyDiv w:val="1"/>
      <w:marLeft w:val="0"/>
      <w:marRight w:val="0"/>
      <w:marTop w:val="0"/>
      <w:marBottom w:val="0"/>
      <w:divBdr>
        <w:top w:val="none" w:sz="0" w:space="0" w:color="auto"/>
        <w:left w:val="none" w:sz="0" w:space="0" w:color="auto"/>
        <w:bottom w:val="none" w:sz="0" w:space="0" w:color="auto"/>
        <w:right w:val="none" w:sz="0" w:space="0" w:color="auto"/>
      </w:divBdr>
    </w:div>
    <w:div w:id="1504935615">
      <w:bodyDiv w:val="1"/>
      <w:marLeft w:val="0"/>
      <w:marRight w:val="0"/>
      <w:marTop w:val="0"/>
      <w:marBottom w:val="0"/>
      <w:divBdr>
        <w:top w:val="none" w:sz="0" w:space="0" w:color="auto"/>
        <w:left w:val="none" w:sz="0" w:space="0" w:color="auto"/>
        <w:bottom w:val="none" w:sz="0" w:space="0" w:color="auto"/>
        <w:right w:val="none" w:sz="0" w:space="0" w:color="auto"/>
      </w:divBdr>
    </w:div>
    <w:div w:id="1564566439">
      <w:bodyDiv w:val="1"/>
      <w:marLeft w:val="0"/>
      <w:marRight w:val="0"/>
      <w:marTop w:val="0"/>
      <w:marBottom w:val="0"/>
      <w:divBdr>
        <w:top w:val="none" w:sz="0" w:space="0" w:color="auto"/>
        <w:left w:val="none" w:sz="0" w:space="0" w:color="auto"/>
        <w:bottom w:val="none" w:sz="0" w:space="0" w:color="auto"/>
        <w:right w:val="none" w:sz="0" w:space="0" w:color="auto"/>
      </w:divBdr>
    </w:div>
    <w:div w:id="1580022674">
      <w:bodyDiv w:val="1"/>
      <w:marLeft w:val="0"/>
      <w:marRight w:val="0"/>
      <w:marTop w:val="0"/>
      <w:marBottom w:val="0"/>
      <w:divBdr>
        <w:top w:val="none" w:sz="0" w:space="0" w:color="auto"/>
        <w:left w:val="none" w:sz="0" w:space="0" w:color="auto"/>
        <w:bottom w:val="none" w:sz="0" w:space="0" w:color="auto"/>
        <w:right w:val="none" w:sz="0" w:space="0" w:color="auto"/>
      </w:divBdr>
    </w:div>
    <w:div w:id="1586181391">
      <w:bodyDiv w:val="1"/>
      <w:marLeft w:val="0"/>
      <w:marRight w:val="0"/>
      <w:marTop w:val="0"/>
      <w:marBottom w:val="0"/>
      <w:divBdr>
        <w:top w:val="none" w:sz="0" w:space="0" w:color="auto"/>
        <w:left w:val="none" w:sz="0" w:space="0" w:color="auto"/>
        <w:bottom w:val="none" w:sz="0" w:space="0" w:color="auto"/>
        <w:right w:val="none" w:sz="0" w:space="0" w:color="auto"/>
      </w:divBdr>
    </w:div>
    <w:div w:id="1591770139">
      <w:bodyDiv w:val="1"/>
      <w:marLeft w:val="0"/>
      <w:marRight w:val="0"/>
      <w:marTop w:val="0"/>
      <w:marBottom w:val="0"/>
      <w:divBdr>
        <w:top w:val="none" w:sz="0" w:space="0" w:color="auto"/>
        <w:left w:val="none" w:sz="0" w:space="0" w:color="auto"/>
        <w:bottom w:val="none" w:sz="0" w:space="0" w:color="auto"/>
        <w:right w:val="none" w:sz="0" w:space="0" w:color="auto"/>
      </w:divBdr>
    </w:div>
    <w:div w:id="1608924006">
      <w:bodyDiv w:val="1"/>
      <w:marLeft w:val="0"/>
      <w:marRight w:val="0"/>
      <w:marTop w:val="0"/>
      <w:marBottom w:val="0"/>
      <w:divBdr>
        <w:top w:val="none" w:sz="0" w:space="0" w:color="auto"/>
        <w:left w:val="none" w:sz="0" w:space="0" w:color="auto"/>
        <w:bottom w:val="none" w:sz="0" w:space="0" w:color="auto"/>
        <w:right w:val="none" w:sz="0" w:space="0" w:color="auto"/>
      </w:divBdr>
      <w:divsChild>
        <w:div w:id="1524441570">
          <w:marLeft w:val="0"/>
          <w:marRight w:val="0"/>
          <w:marTop w:val="0"/>
          <w:marBottom w:val="0"/>
          <w:divBdr>
            <w:top w:val="none" w:sz="0" w:space="0" w:color="auto"/>
            <w:left w:val="none" w:sz="0" w:space="0" w:color="auto"/>
            <w:bottom w:val="none" w:sz="0" w:space="0" w:color="auto"/>
            <w:right w:val="none" w:sz="0" w:space="0" w:color="auto"/>
          </w:divBdr>
          <w:divsChild>
            <w:div w:id="1022820671">
              <w:marLeft w:val="0"/>
              <w:marRight w:val="0"/>
              <w:marTop w:val="0"/>
              <w:marBottom w:val="0"/>
              <w:divBdr>
                <w:top w:val="none" w:sz="0" w:space="0" w:color="auto"/>
                <w:left w:val="none" w:sz="0" w:space="0" w:color="auto"/>
                <w:bottom w:val="none" w:sz="0" w:space="0" w:color="auto"/>
                <w:right w:val="none" w:sz="0" w:space="0" w:color="auto"/>
              </w:divBdr>
              <w:divsChild>
                <w:div w:id="343554150">
                  <w:marLeft w:val="0"/>
                  <w:marRight w:val="0"/>
                  <w:marTop w:val="0"/>
                  <w:marBottom w:val="0"/>
                  <w:divBdr>
                    <w:top w:val="none" w:sz="0" w:space="0" w:color="auto"/>
                    <w:left w:val="none" w:sz="0" w:space="0" w:color="auto"/>
                    <w:bottom w:val="none" w:sz="0" w:space="0" w:color="auto"/>
                    <w:right w:val="none" w:sz="0" w:space="0" w:color="auto"/>
                  </w:divBdr>
                  <w:divsChild>
                    <w:div w:id="185953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3844933">
      <w:bodyDiv w:val="1"/>
      <w:marLeft w:val="0"/>
      <w:marRight w:val="0"/>
      <w:marTop w:val="0"/>
      <w:marBottom w:val="0"/>
      <w:divBdr>
        <w:top w:val="none" w:sz="0" w:space="0" w:color="auto"/>
        <w:left w:val="none" w:sz="0" w:space="0" w:color="auto"/>
        <w:bottom w:val="none" w:sz="0" w:space="0" w:color="auto"/>
        <w:right w:val="none" w:sz="0" w:space="0" w:color="auto"/>
      </w:divBdr>
    </w:div>
    <w:div w:id="1646854966">
      <w:bodyDiv w:val="1"/>
      <w:marLeft w:val="0"/>
      <w:marRight w:val="0"/>
      <w:marTop w:val="0"/>
      <w:marBottom w:val="0"/>
      <w:divBdr>
        <w:top w:val="none" w:sz="0" w:space="0" w:color="auto"/>
        <w:left w:val="none" w:sz="0" w:space="0" w:color="auto"/>
        <w:bottom w:val="none" w:sz="0" w:space="0" w:color="auto"/>
        <w:right w:val="none" w:sz="0" w:space="0" w:color="auto"/>
      </w:divBdr>
      <w:divsChild>
        <w:div w:id="1930310192">
          <w:marLeft w:val="0"/>
          <w:marRight w:val="0"/>
          <w:marTop w:val="0"/>
          <w:marBottom w:val="0"/>
          <w:divBdr>
            <w:top w:val="none" w:sz="0" w:space="0" w:color="auto"/>
            <w:left w:val="none" w:sz="0" w:space="0" w:color="auto"/>
            <w:bottom w:val="none" w:sz="0" w:space="0" w:color="auto"/>
            <w:right w:val="none" w:sz="0" w:space="0" w:color="auto"/>
          </w:divBdr>
          <w:divsChild>
            <w:div w:id="1494838716">
              <w:marLeft w:val="0"/>
              <w:marRight w:val="0"/>
              <w:marTop w:val="0"/>
              <w:marBottom w:val="0"/>
              <w:divBdr>
                <w:top w:val="none" w:sz="0" w:space="0" w:color="auto"/>
                <w:left w:val="none" w:sz="0" w:space="0" w:color="auto"/>
                <w:bottom w:val="none" w:sz="0" w:space="0" w:color="auto"/>
                <w:right w:val="none" w:sz="0" w:space="0" w:color="auto"/>
              </w:divBdr>
              <w:divsChild>
                <w:div w:id="370737648">
                  <w:marLeft w:val="0"/>
                  <w:marRight w:val="0"/>
                  <w:marTop w:val="0"/>
                  <w:marBottom w:val="0"/>
                  <w:divBdr>
                    <w:top w:val="none" w:sz="0" w:space="0" w:color="auto"/>
                    <w:left w:val="none" w:sz="0" w:space="0" w:color="auto"/>
                    <w:bottom w:val="none" w:sz="0" w:space="0" w:color="auto"/>
                    <w:right w:val="none" w:sz="0" w:space="0" w:color="auto"/>
                  </w:divBdr>
                  <w:divsChild>
                    <w:div w:id="77675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2977883">
      <w:bodyDiv w:val="1"/>
      <w:marLeft w:val="0"/>
      <w:marRight w:val="0"/>
      <w:marTop w:val="0"/>
      <w:marBottom w:val="0"/>
      <w:divBdr>
        <w:top w:val="none" w:sz="0" w:space="0" w:color="auto"/>
        <w:left w:val="none" w:sz="0" w:space="0" w:color="auto"/>
        <w:bottom w:val="none" w:sz="0" w:space="0" w:color="auto"/>
        <w:right w:val="none" w:sz="0" w:space="0" w:color="auto"/>
      </w:divBdr>
      <w:divsChild>
        <w:div w:id="634527762">
          <w:marLeft w:val="0"/>
          <w:marRight w:val="0"/>
          <w:marTop w:val="0"/>
          <w:marBottom w:val="0"/>
          <w:divBdr>
            <w:top w:val="none" w:sz="0" w:space="0" w:color="auto"/>
            <w:left w:val="none" w:sz="0" w:space="0" w:color="auto"/>
            <w:bottom w:val="none" w:sz="0" w:space="0" w:color="auto"/>
            <w:right w:val="none" w:sz="0" w:space="0" w:color="auto"/>
          </w:divBdr>
          <w:divsChild>
            <w:div w:id="75438993">
              <w:marLeft w:val="0"/>
              <w:marRight w:val="0"/>
              <w:marTop w:val="0"/>
              <w:marBottom w:val="0"/>
              <w:divBdr>
                <w:top w:val="none" w:sz="0" w:space="0" w:color="auto"/>
                <w:left w:val="none" w:sz="0" w:space="0" w:color="auto"/>
                <w:bottom w:val="none" w:sz="0" w:space="0" w:color="auto"/>
                <w:right w:val="none" w:sz="0" w:space="0" w:color="auto"/>
              </w:divBdr>
              <w:divsChild>
                <w:div w:id="767968991">
                  <w:marLeft w:val="0"/>
                  <w:marRight w:val="0"/>
                  <w:marTop w:val="0"/>
                  <w:marBottom w:val="0"/>
                  <w:divBdr>
                    <w:top w:val="none" w:sz="0" w:space="0" w:color="auto"/>
                    <w:left w:val="none" w:sz="0" w:space="0" w:color="auto"/>
                    <w:bottom w:val="none" w:sz="0" w:space="0" w:color="auto"/>
                    <w:right w:val="none" w:sz="0" w:space="0" w:color="auto"/>
                  </w:divBdr>
                  <w:divsChild>
                    <w:div w:id="1588029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075034">
      <w:bodyDiv w:val="1"/>
      <w:marLeft w:val="0"/>
      <w:marRight w:val="0"/>
      <w:marTop w:val="0"/>
      <w:marBottom w:val="0"/>
      <w:divBdr>
        <w:top w:val="none" w:sz="0" w:space="0" w:color="auto"/>
        <w:left w:val="none" w:sz="0" w:space="0" w:color="auto"/>
        <w:bottom w:val="none" w:sz="0" w:space="0" w:color="auto"/>
        <w:right w:val="none" w:sz="0" w:space="0" w:color="auto"/>
      </w:divBdr>
    </w:div>
    <w:div w:id="1668748054">
      <w:bodyDiv w:val="1"/>
      <w:marLeft w:val="0"/>
      <w:marRight w:val="0"/>
      <w:marTop w:val="0"/>
      <w:marBottom w:val="0"/>
      <w:divBdr>
        <w:top w:val="none" w:sz="0" w:space="0" w:color="auto"/>
        <w:left w:val="none" w:sz="0" w:space="0" w:color="auto"/>
        <w:bottom w:val="none" w:sz="0" w:space="0" w:color="auto"/>
        <w:right w:val="none" w:sz="0" w:space="0" w:color="auto"/>
      </w:divBdr>
    </w:div>
    <w:div w:id="1697536715">
      <w:bodyDiv w:val="1"/>
      <w:marLeft w:val="0"/>
      <w:marRight w:val="0"/>
      <w:marTop w:val="0"/>
      <w:marBottom w:val="0"/>
      <w:divBdr>
        <w:top w:val="none" w:sz="0" w:space="0" w:color="auto"/>
        <w:left w:val="none" w:sz="0" w:space="0" w:color="auto"/>
        <w:bottom w:val="none" w:sz="0" w:space="0" w:color="auto"/>
        <w:right w:val="none" w:sz="0" w:space="0" w:color="auto"/>
      </w:divBdr>
    </w:div>
    <w:div w:id="1749765139">
      <w:bodyDiv w:val="1"/>
      <w:marLeft w:val="0"/>
      <w:marRight w:val="0"/>
      <w:marTop w:val="0"/>
      <w:marBottom w:val="0"/>
      <w:divBdr>
        <w:top w:val="none" w:sz="0" w:space="0" w:color="auto"/>
        <w:left w:val="none" w:sz="0" w:space="0" w:color="auto"/>
        <w:bottom w:val="none" w:sz="0" w:space="0" w:color="auto"/>
        <w:right w:val="none" w:sz="0" w:space="0" w:color="auto"/>
      </w:divBdr>
    </w:div>
    <w:div w:id="1798646818">
      <w:bodyDiv w:val="1"/>
      <w:marLeft w:val="0"/>
      <w:marRight w:val="0"/>
      <w:marTop w:val="0"/>
      <w:marBottom w:val="0"/>
      <w:divBdr>
        <w:top w:val="none" w:sz="0" w:space="0" w:color="auto"/>
        <w:left w:val="none" w:sz="0" w:space="0" w:color="auto"/>
        <w:bottom w:val="none" w:sz="0" w:space="0" w:color="auto"/>
        <w:right w:val="none" w:sz="0" w:space="0" w:color="auto"/>
      </w:divBdr>
    </w:div>
    <w:div w:id="1834099622">
      <w:bodyDiv w:val="1"/>
      <w:marLeft w:val="0"/>
      <w:marRight w:val="0"/>
      <w:marTop w:val="0"/>
      <w:marBottom w:val="0"/>
      <w:divBdr>
        <w:top w:val="none" w:sz="0" w:space="0" w:color="auto"/>
        <w:left w:val="none" w:sz="0" w:space="0" w:color="auto"/>
        <w:bottom w:val="none" w:sz="0" w:space="0" w:color="auto"/>
        <w:right w:val="none" w:sz="0" w:space="0" w:color="auto"/>
      </w:divBdr>
    </w:div>
    <w:div w:id="1838421963">
      <w:bodyDiv w:val="1"/>
      <w:marLeft w:val="0"/>
      <w:marRight w:val="0"/>
      <w:marTop w:val="0"/>
      <w:marBottom w:val="0"/>
      <w:divBdr>
        <w:top w:val="none" w:sz="0" w:space="0" w:color="auto"/>
        <w:left w:val="none" w:sz="0" w:space="0" w:color="auto"/>
        <w:bottom w:val="none" w:sz="0" w:space="0" w:color="auto"/>
        <w:right w:val="none" w:sz="0" w:space="0" w:color="auto"/>
      </w:divBdr>
    </w:div>
    <w:div w:id="1918594606">
      <w:bodyDiv w:val="1"/>
      <w:marLeft w:val="0"/>
      <w:marRight w:val="0"/>
      <w:marTop w:val="0"/>
      <w:marBottom w:val="0"/>
      <w:divBdr>
        <w:top w:val="none" w:sz="0" w:space="0" w:color="auto"/>
        <w:left w:val="none" w:sz="0" w:space="0" w:color="auto"/>
        <w:bottom w:val="none" w:sz="0" w:space="0" w:color="auto"/>
        <w:right w:val="none" w:sz="0" w:space="0" w:color="auto"/>
      </w:divBdr>
    </w:div>
    <w:div w:id="1920555023">
      <w:bodyDiv w:val="1"/>
      <w:marLeft w:val="0"/>
      <w:marRight w:val="0"/>
      <w:marTop w:val="0"/>
      <w:marBottom w:val="0"/>
      <w:divBdr>
        <w:top w:val="none" w:sz="0" w:space="0" w:color="auto"/>
        <w:left w:val="none" w:sz="0" w:space="0" w:color="auto"/>
        <w:bottom w:val="none" w:sz="0" w:space="0" w:color="auto"/>
        <w:right w:val="none" w:sz="0" w:space="0" w:color="auto"/>
      </w:divBdr>
    </w:div>
    <w:div w:id="1923947307">
      <w:bodyDiv w:val="1"/>
      <w:marLeft w:val="0"/>
      <w:marRight w:val="0"/>
      <w:marTop w:val="0"/>
      <w:marBottom w:val="0"/>
      <w:divBdr>
        <w:top w:val="none" w:sz="0" w:space="0" w:color="auto"/>
        <w:left w:val="none" w:sz="0" w:space="0" w:color="auto"/>
        <w:bottom w:val="none" w:sz="0" w:space="0" w:color="auto"/>
        <w:right w:val="none" w:sz="0" w:space="0" w:color="auto"/>
      </w:divBdr>
    </w:div>
    <w:div w:id="1939750853">
      <w:bodyDiv w:val="1"/>
      <w:marLeft w:val="0"/>
      <w:marRight w:val="0"/>
      <w:marTop w:val="0"/>
      <w:marBottom w:val="0"/>
      <w:divBdr>
        <w:top w:val="none" w:sz="0" w:space="0" w:color="auto"/>
        <w:left w:val="none" w:sz="0" w:space="0" w:color="auto"/>
        <w:bottom w:val="none" w:sz="0" w:space="0" w:color="auto"/>
        <w:right w:val="none" w:sz="0" w:space="0" w:color="auto"/>
      </w:divBdr>
    </w:div>
    <w:div w:id="1947930040">
      <w:bodyDiv w:val="1"/>
      <w:marLeft w:val="0"/>
      <w:marRight w:val="0"/>
      <w:marTop w:val="0"/>
      <w:marBottom w:val="0"/>
      <w:divBdr>
        <w:top w:val="none" w:sz="0" w:space="0" w:color="auto"/>
        <w:left w:val="none" w:sz="0" w:space="0" w:color="auto"/>
        <w:bottom w:val="none" w:sz="0" w:space="0" w:color="auto"/>
        <w:right w:val="none" w:sz="0" w:space="0" w:color="auto"/>
      </w:divBdr>
    </w:div>
    <w:div w:id="1983655598">
      <w:bodyDiv w:val="1"/>
      <w:marLeft w:val="0"/>
      <w:marRight w:val="0"/>
      <w:marTop w:val="0"/>
      <w:marBottom w:val="0"/>
      <w:divBdr>
        <w:top w:val="none" w:sz="0" w:space="0" w:color="auto"/>
        <w:left w:val="none" w:sz="0" w:space="0" w:color="auto"/>
        <w:bottom w:val="none" w:sz="0" w:space="0" w:color="auto"/>
        <w:right w:val="none" w:sz="0" w:space="0" w:color="auto"/>
      </w:divBdr>
      <w:divsChild>
        <w:div w:id="1748109152">
          <w:marLeft w:val="0"/>
          <w:marRight w:val="0"/>
          <w:marTop w:val="0"/>
          <w:marBottom w:val="0"/>
          <w:divBdr>
            <w:top w:val="none" w:sz="0" w:space="0" w:color="auto"/>
            <w:left w:val="none" w:sz="0" w:space="0" w:color="auto"/>
            <w:bottom w:val="none" w:sz="0" w:space="0" w:color="auto"/>
            <w:right w:val="none" w:sz="0" w:space="0" w:color="auto"/>
          </w:divBdr>
          <w:divsChild>
            <w:div w:id="1141464096">
              <w:marLeft w:val="0"/>
              <w:marRight w:val="0"/>
              <w:marTop w:val="0"/>
              <w:marBottom w:val="0"/>
              <w:divBdr>
                <w:top w:val="none" w:sz="0" w:space="0" w:color="auto"/>
                <w:left w:val="none" w:sz="0" w:space="0" w:color="auto"/>
                <w:bottom w:val="none" w:sz="0" w:space="0" w:color="auto"/>
                <w:right w:val="none" w:sz="0" w:space="0" w:color="auto"/>
              </w:divBdr>
              <w:divsChild>
                <w:div w:id="112599341">
                  <w:marLeft w:val="0"/>
                  <w:marRight w:val="0"/>
                  <w:marTop w:val="0"/>
                  <w:marBottom w:val="0"/>
                  <w:divBdr>
                    <w:top w:val="none" w:sz="0" w:space="0" w:color="auto"/>
                    <w:left w:val="none" w:sz="0" w:space="0" w:color="auto"/>
                    <w:bottom w:val="none" w:sz="0" w:space="0" w:color="auto"/>
                    <w:right w:val="none" w:sz="0" w:space="0" w:color="auto"/>
                  </w:divBdr>
                  <w:divsChild>
                    <w:div w:id="118347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363412">
      <w:bodyDiv w:val="1"/>
      <w:marLeft w:val="0"/>
      <w:marRight w:val="0"/>
      <w:marTop w:val="0"/>
      <w:marBottom w:val="0"/>
      <w:divBdr>
        <w:top w:val="none" w:sz="0" w:space="0" w:color="auto"/>
        <w:left w:val="none" w:sz="0" w:space="0" w:color="auto"/>
        <w:bottom w:val="none" w:sz="0" w:space="0" w:color="auto"/>
        <w:right w:val="none" w:sz="0" w:space="0" w:color="auto"/>
      </w:divBdr>
      <w:divsChild>
        <w:div w:id="1039402778">
          <w:marLeft w:val="0"/>
          <w:marRight w:val="0"/>
          <w:marTop w:val="0"/>
          <w:marBottom w:val="0"/>
          <w:divBdr>
            <w:top w:val="none" w:sz="0" w:space="0" w:color="auto"/>
            <w:left w:val="none" w:sz="0" w:space="0" w:color="auto"/>
            <w:bottom w:val="none" w:sz="0" w:space="0" w:color="auto"/>
            <w:right w:val="none" w:sz="0" w:space="0" w:color="auto"/>
          </w:divBdr>
          <w:divsChild>
            <w:div w:id="36977029">
              <w:marLeft w:val="0"/>
              <w:marRight w:val="0"/>
              <w:marTop w:val="0"/>
              <w:marBottom w:val="0"/>
              <w:divBdr>
                <w:top w:val="none" w:sz="0" w:space="0" w:color="auto"/>
                <w:left w:val="none" w:sz="0" w:space="0" w:color="auto"/>
                <w:bottom w:val="none" w:sz="0" w:space="0" w:color="auto"/>
                <w:right w:val="none" w:sz="0" w:space="0" w:color="auto"/>
              </w:divBdr>
              <w:divsChild>
                <w:div w:id="1196389357">
                  <w:marLeft w:val="0"/>
                  <w:marRight w:val="0"/>
                  <w:marTop w:val="0"/>
                  <w:marBottom w:val="0"/>
                  <w:divBdr>
                    <w:top w:val="none" w:sz="0" w:space="0" w:color="auto"/>
                    <w:left w:val="none" w:sz="0" w:space="0" w:color="auto"/>
                    <w:bottom w:val="none" w:sz="0" w:space="0" w:color="auto"/>
                    <w:right w:val="none" w:sz="0" w:space="0" w:color="auto"/>
                  </w:divBdr>
                  <w:divsChild>
                    <w:div w:id="140780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730214">
      <w:bodyDiv w:val="1"/>
      <w:marLeft w:val="0"/>
      <w:marRight w:val="0"/>
      <w:marTop w:val="0"/>
      <w:marBottom w:val="0"/>
      <w:divBdr>
        <w:top w:val="none" w:sz="0" w:space="0" w:color="auto"/>
        <w:left w:val="none" w:sz="0" w:space="0" w:color="auto"/>
        <w:bottom w:val="none" w:sz="0" w:space="0" w:color="auto"/>
        <w:right w:val="none" w:sz="0" w:space="0" w:color="auto"/>
      </w:divBdr>
    </w:div>
    <w:div w:id="2047751235">
      <w:bodyDiv w:val="1"/>
      <w:marLeft w:val="0"/>
      <w:marRight w:val="0"/>
      <w:marTop w:val="0"/>
      <w:marBottom w:val="0"/>
      <w:divBdr>
        <w:top w:val="none" w:sz="0" w:space="0" w:color="auto"/>
        <w:left w:val="none" w:sz="0" w:space="0" w:color="auto"/>
        <w:bottom w:val="none" w:sz="0" w:space="0" w:color="auto"/>
        <w:right w:val="none" w:sz="0" w:space="0" w:color="auto"/>
      </w:divBdr>
    </w:div>
    <w:div w:id="2074769912">
      <w:bodyDiv w:val="1"/>
      <w:marLeft w:val="0"/>
      <w:marRight w:val="0"/>
      <w:marTop w:val="0"/>
      <w:marBottom w:val="0"/>
      <w:divBdr>
        <w:top w:val="none" w:sz="0" w:space="0" w:color="auto"/>
        <w:left w:val="none" w:sz="0" w:space="0" w:color="auto"/>
        <w:bottom w:val="none" w:sz="0" w:space="0" w:color="auto"/>
        <w:right w:val="none" w:sz="0" w:space="0" w:color="auto"/>
      </w:divBdr>
    </w:div>
    <w:div w:id="2101171764">
      <w:bodyDiv w:val="1"/>
      <w:marLeft w:val="0"/>
      <w:marRight w:val="0"/>
      <w:marTop w:val="0"/>
      <w:marBottom w:val="0"/>
      <w:divBdr>
        <w:top w:val="none" w:sz="0" w:space="0" w:color="auto"/>
        <w:left w:val="none" w:sz="0" w:space="0" w:color="auto"/>
        <w:bottom w:val="none" w:sz="0" w:space="0" w:color="auto"/>
        <w:right w:val="none" w:sz="0" w:space="0" w:color="auto"/>
      </w:divBdr>
    </w:div>
    <w:div w:id="2104955239">
      <w:bodyDiv w:val="1"/>
      <w:marLeft w:val="0"/>
      <w:marRight w:val="0"/>
      <w:marTop w:val="0"/>
      <w:marBottom w:val="0"/>
      <w:divBdr>
        <w:top w:val="none" w:sz="0" w:space="0" w:color="auto"/>
        <w:left w:val="none" w:sz="0" w:space="0" w:color="auto"/>
        <w:bottom w:val="none" w:sz="0" w:space="0" w:color="auto"/>
        <w:right w:val="none" w:sz="0" w:space="0" w:color="auto"/>
      </w:divBdr>
    </w:div>
    <w:div w:id="2107144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file:///C:\Users\MADALINA\Desktop\Raport%20EI%202024\Anexe\Anexa%20B3.1.1.%20Programarea%20cercetarii\Anexa_IP27_69_teme%20cercetare" TargetMode="External"/><Relationship Id="rId21" Type="http://schemas.openxmlformats.org/officeDocument/2006/relationships/hyperlink" Target="http://www.arte.ugal.ro" TargetMode="External"/><Relationship Id="rId170" Type="http://schemas.openxmlformats.org/officeDocument/2006/relationships/hyperlink" Target="Anexe/Anexa%20A.1.1.2.%20lntegritate%20academica/i_Instructiuni_antipl.pdf" TargetMode="External"/><Relationship Id="rId268" Type="http://schemas.openxmlformats.org/officeDocument/2006/relationships/hyperlink" Target="http://www.ugal.ro/studii/doctorat/scoli-doctorale" TargetMode="External"/><Relationship Id="rId475" Type="http://schemas.openxmlformats.org/officeDocument/2006/relationships/hyperlink" Target="https://www.rexdan.ugal.ro/index.php/ro/ic-rexdan/laboratoare-centrul-de-cercetare-fix/laboratorul-de-spectrometrie-lsp-fix" TargetMode="External"/><Relationship Id="rId682" Type="http://schemas.openxmlformats.org/officeDocument/2006/relationships/hyperlink" Target="Anexe/Anexa%20A2.1.4%20Burse%20si%20alte%20forme%20de%20sprijin%20material/i.%20Specimene%20acte%20studii/i.2.%20Diploma_Master.pdf" TargetMode="External"/><Relationship Id="rId128" Type="http://schemas.openxmlformats.org/officeDocument/2006/relationships/hyperlink" Target="Anexe/Anexa%20A.1.1.1%20Misiune%20si%20obiective/e.%20Plan%20strategic/e.1.%20PS%202016-2020.pdf" TargetMode="External"/><Relationship Id="rId335" Type="http://schemas.openxmlformats.org/officeDocument/2006/relationships/hyperlink" Target="Anexe/Anexa%20A1.2.1.%20Sistemul%20de%20conducere/j.%20Regulamente%20comisii%20Senat" TargetMode="External"/><Relationship Id="rId542" Type="http://schemas.openxmlformats.org/officeDocument/2006/relationships/hyperlink" Target="Anexe/Anexa%20A2.1.2%20Dotare/n.%20Carti%20publicate%202019-2023%20.pdf" TargetMode="External"/><Relationship Id="rId987" Type="http://schemas.openxmlformats.org/officeDocument/2006/relationships/hyperlink" Target="https://ugal.ro/proiecte/proiecte-finalizate/programe-operationale-finalizate" TargetMode="External"/><Relationship Id="rId1172" Type="http://schemas.openxmlformats.org/officeDocument/2006/relationships/hyperlink" Target="https://www.calitate.ugal.ro/index.php/ro/managementul-calitatii/rapoarte-anuale/rapoarte-comisia-de-calitate" TargetMode="External"/><Relationship Id="rId402" Type="http://schemas.openxmlformats.org/officeDocument/2006/relationships/hyperlink" Target="https://www.ugal.ro/informatii/informatii-publice/oportunitati-de-angajare/pe-perioada-determinata" TargetMode="External"/><Relationship Id="rId847" Type="http://schemas.openxmlformats.org/officeDocument/2006/relationships/hyperlink" Target="https://www.ugal.ro/studii/doctorat" TargetMode="External"/><Relationship Id="rId1032" Type="http://schemas.openxmlformats.org/officeDocument/2006/relationships/image" Target="media/image39.png"/><Relationship Id="rId1477" Type="http://schemas.openxmlformats.org/officeDocument/2006/relationships/hyperlink" Target="Anexe/Anexa%20B2.1.1%20Documente%20finalizare%20studii/Anexa_Specimene%20diplome%20si%20suplimente%20de%20diploma" TargetMode="External"/><Relationship Id="rId707" Type="http://schemas.openxmlformats.org/officeDocument/2006/relationships/hyperlink" Target="https://evaluare.ugal.ro/index.php/ro/" TargetMode="External"/><Relationship Id="rId914" Type="http://schemas.openxmlformats.org/officeDocument/2006/relationships/hyperlink" Target="Anexe/Anexa%20B2.1.6.%20Orientarea%20in%20cariera/Anexa%204_Rapoarte%20activitate%20anuala%20CCOC" TargetMode="External"/><Relationship Id="rId1337" Type="http://schemas.openxmlformats.org/officeDocument/2006/relationships/hyperlink" Target="file:///C:\Users\MADALINA\Desktop\Raport%20EI%202024\Anexe\Anexa%20A2.1.1%20Spatii%20invatamant%20cercetare\a.%20Acte%20proprietate%20cladiri" TargetMode="External"/><Relationship Id="rId1544" Type="http://schemas.openxmlformats.org/officeDocument/2006/relationships/hyperlink" Target="file:///C:\Users\MADALINA\Desktop\Raport%20EI%202024\Anexe\Anexa%20B4.1.2%20Contabilitate\Anexa%206.7.%20Situatii%20financiare" TargetMode="External"/><Relationship Id="rId43" Type="http://schemas.openxmlformats.org/officeDocument/2006/relationships/hyperlink" Target="https://www.calitate.ugal.ro/images/proceduri/44.PO_evaluare_mediu_invatare.pdf" TargetMode="External"/><Relationship Id="rId1404" Type="http://schemas.openxmlformats.org/officeDocument/2006/relationships/hyperlink" Target="file:///C:\Users\MADALINA\Desktop\Raport%20EI%202024\Anexe\Anexa%20A2.1.3%20Resurse%20financiare%20adecvate\n.%20Carta%20auditului%20intern.pdf" TargetMode="External"/><Relationship Id="rId1611" Type="http://schemas.openxmlformats.org/officeDocument/2006/relationships/fontTable" Target="fontTable.xml"/><Relationship Id="rId192" Type="http://schemas.openxmlformats.org/officeDocument/2006/relationships/hyperlink" Target="Anexe/Anexa%20A.1.1.3%20Raspundere%20si%20responsabilitate%20publica" TargetMode="External"/><Relationship Id="rId497" Type="http://schemas.openxmlformats.org/officeDocument/2006/relationships/hyperlink" Target="https://dinamic.ugal.ro/index.php/ro/activitati-suport-si-inovare/acorduri/parteneriate-cu-mediul-academic" TargetMode="External"/><Relationship Id="rId357" Type="http://schemas.openxmlformats.org/officeDocument/2006/relationships/hyperlink" Target="https://www.ugal.ro/informatii/informatii-publice/oportunitati-de-angajare/pe-perioada-determinata" TargetMode="External"/><Relationship Id="rId1194" Type="http://schemas.openxmlformats.org/officeDocument/2006/relationships/hyperlink" Target="https://evaluare.ugal.ro/index.php/ro/" TargetMode="External"/><Relationship Id="rId217" Type="http://schemas.openxmlformats.org/officeDocument/2006/relationships/hyperlink" Target="https://www.ugal.ro/studii/doctorat/domenii-de-doctorat" TargetMode="External"/><Relationship Id="rId564" Type="http://schemas.openxmlformats.org/officeDocument/2006/relationships/hyperlink" Target="https://cercetare.ugal.ro/infrastructura/unitati-de-cercetare" TargetMode="External"/><Relationship Id="rId771" Type="http://schemas.openxmlformats.org/officeDocument/2006/relationships/hyperlink" Target="file:///C:\Users\gdobre\AppData\Local\Temp\7zO04AD1CAC\Anexe\Anexa%20B2.1.1%20Documente%20finalizare%20studii\Anexa%207.4.%20Alte%20proceduri%20birou%20acte%20studii" TargetMode="External"/><Relationship Id="rId869" Type="http://schemas.openxmlformats.org/officeDocument/2006/relationships/hyperlink" Target="https://aciee.ugal.ro/studenti/practica" TargetMode="External"/><Relationship Id="rId1499" Type="http://schemas.openxmlformats.org/officeDocument/2006/relationships/hyperlink" Target="file:///G:\2023-2024\AI%202024\Raport%202024\Raport%20EI%202024\Anexe\Anexa%20B2.1.5.%20Centrarea%20pe%20student\Anexa%20&#8211;%20Resurse%20materiale%20&#8211;%20echipamente.xlsx" TargetMode="External"/><Relationship Id="rId424" Type="http://schemas.openxmlformats.org/officeDocument/2006/relationships/hyperlink" Target="Anexe/Anexa%20A2.1.1%20Spatii%20invatamant%20cercetare/a.%20Acte%20proprietate%20cladiri" TargetMode="External"/><Relationship Id="rId631" Type="http://schemas.openxmlformats.org/officeDocument/2006/relationships/hyperlink" Target="Anexe/Anexa%20A2.1.3%20Resurse%20financiare%20adecvate/m.%20Rapoarte%20audit%20intern" TargetMode="External"/><Relationship Id="rId729" Type="http://schemas.openxmlformats.org/officeDocument/2006/relationships/hyperlink" Target="http://www.admitere.ugal.ro" TargetMode="External"/><Relationship Id="rId1054" Type="http://schemas.openxmlformats.org/officeDocument/2006/relationships/hyperlink" Target="Anexe/Anexa%20B4.1.1%20Buget%20de%20venituri%20si%20cheltuieli/Anexa%206.11.%20Taxe%20si%20servicii" TargetMode="External"/><Relationship Id="rId1261" Type="http://schemas.openxmlformats.org/officeDocument/2006/relationships/hyperlink" Target="file:///C:\Users\MADALINA\Desktop\Raport%20EI%202024\Anexe\Anexa%20A.1.1.1%20Misiune%20si%20obiective\n.%20Planul_operational_2023.pdf" TargetMode="External"/><Relationship Id="rId1359" Type="http://schemas.openxmlformats.org/officeDocument/2006/relationships/hyperlink" Target="file:///C:\Users\MADALINA\Desktop\Raport%20EI%202024\Anexe\Anexa%20A2.1.2%20Dotare\f.%20Inventar%20Mij_fixe%20facultati" TargetMode="External"/><Relationship Id="rId936" Type="http://schemas.openxmlformats.org/officeDocument/2006/relationships/hyperlink" Target="https://calitate.ugal.ro/index.php/ro/managementul-calitatii/reglementari-interne-ale-udjg" TargetMode="External"/><Relationship Id="rId1121" Type="http://schemas.openxmlformats.org/officeDocument/2006/relationships/hyperlink" Target="Anexe/Anexa%20C.3.1.1%20Examinare%20si%20notare%20studenti/a.%20Regulamente%20evaluare%20si%20notare%20studenti/Regulament%20Evaluare%20Studenti.pdf" TargetMode="External"/><Relationship Id="rId1219" Type="http://schemas.openxmlformats.org/officeDocument/2006/relationships/hyperlink" Target="https://www.ing.ugal.ro/index.php/ro/calitate/calitate-2/regulamente-criterii-metodologii" TargetMode="External"/><Relationship Id="rId1566" Type="http://schemas.openxmlformats.org/officeDocument/2006/relationships/hyperlink" Target="file:///C:\Users\MADALINA\Desktop\Raport%20EI%202024\Anexe\Anexa%20C.3.1.1%20Examinare%20si%20notare%20studenti" TargetMode="External"/><Relationship Id="rId65" Type="http://schemas.openxmlformats.org/officeDocument/2006/relationships/hyperlink" Target="https://www.old.research.gov.ro/uploads/sistemul-de-cercetare/infrastructuri-de-cercetare/cric/roadmap-national-2017-romana.pdf" TargetMode="External"/><Relationship Id="rId1426" Type="http://schemas.openxmlformats.org/officeDocument/2006/relationships/hyperlink" Target="file:///C:\Users\MADALINA\Desktop\Raport%20EI%202024\Anexe\Anexa%20A2.1.4%20Burse%20si%20alte%20forme%20de%20sprijin%20material\i.%20Specimene%20acte%20studii\i.2.%20Diploma_Master.pdf" TargetMode="External"/><Relationship Id="rId281" Type="http://schemas.openxmlformats.org/officeDocument/2006/relationships/hyperlink" Target="http://www.jobs.edu.ro/" TargetMode="External"/><Relationship Id="rId141" Type="http://schemas.openxmlformats.org/officeDocument/2006/relationships/hyperlink" Target="Anexe/Anexa%20A.1.1.1%20Misiune%20si%20obiective/k.%20DPPD/k.4%20Dec_ARACIS%202014.pdf" TargetMode="External"/><Relationship Id="rId379" Type="http://schemas.openxmlformats.org/officeDocument/2006/relationships/hyperlink" Target="Anexe/Anexa%20A1.2.3.%20Administratie%20eficace/t.%20Regulament%20comunicatii%20digitale.pdf" TargetMode="External"/><Relationship Id="rId586" Type="http://schemas.openxmlformats.org/officeDocument/2006/relationships/hyperlink" Target="https://www.biblioteca.ugal.ro/index.php/ro/resurse/baze-de-date-free-trial" TargetMode="External"/><Relationship Id="rId793" Type="http://schemas.openxmlformats.org/officeDocument/2006/relationships/hyperlink" Target="Anexe/Anexa%20B2.1.1%20Documente%20finalizare%20studii/Anexa_Specimene%20diplome%20si%20suplimente%20de%20diploma/Diploma%20de%20master.pdf" TargetMode="External"/><Relationship Id="rId7" Type="http://schemas.openxmlformats.org/officeDocument/2006/relationships/footnotes" Target="footnotes.xml"/><Relationship Id="rId239" Type="http://schemas.openxmlformats.org/officeDocument/2006/relationships/hyperlink" Target="https://www.ugal.ro/files/hotarari/ca/2021/HCA_27_2021_anexa3_ProcTematicaDoct.pdf" TargetMode="External"/><Relationship Id="rId446" Type="http://schemas.openxmlformats.org/officeDocument/2006/relationships/hyperlink" Target="https://biblioteca.ugal.ro/index.php/ro/despre/prezentare/rapoartele-bibliotecii" TargetMode="External"/><Relationship Id="rId653" Type="http://schemas.openxmlformats.org/officeDocument/2006/relationships/hyperlink" Target="http://www.ugal.ro/studii/doctorat/admitere-doctorat" TargetMode="External"/><Relationship Id="rId1076" Type="http://schemas.openxmlformats.org/officeDocument/2006/relationships/hyperlink" Target="Anexe/Anexa%20B4.1.3%20Auditare%20-%20raspundere%20publica/Anexa%206.19%20Rapoarte%20audit%20extern" TargetMode="External"/><Relationship Id="rId1283" Type="http://schemas.openxmlformats.org/officeDocument/2006/relationships/hyperlink" Target="file:///C:\Users\MADALINA\Desktop\Raport%20EI%202024\Anexe\Anexa%20A1.2.1.%20Sistemul%20de%20conducere\c.%20%20Regulament%20concurs%20decani.pdf" TargetMode="External"/><Relationship Id="rId1490" Type="http://schemas.openxmlformats.org/officeDocument/2006/relationships/hyperlink" Target="Anexe/Anexa%20B2.1.4.%20Nivel%20satisfactie%20studenti/Procedura%20operationala%20evaluare%20cadre%20didactice%20de%20catre%20studenti.pdf" TargetMode="External"/><Relationship Id="rId306" Type="http://schemas.openxmlformats.org/officeDocument/2006/relationships/hyperlink" Target="https://www.ugal.ro/studii/doctorat/scoli-doctorale/scoala-doctorala-de-inginerie-mecanica-si-industriala/conducatori-de-doctorat-sdimi" TargetMode="External"/><Relationship Id="rId860" Type="http://schemas.openxmlformats.org/officeDocument/2006/relationships/hyperlink" Target="file:///C:\Users\gdobre\AppData\Local\Temp\7zO04AD1CAC\Anexe\Anexa%20B2.1.5.%20Centrarea%20pe%20student\Anexa_sprijin%20top-up_stud%20Erasmus+.pdf" TargetMode="External"/><Relationship Id="rId958" Type="http://schemas.openxmlformats.org/officeDocument/2006/relationships/hyperlink" Target="Anexe/Anexa%20B3.1.1.%20Programarea%20cercetarii" TargetMode="External"/><Relationship Id="rId1143" Type="http://schemas.openxmlformats.org/officeDocument/2006/relationships/hyperlink" Target="Anexe/Anexa%20C.4.1.2%20Evaluarea%20colegiala/b.%20Formular%20de%20evaluare%20colegiala" TargetMode="External"/><Relationship Id="rId1588" Type="http://schemas.openxmlformats.org/officeDocument/2006/relationships/hyperlink" Target="file:///C:\Users\MADALINA\Desktop\Raport%20EI%202024\Anexe\Anexa%20C.5.1.2%20Predarea%20ca%20sursa%20a%20invatariii" TargetMode="External"/><Relationship Id="rId87" Type="http://schemas.openxmlformats.org/officeDocument/2006/relationships/image" Target="media/image22.png"/><Relationship Id="rId513" Type="http://schemas.openxmlformats.org/officeDocument/2006/relationships/hyperlink" Target="https://sia.ugal.ro/index.php/ro/cercetare/evenimente-stiintifice/conferinte" TargetMode="External"/><Relationship Id="rId720" Type="http://schemas.openxmlformats.org/officeDocument/2006/relationships/hyperlink" Target="http://www.admitere.ugal.ro" TargetMode="External"/><Relationship Id="rId818" Type="http://schemas.openxmlformats.org/officeDocument/2006/relationships/hyperlink" Target="Anexe/Anexa%20B2.1.4.%20Nivel%20satisfactie%20studenti/Procedura%20evaluare_conducator_doctorat_de_%20doctoranzi.pdf" TargetMode="External"/><Relationship Id="rId1350" Type="http://schemas.openxmlformats.org/officeDocument/2006/relationships/hyperlink" Target="file:///C:\Users\MADALINA\Desktop\Raport%20EI%202024\Anexe\Anexa%20A2.1.1%20Spatii%20invatamant%20cercetare\k.%20Cabinet%20Medicina%20muncii.pdf" TargetMode="External"/><Relationship Id="rId1448" Type="http://schemas.openxmlformats.org/officeDocument/2006/relationships/hyperlink" Target="file:///C:\Users\MADALINA\Desktop\Raport%20EI%202024\Anexe\Anexa%20B.1.1.1%20Principii%20admitere\a.%20Metodologia%20%20admitere%20la%20doctorat_2023" TargetMode="External"/><Relationship Id="rId1003" Type="http://schemas.openxmlformats.org/officeDocument/2006/relationships/hyperlink" Target="https://ugal.ro/studii/doctorat/raportul-de-evaluare-interna-al-scolilor-doctorale" TargetMode="External"/><Relationship Id="rId1210" Type="http://schemas.openxmlformats.org/officeDocument/2006/relationships/hyperlink" Target="Anexe/Anexa%20C.6.1.1%20Baze%20de%20date%20si%20informatii/a.%20Platforma%20informatica%20de%20management%20al%20procesului%20didactic" TargetMode="External"/><Relationship Id="rId1308" Type="http://schemas.openxmlformats.org/officeDocument/2006/relationships/hyperlink" Target="file:///C:\Users\MADALINA\Desktop\Raport%20EI%202024\Anexe\Anexa%20A1.2.3.%20Administratie%20eficace\c.%20Componenta%20CEU.pdf" TargetMode="External"/><Relationship Id="rId1515" Type="http://schemas.openxmlformats.org/officeDocument/2006/relationships/hyperlink" Target="file:///C:\Users\MADALINA\Desktop\Raport%20EI%202024\Anexe\Anexa%20B2.1.6.%20Orientarea%20in%20cariera\Anexa%203_Procedura%20Operationala%20CCOC_2023.pdf" TargetMode="External"/><Relationship Id="rId14" Type="http://schemas.openxmlformats.org/officeDocument/2006/relationships/hyperlink" Target="http://www.litere.ugal.ro/" TargetMode="External"/><Relationship Id="rId163" Type="http://schemas.openxmlformats.org/officeDocument/2006/relationships/hyperlink" Target="Anexe/Anexa%20A.1.1.2.%20lntegritate%20academica/b.%20ROF%20CEU.pdf" TargetMode="External"/><Relationship Id="rId370" Type="http://schemas.openxmlformats.org/officeDocument/2006/relationships/hyperlink" Target="Anexe/Anexa%20A1.2.3.%20Administratie%20eficace/j.%20Registrul%20riscurilor%20macheta.pdf" TargetMode="External"/><Relationship Id="rId230" Type="http://schemas.openxmlformats.org/officeDocument/2006/relationships/hyperlink" Target="https://www.ugal.ro/studii/doctorat/scoli-doctorale/scoala-doctorala-de-stiinte-fundamentale-si-ingineresti/orar-sd-sfi" TargetMode="External"/><Relationship Id="rId468" Type="http://schemas.openxmlformats.org/officeDocument/2006/relationships/hyperlink" Target="https://www.rexdan.ugal.ro/index.php/ro/ic-rexdan/nava-de-cercetare-rexdan/laborator-de-aer-atmosfera-la-nava" TargetMode="External"/><Relationship Id="rId675" Type="http://schemas.openxmlformats.org/officeDocument/2006/relationships/hyperlink" Target="Anexe/Anexa%20A2.1.4%20Burse%20si%20alte%20forme%20de%20sprijin%20material/d.%20Proiect%20Codul%20drepturilor%20si%20obligatiilor%20studentului.pdf" TargetMode="External"/><Relationship Id="rId882" Type="http://schemas.openxmlformats.org/officeDocument/2006/relationships/hyperlink" Target="file:///G:\2023-2024\AI%202024\Raport%202024\Raport%20EI%202024\Anexe\Anexa%20B2.1.5.%20Centrarea%20pe%20student\Anexa%20&#8211;%20Resurse%20materiale%20&#8211;%20echipamente.xlsx" TargetMode="External"/><Relationship Id="rId1098" Type="http://schemas.openxmlformats.org/officeDocument/2006/relationships/hyperlink" Target="https://www.ugal.ro/files/hotarari/ca/2023/HCA_12_2023_anexa2_PO-feedbackDoctoranzi.pdf" TargetMode="External"/><Relationship Id="rId328" Type="http://schemas.openxmlformats.org/officeDocument/2006/relationships/hyperlink" Target="Anexe/Anexa%20A1.2.1.%20Sistemul%20de%20conducere/c.%20%20Regulament%20concurs%20decani.pdf" TargetMode="External"/><Relationship Id="rId535" Type="http://schemas.openxmlformats.org/officeDocument/2006/relationships/hyperlink" Target="Anexe/Anexa%20A2.1.2%20Dotare/g.%20Prezentare%20%20biblioteca%20UDJG.pdf" TargetMode="External"/><Relationship Id="rId742" Type="http://schemas.openxmlformats.org/officeDocument/2006/relationships/hyperlink" Target="https://www.ugal.ro/files/erasmus/2021/2/Parteneri_Erasmusro.pdf" TargetMode="External"/><Relationship Id="rId1165" Type="http://schemas.openxmlformats.org/officeDocument/2006/relationships/hyperlink" Target="Anexe/Anexa%20C.5.1.2%20Predarea%20ca%20sursa%20a%20invatariii/c.%20Fisa%20de%20autoevaluare" TargetMode="External"/><Relationship Id="rId1372" Type="http://schemas.openxmlformats.org/officeDocument/2006/relationships/hyperlink" Target="file:///C:\Users\MADALINA\Desktop\Raport%20EI%202024\Anexe\Anexa%20A2.1.2%20Dotare\s.%20Regulament%20comunicare%20rezultate%20CDI.pdf" TargetMode="External"/><Relationship Id="rId602" Type="http://schemas.openxmlformats.org/officeDocument/2006/relationships/hyperlink" Target="https://www.ugal.ro/informatii/organizare/serviciile-universitatii/compartiment-audit-intern/documente-audit" TargetMode="External"/><Relationship Id="rId1025" Type="http://schemas.openxmlformats.org/officeDocument/2006/relationships/image" Target="media/image37.png"/><Relationship Id="rId1232" Type="http://schemas.openxmlformats.org/officeDocument/2006/relationships/hyperlink" Target="Anexe/Anexa%20C.9.1.1%20Ritmicitatea%20evaluarilor%20externe" TargetMode="External"/><Relationship Id="rId907" Type="http://schemas.openxmlformats.org/officeDocument/2006/relationships/hyperlink" Target="https://aciee.ugal.ro/studenti/comisia-de-orientare-si-indrumare-profesionala" TargetMode="External"/><Relationship Id="rId1537" Type="http://schemas.openxmlformats.org/officeDocument/2006/relationships/hyperlink" Target="file:///C:\Users\MADALINA\Desktop\Raport%20EI%202024\Anexe\Anexa%20B4.1.1%20Buget%20de%20venituri%20si%20cheltuieli\Anexa%206.9.%20A_Taxe%20scolarizare%20IF%20studenti%20UE%202018-2023" TargetMode="External"/><Relationship Id="rId36" Type="http://schemas.openxmlformats.org/officeDocument/2006/relationships/image" Target="media/image10.png"/><Relationship Id="rId1604" Type="http://schemas.openxmlformats.org/officeDocument/2006/relationships/hyperlink" Target="file:///C:\Users\MADALINA\Desktop\Raport%20EI%202024\Anexe\Anexa%20C.9.1.1%20Ritmicitatea%20evaluarilor%20externe" TargetMode="External"/><Relationship Id="rId185" Type="http://schemas.openxmlformats.org/officeDocument/2006/relationships/hyperlink" Target="https://www.calitate.ugal.ro/images/2022/5/Procedura%20de%20sistem%20privind%20conflictele%20de%20interese%20%C8%99i%20solu%C8%9Bionarea%20acestora.pdf" TargetMode="External"/><Relationship Id="rId392" Type="http://schemas.openxmlformats.org/officeDocument/2006/relationships/hyperlink" Target="https://www.ugal.ro/informatii/informatii-publice/hotarari/hotarari-csud" TargetMode="External"/><Relationship Id="rId697" Type="http://schemas.openxmlformats.org/officeDocument/2006/relationships/hyperlink" Target="https://www.cssd-udjg.ugal.ro/" TargetMode="External"/><Relationship Id="rId252" Type="http://schemas.openxmlformats.org/officeDocument/2006/relationships/hyperlink" Target="https://www.admitere.ugal.ro/files/2023/docs/SD-SBM_Teme-tematica-bibliografie_sept_2023.pdf" TargetMode="External"/><Relationship Id="rId1187" Type="http://schemas.openxmlformats.org/officeDocument/2006/relationships/hyperlink" Target="https://ing.ugal.ro/index.php/ro/noutati/30-marti-2021" TargetMode="External"/><Relationship Id="rId112" Type="http://schemas.openxmlformats.org/officeDocument/2006/relationships/hyperlink" Target="https://ugal.ro/studii/doctorat/scoli-doctorale/scoala-doctorala-de-stiinte-fundamentale-si-ingineresti" TargetMode="External"/><Relationship Id="rId557" Type="http://schemas.openxmlformats.org/officeDocument/2006/relationships/hyperlink" Target="Anexe/Anexa%20A2.1.2%20Dotare/dd.%20Titluri%20Doctor%20Honoris%20Causa%20acordate%20de%20UDJG.doc" TargetMode="External"/><Relationship Id="rId764" Type="http://schemas.openxmlformats.org/officeDocument/2006/relationships/hyperlink" Target="Anexe/Anexa%20B1.1.2.%20Practici%20de%20admitere/Anexa%20B.3.%20Metodologia%20admiterii%20pentru%20studen&#539;ii%20din%20statele%20non-UE_2023" TargetMode="External"/><Relationship Id="rId971" Type="http://schemas.openxmlformats.org/officeDocument/2006/relationships/hyperlink" Target="https://cercetare.ugal.ro/barometrul-cercetarii/registru-evidenta-rezultate-cdi" TargetMode="External"/><Relationship Id="rId1394" Type="http://schemas.openxmlformats.org/officeDocument/2006/relationships/hyperlink" Target="file:///C:\Users\MADALINA\Desktop\Raport%20EI%202024\Anexe\Anexa%20A2.1.3%20Resurse%20financiare%20adecvate\g.%20Bilantul%20contabil%202019%20&#8211;%202023\g2.Bilant_financiar_2020.pdf" TargetMode="External"/><Relationship Id="rId417" Type="http://schemas.openxmlformats.org/officeDocument/2006/relationships/hyperlink" Target="https://www.ugal.ro/informatii/organizare/serviciile-universitatii/directia-generala-informatizare-si-comunicati-digitale/proceduri-dgicd" TargetMode="External"/><Relationship Id="rId624" Type="http://schemas.openxmlformats.org/officeDocument/2006/relationships/hyperlink" Target="Anexe/Anexa%20A2.1.3%20Resurse%20financiare%20adecvate/g.%20Bilantul%20contabil%202019%20&#8211;%202023/g4.Bilant_financiar_2022.pdf" TargetMode="External"/><Relationship Id="rId831" Type="http://schemas.openxmlformats.org/officeDocument/2006/relationships/hyperlink" Target="https://www.ugal.ro/files/doctorat/scoala%20doctorala/2023-2024/Plan_invatamant_SD_SFI_2023-2024.pdf" TargetMode="External"/><Relationship Id="rId1047" Type="http://schemas.openxmlformats.org/officeDocument/2006/relationships/hyperlink" Target="Anexe/Anexa%20B4.1.1%20Buget%20de%20venituri%20si%20cheltuieli/Anexa%206.3.%20Contracte%20incheiere%20protocol" TargetMode="External"/><Relationship Id="rId1254" Type="http://schemas.openxmlformats.org/officeDocument/2006/relationships/hyperlink" Target="file:///C:\Users\MADALINA\Desktop\Raport%20EI%202024\Anexe\Anexa%20A.1.1.1%20Misiune%20si%20obiective\k.%20DPPD\k.3%20Met_DPPD.pdf" TargetMode="External"/><Relationship Id="rId1461" Type="http://schemas.openxmlformats.org/officeDocument/2006/relationships/hyperlink" Target="file:///C:\Users\MADALINA\Desktop\Raport%20EI%202024\Anexe\Anexa%20B1.1.2.%20Practici%20de%20admitere\Anexa%202.5.%20Metodologia%20de%20admitere_2023" TargetMode="External"/><Relationship Id="rId929" Type="http://schemas.openxmlformats.org/officeDocument/2006/relationships/hyperlink" Target="https://www.ugal.ro/files/cercetare/programe/internationale/I3_ERA-NET_PN-III_implement_160221.pdf" TargetMode="External"/><Relationship Id="rId1114" Type="http://schemas.openxmlformats.org/officeDocument/2006/relationships/hyperlink" Target="Anexe/Anexa%20C.2.1.1%20Regulament%20initiere%20monitorizare%20programe" TargetMode="External"/><Relationship Id="rId1321" Type="http://schemas.openxmlformats.org/officeDocument/2006/relationships/hyperlink" Target="file:///C:\Users\MADALINA\Desktop\Raport%20EI%202024\Anexe\Anexa%20A1.2.3.%20Administratie%20eficace\p.%20HR_Platforma%20Note%20Comanda.doc" TargetMode="External"/><Relationship Id="rId1559" Type="http://schemas.openxmlformats.org/officeDocument/2006/relationships/hyperlink" Target="file:///C:\Users\MADALINA\Desktop\Raport%20EI%202024\Anexe\Anexa%20C.1.1.2%20Politici%20asigurarea%20calitatii\b.%20Rapoarte%20comisia%20de%20calitate" TargetMode="External"/><Relationship Id="rId58" Type="http://schemas.openxmlformats.org/officeDocument/2006/relationships/hyperlink" Target="https://cercetare.ugal.ro/management/consiliul-pentru-cercetare-stiintifica" TargetMode="External"/><Relationship Id="rId1419" Type="http://schemas.openxmlformats.org/officeDocument/2006/relationships/hyperlink" Target="file:///C:\Users\MADALINA\Desktop\Raport%20EI%202024\Anexe\Anexa%20A2.1.4%20Burse%20si%20alte%20forme%20de%20sprijin%20material\d.%20Proiect%20Codul%20drepturilor%20si%20obligatiilor%20studentului.pdf" TargetMode="External"/><Relationship Id="rId274" Type="http://schemas.openxmlformats.org/officeDocument/2006/relationships/hyperlink" Target="https://ugal.ro/informatii/informatii-utile/alegeri-conducere/concurs-public-pentru-functia-de-director-al-consiliului-studiilor-universitare-de-doctorat-csud" TargetMode="External"/><Relationship Id="rId481" Type="http://schemas.openxmlformats.org/officeDocument/2006/relationships/hyperlink" Target="https://www.unicer.ugal.ro/index.php/ro/" TargetMode="External"/><Relationship Id="rId134" Type="http://schemas.openxmlformats.org/officeDocument/2006/relationships/hyperlink" Target="Anexe/Anexa%20A.1.1.1%20Misiune%20si%20obiective/h.3.%20Organigrama%20IOSUD.pdf" TargetMode="External"/><Relationship Id="rId579" Type="http://schemas.openxmlformats.org/officeDocument/2006/relationships/hyperlink" Target="https://cercetare.ugal.ro/barometrul-cercetarii/ranking-national-si-international" TargetMode="External"/><Relationship Id="rId786" Type="http://schemas.openxmlformats.org/officeDocument/2006/relationships/hyperlink" Target="Anexe/Anexa%20B2.1.1%20Documente%20finalizare%20studii/Anexa%207.3.%20Procedura%20eliberare%20diplome" TargetMode="External"/><Relationship Id="rId993" Type="http://schemas.openxmlformats.org/officeDocument/2006/relationships/hyperlink" Target="https://ing.ugal.ro/index.php/ro/studenti/general/sesiuni-stiintifice-studentesti-si-concursuri-profesionale" TargetMode="External"/><Relationship Id="rId341" Type="http://schemas.openxmlformats.org/officeDocument/2006/relationships/hyperlink" Target="https://www.ugal.ro/informatii/informatii-publice/hotarari/hotarari-consiliul-de-administratie" TargetMode="External"/><Relationship Id="rId439" Type="http://schemas.openxmlformats.org/officeDocument/2006/relationships/hyperlink" Target="Anexe/Anexa%20A2.1.1%20Spatii%20invatamant%20cercetare/m.%20Buget%20VC%20%202024%20si%20HS.pdf" TargetMode="External"/><Relationship Id="rId646" Type="http://schemas.openxmlformats.org/officeDocument/2006/relationships/hyperlink" Target="https://www.ugal.ro/studenti/taxe/taxe-generale/taxe-servicii-biblioteca" TargetMode="External"/><Relationship Id="rId1069" Type="http://schemas.openxmlformats.org/officeDocument/2006/relationships/hyperlink" Target="Anexe/Anexa%20B4.1.3%20Auditare%20-%20raspundere%20publica" TargetMode="External"/><Relationship Id="rId1276" Type="http://schemas.openxmlformats.org/officeDocument/2006/relationships/hyperlink" Target="file:///C:\Users\MADALINA\Desktop\Raport%20EI%202024\Anexe\Anexa%20A.1.1.3%20Raspundere%20si%20responsabilitate%20publica\c.%20Rapoarte%20audit%20extern" TargetMode="External"/><Relationship Id="rId1483" Type="http://schemas.openxmlformats.org/officeDocument/2006/relationships/hyperlink" Target="Anexe/Anexa%20B2.1.1%20Documente%20finalizare%20studii/Anexa_Specimene%20diplome%20si%20suplimente%20de%20diploma/Diploma%20Conversie%20Profesionala.pdf" TargetMode="External"/><Relationship Id="rId201" Type="http://schemas.openxmlformats.org/officeDocument/2006/relationships/hyperlink" Target="https://www.calitate.ugal.ro/index.php/ro/managementul-calitatii/rapoarte-anuale/rapoarte-scim" TargetMode="External"/><Relationship Id="rId506" Type="http://schemas.openxmlformats.org/officeDocument/2006/relationships/hyperlink" Target="https://cercetare.ugal.ro/files/barometru/2023/Raport-SCOPUS_Decembrie-2023.pdf" TargetMode="External"/><Relationship Id="rId853" Type="http://schemas.openxmlformats.org/officeDocument/2006/relationships/hyperlink" Target="http://www.evaluare.ugal.ro" TargetMode="External"/><Relationship Id="rId1136" Type="http://schemas.openxmlformats.org/officeDocument/2006/relationships/hyperlink" Target="Anexe/Anexa%20C.4.1.1%20Numar%20cadre%20didactice%20studenti/f.%20Structura%20personalului%20didactic%20auxiliar_nedidactic" TargetMode="External"/><Relationship Id="rId713" Type="http://schemas.openxmlformats.org/officeDocument/2006/relationships/hyperlink" Target="Anexe/Anexa%20A2.1.5%20Personal%20adtiv%20de%20sprijin%20pentru%20studenti/g.%20Personal%20biblioteca.pdf" TargetMode="External"/><Relationship Id="rId920" Type="http://schemas.openxmlformats.org/officeDocument/2006/relationships/hyperlink" Target="https://www.calitate.ugal.ro/images/2022/1/Plan_strategic_de_interna%C8%9Bionalizare_2021-2024.pdf" TargetMode="External"/><Relationship Id="rId1343" Type="http://schemas.openxmlformats.org/officeDocument/2006/relationships/hyperlink" Target="file:///C:\Users\MADALINA\Desktop\Raport%20EI%202024\Anexe\Anexa%20A2.1.1%20Spatii%20invatamant%20cercetare\g.%20Plan%20strategic" TargetMode="External"/><Relationship Id="rId1550" Type="http://schemas.openxmlformats.org/officeDocument/2006/relationships/hyperlink" Target="file:///C:\Users\MADALINA\Desktop\Raport%20EI%202024\Anexe\Anexa%20B4.1.3%20Auditare%20-%20raspundere%20publica\Anexa%206.13%20Raport_anual_Rector-2023.pdf" TargetMode="External"/><Relationship Id="rId1203" Type="http://schemas.openxmlformats.org/officeDocument/2006/relationships/hyperlink" Target="https://www.facebook.com/profile.php?id=61554784494198" TargetMode="External"/><Relationship Id="rId1410" Type="http://schemas.openxmlformats.org/officeDocument/2006/relationships/hyperlink" Target="file:///C:\Users\MADALINA\Desktop\Raport%20EI%202024\Anexe\Anexa%20A2.1.3%20Resurse%20financiare%20adecvate\r.%20Baza%20sportiva.pdf" TargetMode="External"/><Relationship Id="rId1508" Type="http://schemas.openxmlformats.org/officeDocument/2006/relationships/hyperlink" Target="file:///C:\Users\MADALINA\Desktop\Raport%20EI%202024\Anexe\Anexa%20B2.1.5.%20Centrarea%20pe%20student\Regulament_recunoastere_perioade_studii_mobilitati.pdf" TargetMode="External"/><Relationship Id="rId296" Type="http://schemas.openxmlformats.org/officeDocument/2006/relationships/hyperlink" Target="https://www.ugal.ro/studii/doctorat/sustinere-publica-teza-doctorat-legislatie-si-formulare" TargetMode="External"/><Relationship Id="rId156" Type="http://schemas.openxmlformats.org/officeDocument/2006/relationships/hyperlink" Target="https://www.calitate.ugal.ro/images/2022/5/Procedura%20de%20sistem%20privind%20conflictele%20de%20interese%20%C8%99i%20solu%C8%9Bionarea%20acestora.pdf" TargetMode="External"/><Relationship Id="rId363" Type="http://schemas.openxmlformats.org/officeDocument/2006/relationships/hyperlink" Target="Anexe/Anexa%20A1.2.3.%20Administratie%20eficace/c.%20Componenta%20CEU.pdf" TargetMode="External"/><Relationship Id="rId570" Type="http://schemas.openxmlformats.org/officeDocument/2006/relationships/hyperlink" Target="https://www.ugal.ro/proiecte/proiecte-active-0520-m3/programe-internationale-active" TargetMode="External"/><Relationship Id="rId223" Type="http://schemas.openxmlformats.org/officeDocument/2006/relationships/hyperlink" Target="https://www.ugal.ro/informatii/informatii-publice/hotarari/hotarari-csud" TargetMode="External"/><Relationship Id="rId430" Type="http://schemas.openxmlformats.org/officeDocument/2006/relationships/hyperlink" Target="Anexe/Anexa%20A2.1.1%20Spatii%20invatamant%20cercetare/g.%20Plan%20strategic" TargetMode="External"/><Relationship Id="rId668" Type="http://schemas.openxmlformats.org/officeDocument/2006/relationships/hyperlink" Target="https://cercetare.ugal.ro/evenimente-stiintifice/gala-cercetarii-de-excelenta-cerex-udjg" TargetMode="External"/><Relationship Id="rId875" Type="http://schemas.openxmlformats.org/officeDocument/2006/relationships/hyperlink" Target="https://www.ugal.ro/studii/doctorat/model-de-acord-de-cotutela" TargetMode="External"/><Relationship Id="rId1060" Type="http://schemas.openxmlformats.org/officeDocument/2006/relationships/hyperlink" Target="file:///C:\Users\gdobre\AppData\Local\Temp\7zO04AD1CAC\Anexe\Anexa%20B4.1.2%20Contabilitate\Anexa%20Prezentare%20sistem%20informatic%20HeRa%20-%20UGAL.pdf" TargetMode="External"/><Relationship Id="rId1298" Type="http://schemas.openxmlformats.org/officeDocument/2006/relationships/hyperlink" Target="file:///C:\Users\MADALINA\Desktop\Raport%20EI%202024\Anexe\Anexa%20A1.2.2.%20Management%20strategic\e.%20Strategia-CDI-2024-2027.pdf" TargetMode="External"/><Relationship Id="rId528" Type="http://schemas.openxmlformats.org/officeDocument/2006/relationships/hyperlink" Target="http://www.reform.ugal.ro/index.php/centre-de-cercetare" TargetMode="External"/><Relationship Id="rId735" Type="http://schemas.openxmlformats.org/officeDocument/2006/relationships/hyperlink" Target="http://www.ugal.ro/studii/doctorat/admitere-doctorat" TargetMode="External"/><Relationship Id="rId942" Type="http://schemas.openxmlformats.org/officeDocument/2006/relationships/hyperlink" Target="https://www.ugal.ro/files/hotarari/hs/2024/HS_106_2024_Anexa-Raport_anual_Rector-2023.pdf" TargetMode="External"/><Relationship Id="rId1158" Type="http://schemas.openxmlformats.org/officeDocument/2006/relationships/hyperlink" Target="https://cercetare.ugal.ro/evenimente-stiintifice" TargetMode="External"/><Relationship Id="rId1365" Type="http://schemas.openxmlformats.org/officeDocument/2006/relationships/hyperlink" Target="file:///C:\Users\MADALINA\Desktop\Raport%20EI%202024\Anexe\Anexa%20A2.1.2%20Dotare\l.%20Abonamente%20reviste%20straine%20.pdf" TargetMode="External"/><Relationship Id="rId1572" Type="http://schemas.openxmlformats.org/officeDocument/2006/relationships/hyperlink" Target="file:///C:\Users\MADALINA\Desktop\Raport%20EI%202024\Anexe\Anexa%20C.4.1.1%20Numar%20cadre%20didactice%20studenti\b.%20Erasmus" TargetMode="External"/><Relationship Id="rId1018" Type="http://schemas.openxmlformats.org/officeDocument/2006/relationships/image" Target="media/image34.png"/><Relationship Id="rId1225" Type="http://schemas.openxmlformats.org/officeDocument/2006/relationships/hyperlink" Target="https://www.calitate.ugal.ro/index.php/ro/" TargetMode="External"/><Relationship Id="rId1432" Type="http://schemas.openxmlformats.org/officeDocument/2006/relationships/hyperlink" Target="file:///C:\Users\MADALINA\Desktop\Raport%20EI%202024\Anexe\Anexa%20A2.1.4%20Burse%20si%20alte%20forme%20de%20sprijin%20material\l.%20Centralizator%20burse%20pe%20surse%20financiare.pdf" TargetMode="External"/><Relationship Id="rId71" Type="http://schemas.openxmlformats.org/officeDocument/2006/relationships/hyperlink" Target="https://cercetare.ugal.ro/infrastructura/infrastructura-de-cercetare-rexdan" TargetMode="External"/><Relationship Id="rId802" Type="http://schemas.openxmlformats.org/officeDocument/2006/relationships/hyperlink" Target="file:///G:\2023-2024\AI%202024\Raport%202024\Raport%20EI%202024\Anexe\Anexa%20B2.1.2%20Angajabilitate\Rapoarte%20Rector%202018-2023" TargetMode="External"/><Relationship Id="rId29" Type="http://schemas.openxmlformats.org/officeDocument/2006/relationships/image" Target="media/image4.png"/><Relationship Id="rId178" Type="http://schemas.openxmlformats.org/officeDocument/2006/relationships/hyperlink" Target="https://www.ugal.ro/informatii/organizare/comisia-de-etica-universitara/comisia-de-etica-universitara-arhiva/11-site/13235-hotarari-rapoarte-ale-ceu-2023" TargetMode="External"/><Relationship Id="rId385" Type="http://schemas.openxmlformats.org/officeDocument/2006/relationships/hyperlink" Target="Anexe/Anexa%20A1.2.3.%20Administratie%20eficace/bb.%20Dinamica%20posturilor%20RU.pdf" TargetMode="External"/><Relationship Id="rId592" Type="http://schemas.openxmlformats.org/officeDocument/2006/relationships/hyperlink" Target="https://www.ugal.ro/relatii-internationale/biroul-de-relatii-internationale/acorduri-internationale" TargetMode="External"/><Relationship Id="rId245" Type="http://schemas.openxmlformats.org/officeDocument/2006/relationships/hyperlink" Target="https://www.ugal.ro/studii/doctorat/scoli-doctorale/scoala-doctorala-de-inginerie-mecanica-si-industriala/conducatori-de-doctorat-sdimi" TargetMode="External"/><Relationship Id="rId452" Type="http://schemas.openxmlformats.org/officeDocument/2006/relationships/hyperlink" Target="https://cercetare.ugal.ro/management/consiliul-pentru-cercetare-stiintifica" TargetMode="External"/><Relationship Id="rId897" Type="http://schemas.openxmlformats.org/officeDocument/2006/relationships/hyperlink" Target="Anexe/Anexa%20B2.1.6.%20Orientarea%20in%20cariera/Anexa%20tutori" TargetMode="External"/><Relationship Id="rId1082" Type="http://schemas.openxmlformats.org/officeDocument/2006/relationships/hyperlink" Target="https://www.ugal.ro/studii/doctorat/scoli-doctorale/scoala-doctorala-de-stiinte-socio-umane" TargetMode="External"/><Relationship Id="rId105" Type="http://schemas.openxmlformats.org/officeDocument/2006/relationships/image" Target="media/image32.png"/><Relationship Id="rId312" Type="http://schemas.openxmlformats.org/officeDocument/2006/relationships/hyperlink" Target="https://www.ugal.ro/files/doctorat/scoala%20doctorala/2023-2024/SD-SBM_2023-2024_Conducatori_doctorat_30.pdf" TargetMode="External"/><Relationship Id="rId757" Type="http://schemas.openxmlformats.org/officeDocument/2006/relationships/hyperlink" Target="Anexe/Anexa%20B1.1.2.%20Practici%20de%20admitere/Anexa%202.4.%20RAUS-2019" TargetMode="External"/><Relationship Id="rId964" Type="http://schemas.openxmlformats.org/officeDocument/2006/relationships/hyperlink" Target="Anexe/Anexa%20B3.1.1.%20Programarea%20cercetarii/Procedura%20tematica%20prog%20studii%20doctorale,%20IOSUD.pdf" TargetMode="External"/><Relationship Id="rId1387" Type="http://schemas.openxmlformats.org/officeDocument/2006/relationships/hyperlink" Target="file:///C:\Users\MADALINA\Desktop\Raport%20EI%202024\Anexe\Anexa%20A2.1.3%20Resurse%20financiare%20adecvate\b.%20Lista%20personal%20Directia%20economica" TargetMode="External"/><Relationship Id="rId1594" Type="http://schemas.openxmlformats.org/officeDocument/2006/relationships/hyperlink" Target="file:///C:\Users\MADALINA\Desktop\Raport%20EI%202024\Anexe\Anexa%20C.5.1.3%20Programe%20de%20stimulare%20si%20recuperare" TargetMode="External"/><Relationship Id="rId93" Type="http://schemas.openxmlformats.org/officeDocument/2006/relationships/hyperlink" Target="https://elsevier.digitalcommonsdata.com/datasets/btchxktzyw/6" TargetMode="External"/><Relationship Id="rId617" Type="http://schemas.openxmlformats.org/officeDocument/2006/relationships/hyperlink" Target="Anexe/Anexa%20A2.1.3%20Resurse%20financiare%20adecvate/d.%20Certificat%20de%20inregistrare%20fiscala%20CUI.pdf" TargetMode="External"/><Relationship Id="rId824" Type="http://schemas.openxmlformats.org/officeDocument/2006/relationships/hyperlink" Target="Anexe/Anexa%20B2.1.4.%20Nivel%20satisfactie%20studenti/2020_Raport-proces%20ev%20-monitorizare%20satisf%20stud%20drd.pdf" TargetMode="External"/><Relationship Id="rId1247" Type="http://schemas.openxmlformats.org/officeDocument/2006/relationships/hyperlink" Target="file:///C:\Users\MADALINA\Desktop\Raport%20EI%202024\Anexe\Anexa%20A.1.1.1%20Misiune%20si%20obiective\h.2.%20Domenii%20doctorat.pdf" TargetMode="External"/><Relationship Id="rId1454" Type="http://schemas.openxmlformats.org/officeDocument/2006/relationships/hyperlink" Target="file:///C:\Users\MADALINA\Desktop\Raport%20EI%202024\Anexe\Anexa%20B1.1.2.%20Practici%20de%20admitere\Anexele%20C.7.1-C.7.4\Anexa%20C.7.1.%20Numar%20studenti%202022-2023" TargetMode="External"/><Relationship Id="rId1107" Type="http://schemas.openxmlformats.org/officeDocument/2006/relationships/hyperlink" Target="https://ugal.ro/studenti/viata-studenteasca" TargetMode="External"/><Relationship Id="rId1314" Type="http://schemas.openxmlformats.org/officeDocument/2006/relationships/hyperlink" Target="file:///C:\Users\MADALINA\Desktop\Raport%20EI%202024\Anexe\Anexa%20A1.2.3.%20Administratie%20eficace\i.%20Procedura%20functii%20sensibile.pdf" TargetMode="External"/><Relationship Id="rId1521" Type="http://schemas.openxmlformats.org/officeDocument/2006/relationships/hyperlink" Target="file:///C:\Users\MADALINA\Desktop\Raport%20EI%202024\Anexe\Anexa%20B3.1.1.%20Programarea%20cercetarii\Anexa%20IP.27_60_experti%20internationali" TargetMode="External"/><Relationship Id="rId20" Type="http://schemas.openxmlformats.org/officeDocument/2006/relationships/hyperlink" Target="http://www.fmfgl.ro" TargetMode="External"/><Relationship Id="rId267" Type="http://schemas.openxmlformats.org/officeDocument/2006/relationships/hyperlink" Target="http://www.ugal.ro/studii/doctorat/regulamentul-privind-organizarea-studiilor-universitare-de-doctorat" TargetMode="External"/><Relationship Id="rId474" Type="http://schemas.openxmlformats.org/officeDocument/2006/relationships/hyperlink" Target="https://www.rexdan.ugal.ro/index.php/ro/ic-rexdan/laboratoare-centrul-de-cercetare-fix/laboratorul-de-analize-instrumentale-lai-fix" TargetMode="External"/><Relationship Id="rId127" Type="http://schemas.openxmlformats.org/officeDocument/2006/relationships/hyperlink" Target="Anexe/Anexa%20A.1.1.1%20Misiune%20si%20obiective/e.%20Plan%20strategic" TargetMode="External"/><Relationship Id="rId681" Type="http://schemas.openxmlformats.org/officeDocument/2006/relationships/hyperlink" Target="Anexe/Anexa%20A2.1.4%20Burse%20si%20alte%20forme%20de%20sprijin%20material/i.%20Specimene%20acte%20studii/i.1.%20Dip_Licenta.pdf" TargetMode="External"/><Relationship Id="rId779" Type="http://schemas.openxmlformats.org/officeDocument/2006/relationships/hyperlink" Target="file:///C:\Users\gdobre\AppData\Local\Temp\7zO04AD1CAC\Anexe\Anexa%20B2.1.1%20Documente%20finalizare%20studii\Anexa_Specimene%20diplome%20si%20suplimente%20de%20diploma\Diploma%20de%20doctor.pdf" TargetMode="External"/><Relationship Id="rId986" Type="http://schemas.openxmlformats.org/officeDocument/2006/relationships/hyperlink" Target="https://ugal.ro/proiecte/proiecte-finalizate/programe-nationale-finalizate" TargetMode="External"/><Relationship Id="rId334" Type="http://schemas.openxmlformats.org/officeDocument/2006/relationships/hyperlink" Target="Anexe/Anexa%20A1.2.1.%20Sistemul%20de%20conducere/i.%20ROF_Senat_24.pdf" TargetMode="External"/><Relationship Id="rId541" Type="http://schemas.openxmlformats.org/officeDocument/2006/relationships/hyperlink" Target="Anexe/Anexa%20A2.1.2%20Dotare/l.%20Abonamente%20reviste%20straine%20.pdf" TargetMode="External"/><Relationship Id="rId639" Type="http://schemas.openxmlformats.org/officeDocument/2006/relationships/hyperlink" Target="Anexe/Anexa%20A2.1.3%20Resurse%20financiare%20adecvate/s.%20Sali%20de%20sport" TargetMode="External"/><Relationship Id="rId1171" Type="http://schemas.openxmlformats.org/officeDocument/2006/relationships/hyperlink" Target="https://www.calitate.ugal.ro/index.php/ro/managementul-calitatii/reglementari-interne-ale-udjg" TargetMode="External"/><Relationship Id="rId1269" Type="http://schemas.openxmlformats.org/officeDocument/2006/relationships/hyperlink" Target="file:///C:\Users\MADALINA\Desktop\Raport%20EI%202024\Anexe\Anexa%20A.1.1.2.%20lntegritate%20academica\f.%20Etica%20in%20Planurile%20de%20invatamant%20L,%20M,%20D.pdf" TargetMode="External"/><Relationship Id="rId1476" Type="http://schemas.openxmlformats.org/officeDocument/2006/relationships/hyperlink" Target="https://www.ugal.ro/files/hotarari/hs/2020/Hotarare_senat_107_2020_anex_MetodActeStudii.pdf" TargetMode="External"/><Relationship Id="rId401" Type="http://schemas.openxmlformats.org/officeDocument/2006/relationships/hyperlink" Target="https://www.ugal.ro/informatii/informatii-publice/oportunitati-de-angajare/pe-perioada-nedeterminata-pn" TargetMode="External"/><Relationship Id="rId846" Type="http://schemas.openxmlformats.org/officeDocument/2006/relationships/hyperlink" Target="https://cssd-udjg.ugal.ro" TargetMode="External"/><Relationship Id="rId1031" Type="http://schemas.openxmlformats.org/officeDocument/2006/relationships/hyperlink" Target="https://wcs.webofknowledge.com" TargetMode="External"/><Relationship Id="rId1129" Type="http://schemas.openxmlformats.org/officeDocument/2006/relationships/hyperlink" Target="https://www.calitate.ugal.ro/images/Metodologii_regulamente/98.regulament_intocmire_state_functii.pdf" TargetMode="External"/><Relationship Id="rId706" Type="http://schemas.openxmlformats.org/officeDocument/2006/relationships/hyperlink" Target="https://www.calitate.ugal.ro/images/proceduri/44.PO_evaluare_mediu_invatare.pdf" TargetMode="External"/><Relationship Id="rId913" Type="http://schemas.openxmlformats.org/officeDocument/2006/relationships/hyperlink" Target="Anexe/Anexa%20B2.1.6.%20Orientarea%20in%20cariera/Anexa%203_Procedura%20Operationala%20CCOC_2023.pdf" TargetMode="External"/><Relationship Id="rId1336" Type="http://schemas.openxmlformats.org/officeDocument/2006/relationships/hyperlink" Target="file:///C:\Users\MADALINA\Desktop\Raport%20EI%202024\Anexe\Anexa%20A2.1.1%20Spatii%20invatamant%20cercetare" TargetMode="External"/><Relationship Id="rId1543" Type="http://schemas.openxmlformats.org/officeDocument/2006/relationships/hyperlink" Target="file:///C:\Users\MADALINA\Desktop\Raport%20EI%202024\Anexe\Anexa%20B4.1.2%20Contabilitate" TargetMode="External"/><Relationship Id="rId42" Type="http://schemas.openxmlformats.org/officeDocument/2006/relationships/hyperlink" Target="http://www.evaluare.ugal.ro" TargetMode="External"/><Relationship Id="rId1403" Type="http://schemas.openxmlformats.org/officeDocument/2006/relationships/hyperlink" Target="file:///C:\Users\MADALINA\Desktop\Raport%20EI%202024\Anexe\Anexa%20A2.1.3%20Resurse%20financiare%20adecvate\m.%20Rapoarte%20audit%20intern" TargetMode="External"/><Relationship Id="rId1610" Type="http://schemas.openxmlformats.org/officeDocument/2006/relationships/header" Target="header3.xml"/><Relationship Id="rId191" Type="http://schemas.openxmlformats.org/officeDocument/2006/relationships/hyperlink" Target="https://www.calitate.ugal.ro/index.php/ro/managementul-calitatii/rapoarte-anuale/rapoarte-comisia-de-calitate" TargetMode="External"/><Relationship Id="rId289" Type="http://schemas.openxmlformats.org/officeDocument/2006/relationships/hyperlink" Target="https://www.galati.agir.ro/membri.php" TargetMode="External"/><Relationship Id="rId496" Type="http://schemas.openxmlformats.org/officeDocument/2006/relationships/hyperlink" Target="http://www.expert.ugal.ro/acorduri/parteneriate-cu-mediul-socio-economic" TargetMode="External"/><Relationship Id="rId149" Type="http://schemas.openxmlformats.org/officeDocument/2006/relationships/hyperlink" Target="https://www.ugal.ro/informatii/documente-publice/codul-de-etica-si-deontologie-profesionala-universitara" TargetMode="External"/><Relationship Id="rId356" Type="http://schemas.openxmlformats.org/officeDocument/2006/relationships/hyperlink" Target="https://www.ugal.ro/informatii/informatii-publice/oportunitati-de-angajare/pe-perioada-nedeterminata-pn" TargetMode="External"/><Relationship Id="rId563" Type="http://schemas.openxmlformats.org/officeDocument/2006/relationships/hyperlink" Target="https://eertis.eu/?&amp;ddpN=2354669837&amp;we=d383be9eadfd7f590cf4d8281e3c23cd&amp;wf=dGFCall&amp;wtok=d0cf82b6dafc55f0fe4762ef5e8fa8d9171b24b4&amp;wtkps=VY5dboMwEITv4vcQ/AteXnqEXsHYJriYQHAcSqvcvQuKIvVpd7Qz344BCb8JOJAUHGkSCA2k5v3tWol1HB7m4rZe2+g31a9fP3kM6po7mfR8ot8mxu00VLncgwzI6veFl0DGyeXoi2m5FH5ZQirMPO/qM7cx2OMPkGF6vQQimBYvyMedNAYXbEURtAu6i3cgQM2r5nmYHXvfKRoghzPjUiil0XOUQcaciv+HQklvte+orbiVpHkiTGL9+xDTEUKy7zRrZVnzWvvatMrpzlHlRFtaVuLE1B8=&amp;wchk=b452826d580d9ac99fae4bc272c69d6fded0ccba" TargetMode="External"/><Relationship Id="rId770" Type="http://schemas.openxmlformats.org/officeDocument/2006/relationships/hyperlink" Target="file:///C:\Users\gdobre\AppData\Local\Temp\7zO04AD1CAC\Anexe\Anexa%20B2.1.1%20Documente%20finalizare%20studii\Anexa%207.3.%20Procedura%20eliberare%20diplome" TargetMode="External"/><Relationship Id="rId1193" Type="http://schemas.openxmlformats.org/officeDocument/2006/relationships/hyperlink" Target="https://www.cufrm.ugal.ro/index.php/en/" TargetMode="External"/><Relationship Id="rId216" Type="http://schemas.openxmlformats.org/officeDocument/2006/relationships/hyperlink" Target="http://www.ugal.ro/studii/doctorat/raportul-de-evaluare-interna-al-scolilor-doctorale" TargetMode="External"/><Relationship Id="rId423" Type="http://schemas.openxmlformats.org/officeDocument/2006/relationships/hyperlink" Target="Anexe/Anexa%20A2.1.1%20Spatii%20invatamant%20cercetare" TargetMode="External"/><Relationship Id="rId868" Type="http://schemas.openxmlformats.org/officeDocument/2006/relationships/hyperlink" Target="https://ing.ugal.ro/index.php/ro/studenti/general/practica-de-specialitate" TargetMode="External"/><Relationship Id="rId1053" Type="http://schemas.openxmlformats.org/officeDocument/2006/relationships/hyperlink" Target="Anexe/Anexa%20B4.1.1%20Buget%20de%20venituri%20si%20cheltuieli/Anexa%206.10%20Taxe%20scolarizare%20ID-IFR" TargetMode="External"/><Relationship Id="rId1260" Type="http://schemas.openxmlformats.org/officeDocument/2006/relationships/hyperlink" Target="file:///C:\Users\MADALINA\Desktop\Raport%20EI%202024\Anexe\Anexa%20A.1.1.1%20Misiune%20si%20obiective\m_Plan_strategic_de_dezvoltare_antreprenoriala.pdf" TargetMode="External"/><Relationship Id="rId1498" Type="http://schemas.openxmlformats.org/officeDocument/2006/relationships/hyperlink" Target="file:///C:\Users\MADALINA\Desktop\Raport%20EI%202024\Anexe\Anexa%20B2.1.5.%20Centrarea%20pe%20student" TargetMode="External"/><Relationship Id="rId630" Type="http://schemas.openxmlformats.org/officeDocument/2006/relationships/hyperlink" Target="Anexe/Anexa%20A2.1.3%20Resurse%20financiare%20adecvate/l.%20Raport%20anual%20rector%202023.pdf" TargetMode="External"/><Relationship Id="rId728" Type="http://schemas.openxmlformats.org/officeDocument/2006/relationships/hyperlink" Target="https://www.ugal.ro/files/hotarari/hs/2024/HS_072_2024_Anexa_2-0._Metodologia_de_admitere_2024.pdf" TargetMode="External"/><Relationship Id="rId935" Type="http://schemas.openxmlformats.org/officeDocument/2006/relationships/hyperlink" Target="https://cercetare.ugal.ro/finantare/granturi-uc" TargetMode="External"/><Relationship Id="rId1358" Type="http://schemas.openxmlformats.org/officeDocument/2006/relationships/hyperlink" Target="file:///C:\Users\MADALINA\Desktop\Raport%20EI%202024\Anexe\Anexa%20A2.1.2%20Dotare\e.%20Inventar%20licente%20soft.pdf" TargetMode="External"/><Relationship Id="rId1565" Type="http://schemas.openxmlformats.org/officeDocument/2006/relationships/hyperlink" Target="file:///C:\Users\MADALINA\Desktop\Raport%20EI%202024\Anexa%20C.3.1.1\a.%20Regulamente%20evaluare%20si%20notare%20studenti" TargetMode="External"/><Relationship Id="rId64" Type="http://schemas.openxmlformats.org/officeDocument/2006/relationships/hyperlink" Target="http://www.unicer.ugal.ro/index.php/ro/uc-acreditate-institutional" TargetMode="External"/><Relationship Id="rId1120" Type="http://schemas.openxmlformats.org/officeDocument/2006/relationships/hyperlink" Target="Anexe/Anexa%20C.3.1.1%20Examinare%20si%20notare%20studenti/a.%20Regulamente%20evaluare%20si%20notare%20studenti" TargetMode="External"/><Relationship Id="rId1218" Type="http://schemas.openxmlformats.org/officeDocument/2006/relationships/hyperlink" Target="https://www.ing.ugal.ro/index.php/ro/studenti/general/sesiuni-stiintifice-studentesti-si-concursuri-profesionale" TargetMode="External"/><Relationship Id="rId1425" Type="http://schemas.openxmlformats.org/officeDocument/2006/relationships/hyperlink" Target="file:///C:\Users\MADALINA\Desktop\Raport%20EI%202024\Anexe\Anexa%20A2.1.4%20Burse%20si%20alte%20forme%20de%20sprijin%20material\i.%20Specimene%20acte%20studii\i.1.%20Dip_Licenta.pdf" TargetMode="External"/><Relationship Id="rId280" Type="http://schemas.openxmlformats.org/officeDocument/2006/relationships/hyperlink" Target="https://www.ugal.ro/informatii/informatii-publice/oportunitati-de-angajare/pe-perioada-determinata/11-site/12929-criterii-specifice-privind-ocuparea-posturilor-vacante-pe-perioada-determinata-pd" TargetMode="External"/><Relationship Id="rId140" Type="http://schemas.openxmlformats.org/officeDocument/2006/relationships/hyperlink" Target="Anexe/Anexa%20A.1.1.1%20Misiune%20si%20obiective/k.%20DPPD/k.3%20Met_DPPD.pdf" TargetMode="External"/><Relationship Id="rId378" Type="http://schemas.openxmlformats.org/officeDocument/2006/relationships/hyperlink" Target="Anexe/Anexa%20A1.2.3.%20Administratie%20eficace/s.%20Metodologie%20concurs%20CD_2024_determ.pdf" TargetMode="External"/><Relationship Id="rId585" Type="http://schemas.openxmlformats.org/officeDocument/2006/relationships/hyperlink" Target="https://www.biblioteca.ugal.ro/index.php/ro/resurse/baze-de-date-abonate" TargetMode="External"/><Relationship Id="rId792" Type="http://schemas.openxmlformats.org/officeDocument/2006/relationships/hyperlink" Target="Anexe/Anexa%20B2.1.1%20Documente%20finalizare%20studii/Anexa_Specimene%20diplome%20si%20suplimente%20de%20diploma/SuplimentDiplomaLicenta.pdf" TargetMode="External"/><Relationship Id="rId6" Type="http://schemas.openxmlformats.org/officeDocument/2006/relationships/webSettings" Target="webSettings.xml"/><Relationship Id="rId238" Type="http://schemas.openxmlformats.org/officeDocument/2006/relationships/hyperlink" Target="https://www.ugal.ro/files/doctorat/contracte/CONTRACT_DE_STUDII_DOCTORALE_TAXA_2022.pdf" TargetMode="External"/><Relationship Id="rId445" Type="http://schemas.openxmlformats.org/officeDocument/2006/relationships/hyperlink" Target="https://biblioteca.ugal.ro/index.php/ro/despre/filiale/sediul-central" TargetMode="External"/><Relationship Id="rId652" Type="http://schemas.openxmlformats.org/officeDocument/2006/relationships/hyperlink" Target="https://www.ugal.ro/files/hotarari/hs/2023/HS_096_2023_Anexa_2.pdf" TargetMode="External"/><Relationship Id="rId1075" Type="http://schemas.openxmlformats.org/officeDocument/2006/relationships/hyperlink" Target="Anexe/Anexa%20B4.1.3%20Auditare%20-%20raspundere%20publica/Anexa%206.18.%20Rapoarte%20anuale%20SCIM" TargetMode="External"/><Relationship Id="rId1282" Type="http://schemas.openxmlformats.org/officeDocument/2006/relationships/hyperlink" Target="file:///C:\Users\MADALINA\Desktop\Raport%20EI%202024\Anexe\Anexa%20A1.2.1.%20Sistemul%20de%20conducere\b.%20Principiul%20reprezentativitatii%20cote-parti.pdf" TargetMode="External"/><Relationship Id="rId305" Type="http://schemas.openxmlformats.org/officeDocument/2006/relationships/hyperlink" Target="https://www.ugal.ro/files/doctorat/scoala%20doctorala/2023-2024/Plan_invatamant_SD-SBM_2023-2024.pdf" TargetMode="External"/><Relationship Id="rId512" Type="http://schemas.openxmlformats.org/officeDocument/2006/relationships/hyperlink" Target="https://www.invent.ugal.ro/" TargetMode="External"/><Relationship Id="rId957" Type="http://schemas.openxmlformats.org/officeDocument/2006/relationships/hyperlink" Target="Anexe/Anexa%20B3.1.1.%20Programarea%20cercetarii/Anexa%20IP.27_60_experti%20internationali" TargetMode="External"/><Relationship Id="rId1142" Type="http://schemas.openxmlformats.org/officeDocument/2006/relationships/hyperlink" Target="Anexe/Anexa%20C.4.1.2%20Evaluarea%20colegiala/a.%20Instructiuni_Evaluare_colegiala" TargetMode="External"/><Relationship Id="rId1587" Type="http://schemas.openxmlformats.org/officeDocument/2006/relationships/hyperlink" Target="file:///C:\Users\MADALINA\Desktop\Raport%20EI%202024\Anexe\Anexa%20C.5.1.1%20Disponibilitatea%20resurselor%20de%20invatare\b.%20Prezentarea%20bibliotecii" TargetMode="External"/><Relationship Id="rId86" Type="http://schemas.openxmlformats.org/officeDocument/2006/relationships/hyperlink" Target="http://www.webofscience.com/citationreport" TargetMode="External"/><Relationship Id="rId817" Type="http://schemas.openxmlformats.org/officeDocument/2006/relationships/hyperlink" Target="https://evaluare.ugal.ro/index.php/ro/evaluarea-conducatorilor-de-doctorat-de-catre-studentii-doctoranzi" TargetMode="External"/><Relationship Id="rId1002" Type="http://schemas.openxmlformats.org/officeDocument/2006/relationships/hyperlink" Target="https://ugal.ro/studii/doctorat/scoli-doctorale" TargetMode="External"/><Relationship Id="rId1447" Type="http://schemas.openxmlformats.org/officeDocument/2006/relationships/hyperlink" Target="file:///C:\Users\MADALINA\Desktop\Raport%20EI%202024\Anexe\Anexa%20B.1.1.1%20Principii%20admitere\e.%20HS_072_2024_Metodologia_de_admitere_2024.pdf" TargetMode="External"/><Relationship Id="rId1307" Type="http://schemas.openxmlformats.org/officeDocument/2006/relationships/hyperlink" Target="file:///C:\Users\MADALINA\Desktop\Raport%20EI%202024\Anexe\Anexa%20A1.2.3.%20Administratie%20eficace\b.%20Organigrama%20UDJG.pdf" TargetMode="External"/><Relationship Id="rId1514" Type="http://schemas.openxmlformats.org/officeDocument/2006/relationships/hyperlink" Target="file:///C:\Users\MADALINA\Desktop\Raport%20EI%202024\Anexe\Anexa%20B2.1.6.%20Orientarea%20in%20cariera\Anexa%202_Regulament%20CCOC_2020.pdf" TargetMode="External"/><Relationship Id="rId13" Type="http://schemas.openxmlformats.org/officeDocument/2006/relationships/hyperlink" Target="https://www.fefs.ugal.ro/index.php/ro/" TargetMode="External"/><Relationship Id="rId162" Type="http://schemas.openxmlformats.org/officeDocument/2006/relationships/hyperlink" Target="https://www.ugal.ro/informatii/organizare/comisia-de-etica-universitara/codul-de-etica-si-deontologie-profesionala-universitara-2" TargetMode="External"/><Relationship Id="rId467" Type="http://schemas.openxmlformats.org/officeDocument/2006/relationships/hyperlink" Target="https://www.rexdan.ugal.ro/index.php/ro/ic-rexdan/nava-de-cercetare-rexdan/laborator-de-ecologie-acvatica-le-nava" TargetMode="External"/><Relationship Id="rId1097" Type="http://schemas.openxmlformats.org/officeDocument/2006/relationships/hyperlink" Target="http://www.evaluare.ugal.ro" TargetMode="External"/><Relationship Id="rId674" Type="http://schemas.openxmlformats.org/officeDocument/2006/relationships/hyperlink" Target="Anexe/Anexa%20A2.1.4%20Burse%20si%20alte%20forme%20de%20sprijin%20material/c.%20Ghidul%20candidatului%20.pdf" TargetMode="External"/><Relationship Id="rId881" Type="http://schemas.openxmlformats.org/officeDocument/2006/relationships/hyperlink" Target="Anexe/Anexa%20B2.1.5.%20Centrarea%20pe%20student" TargetMode="External"/><Relationship Id="rId979" Type="http://schemas.openxmlformats.org/officeDocument/2006/relationships/hyperlink" Target="https://www.sia.ugal.ro/index.php/ro/despre/organizare/comisii-de-lucru" TargetMode="External"/><Relationship Id="rId327" Type="http://schemas.openxmlformats.org/officeDocument/2006/relationships/hyperlink" Target="Anexe/Anexa%20A1.2.1.%20Sistemul%20de%20conducere/b.%20Principiul%20reprezentativitatii%20cote-parti.pdf" TargetMode="External"/><Relationship Id="rId534" Type="http://schemas.openxmlformats.org/officeDocument/2006/relationships/hyperlink" Target="Anexe/Anexa%20A2.1.2%20Dotare/f.%20Inventar%20Mij_fixe%20facultati" TargetMode="External"/><Relationship Id="rId741" Type="http://schemas.openxmlformats.org/officeDocument/2006/relationships/hyperlink" Target="https://www.ugal.ro/relatii-internationale/biroul-de-rela%C8%9Bii-interna%C8%9Bionale" TargetMode="External"/><Relationship Id="rId839" Type="http://schemas.openxmlformats.org/officeDocument/2006/relationships/hyperlink" Target="https://www.ugal.ro/files/doctorat/scoala%20doctorala/2023-2024/FC_2024_Proprietate_intelectuala__inovare_antreprenoriat_B.1.2.pdf" TargetMode="External"/><Relationship Id="rId1164" Type="http://schemas.openxmlformats.org/officeDocument/2006/relationships/hyperlink" Target="Anexe/Anexa%20C.5.1.2%20Predarea%20ca%20sursa%20a%20invatariii" TargetMode="External"/><Relationship Id="rId1371" Type="http://schemas.openxmlformats.org/officeDocument/2006/relationships/hyperlink" Target="file:///C:\Users\MADALINA\Desktop\Raport%20EI%202024\Anexe\Anexa%20A2.1.2%20Dotare\r.%20Regulamentul%20activitatii%20de%20cercetare-dezvoltare.pdf" TargetMode="External"/><Relationship Id="rId1469" Type="http://schemas.openxmlformats.org/officeDocument/2006/relationships/hyperlink" Target="file:///C:\Users\MADALINA\Desktop\Raport%20EI%202024\Anexe\Anexa%20B1.1.2.%20Practici%20de%20admitere\Anexa%20B.6.%20Metodologie%20CRID" TargetMode="External"/><Relationship Id="rId601" Type="http://schemas.openxmlformats.org/officeDocument/2006/relationships/hyperlink" Target="https://www.ugal.ro/studenti/taxe" TargetMode="External"/><Relationship Id="rId1024" Type="http://schemas.openxmlformats.org/officeDocument/2006/relationships/hyperlink" Target="https://www.ugal.ro/anunturi/revista-presei/11-site/8772-brevete-de-inventie-2020" TargetMode="External"/><Relationship Id="rId1231" Type="http://schemas.openxmlformats.org/officeDocument/2006/relationships/hyperlink" Target="https://www.calitate.ugal.ro/index.php/ro/managementul-calitatii/rapoarte-anuale/rapoarte-comisia-de-calitate" TargetMode="External"/><Relationship Id="rId906" Type="http://schemas.openxmlformats.org/officeDocument/2006/relationships/hyperlink" Target="file:///C:\Users\gdobre\AppData\Local\Temp\7zO04AD1CAC\Anexe\Anexa%20B2.1.6.%20Orientarea%20in%20cariera\Anexa%204_Rapoarte%20activitate%20anuala%20CCOC\HCA_9_2024_anexa_14_Raport%20Activitate%20CCOC_2023.pdf" TargetMode="External"/><Relationship Id="rId1329" Type="http://schemas.openxmlformats.org/officeDocument/2006/relationships/hyperlink" Target="file:///C:\Users\MADALINA\Desktop\Raport%20EI%202024\Anexe\Anexa%20A1.2.3.%20Administratie%20eficace\aa.%20Structura%20pers%20did%20aux%20si%20nedid.xlsx" TargetMode="External"/><Relationship Id="rId1536" Type="http://schemas.openxmlformats.org/officeDocument/2006/relationships/hyperlink" Target="file:///C:\Users\MADALINA\Desktop\Raport%20EI%202024\Anexe\Anexa%20B4.1.1%20Buget%20de%20venituri%20si%20cheltuieli\Anexa%206.7.%20Situatii%20financiare" TargetMode="External"/><Relationship Id="rId35" Type="http://schemas.openxmlformats.org/officeDocument/2006/relationships/image" Target="media/image9.png"/><Relationship Id="rId1603" Type="http://schemas.openxmlformats.org/officeDocument/2006/relationships/hyperlink" Target="file:///C:\Users\MADALINA\Desktop\Raport%20EI%202024\Anexe\Anexa%20C.8.1.1%20Coordonare%20proceduri%20asigurarea%20calitatii\a.%20Plan%20de%20masuri%20pentru%20aplicarea%20codului%20de%20bune%20practici%20calitate" TargetMode="External"/><Relationship Id="rId184" Type="http://schemas.openxmlformats.org/officeDocument/2006/relationships/hyperlink" Target="https://www.calitate.ugal.ro/images/2022/2/Procedura_de_sistem_privind_semnalarea_neregulilor.pdf" TargetMode="External"/><Relationship Id="rId391" Type="http://schemas.openxmlformats.org/officeDocument/2006/relationships/hyperlink" Target="https://ugal.ro/files/hotarari/hs/2020/Hotarare_senat_150_29.10.2020_Anexa_3_Plan_strategic_CSUD.pdf" TargetMode="External"/><Relationship Id="rId251" Type="http://schemas.openxmlformats.org/officeDocument/2006/relationships/hyperlink" Target="https://www.ugal.ro/files/doctorat/scoala%20doctorala/2023-2024/SD-SBM_2023-2024_Conducatori_doctorat_30.pdf" TargetMode="External"/><Relationship Id="rId489" Type="http://schemas.openxmlformats.org/officeDocument/2006/relationships/hyperlink" Target="https://cercetare.ugal.ro/barometrul-cercetarii" TargetMode="External"/><Relationship Id="rId696" Type="http://schemas.openxmlformats.org/officeDocument/2006/relationships/hyperlink" Target="https://www.ugal.ro/files/doctorat/legislatie/20201015-anexa_3_HS_140-29.9.2020_Metodologie_sustinere_publica_teza_de_doctorat.pdf" TargetMode="External"/><Relationship Id="rId349" Type="http://schemas.openxmlformats.org/officeDocument/2006/relationships/hyperlink" Target="Anexe/Anexa%20A1.2.2.%20Management%20strategic/e.%20Strategia-CDI-2024-2027.pdf" TargetMode="External"/><Relationship Id="rId556" Type="http://schemas.openxmlformats.org/officeDocument/2006/relationships/hyperlink" Target="Anexe/Anexa%20A2.1.2%20Dotare/cc.%20Manifestari%20studentesti" TargetMode="External"/><Relationship Id="rId763" Type="http://schemas.openxmlformats.org/officeDocument/2006/relationships/hyperlink" Target="Anexe/Anexa%20B1.1.2.%20Practici%20de%20admitere/Anexa%20B.1.%20Metodologia%20privind%20organizarea%20&#537;i%20desf&#259;&#537;urarea%20admiterii%20la%20doctorat_2023" TargetMode="External"/><Relationship Id="rId1186" Type="http://schemas.openxmlformats.org/officeDocument/2006/relationships/hyperlink" Target="https://ing.ugal.ro/index.php/ro/oportunitati/scoala-de-vara-gwp" TargetMode="External"/><Relationship Id="rId1393" Type="http://schemas.openxmlformats.org/officeDocument/2006/relationships/hyperlink" Target="file:///C:\Users\MADALINA\Desktop\Raport%20EI%202024\Anexe\Anexa%20A2.1.3%20Resurse%20financiare%20adecvate\g.%20Bilantul%20contabil%202019%20&#8211;%202023\g1.Bilant_financiar_2019.pdf" TargetMode="External"/><Relationship Id="rId111" Type="http://schemas.openxmlformats.org/officeDocument/2006/relationships/hyperlink" Target="https://ugal.ro/studii/doctorat/scoli-doctorale/scoala-doctorala-de-inginerie-mecanica-si-industriala" TargetMode="External"/><Relationship Id="rId209" Type="http://schemas.openxmlformats.org/officeDocument/2006/relationships/hyperlink" Target="https://www.ugal.ro/studii/doctorat/organigrama-iosud-udjg" TargetMode="External"/><Relationship Id="rId416" Type="http://schemas.openxmlformats.org/officeDocument/2006/relationships/hyperlink" Target="https://www.ugal.ro/studii/doctorat/sustinere-publica-teza-doctorat-legislatie-si-formulare" TargetMode="External"/><Relationship Id="rId970" Type="http://schemas.openxmlformats.org/officeDocument/2006/relationships/hyperlink" Target="https://www.ugal.ro/proiecte/proiecte-finalizate" TargetMode="External"/><Relationship Id="rId1046" Type="http://schemas.openxmlformats.org/officeDocument/2006/relationships/hyperlink" Target="Anexe/Anexa%20B4.1.1%20Buget%20de%20venituri%20si%20cheltuieli/Anexa%206.2%20Executie%20bugetara%20venituri%20si%20cheltuieli" TargetMode="External"/><Relationship Id="rId1253" Type="http://schemas.openxmlformats.org/officeDocument/2006/relationships/hyperlink" Target="file:///C:\Users\MADALINA\Desktop\Raport%20EI%202024\Anexe\Anexa%20A.1.1.1%20Misiune%20si%20obiective\k.%20DPPD\k.2%20Reg_DPPD.pdf" TargetMode="External"/><Relationship Id="rId623" Type="http://schemas.openxmlformats.org/officeDocument/2006/relationships/hyperlink" Target="Anexe/Anexa%20A2.1.3%20Resurse%20financiare%20adecvate/g.%20Bilantul%20contabil%202019%20&#8211;%202023/g3.Bilant_financiar_2021.pdf" TargetMode="External"/><Relationship Id="rId830" Type="http://schemas.openxmlformats.org/officeDocument/2006/relationships/hyperlink" Target="https://www.ugal.ro/studii/doctorat/scoli-doctorale/scoala-doctorala-de-inginerie-mecanica-si-industriala/fisa-disciplinei-sdimi" TargetMode="External"/><Relationship Id="rId928" Type="http://schemas.openxmlformats.org/officeDocument/2006/relationships/hyperlink" Target="https://www.ugal.ro/proiecte-meniu-0520" TargetMode="External"/><Relationship Id="rId1460" Type="http://schemas.openxmlformats.org/officeDocument/2006/relationships/hyperlink" Target="file:///C:\Users\MADALINA\Desktop\Raport%20EI%202024\Anexe\Anexa%20B1.1.2.%20Practici%20de%20admitere\Anexa%202.4.%20RAUS-2019" TargetMode="External"/><Relationship Id="rId1558" Type="http://schemas.openxmlformats.org/officeDocument/2006/relationships/hyperlink" Target="file:///C:\Users\MADALINA\Desktop\Raport%20EI%202024\Anexe\Anexa%20C.1.1.2%20Politici%20asigurarea%20calitatii" TargetMode="External"/><Relationship Id="rId57" Type="http://schemas.openxmlformats.org/officeDocument/2006/relationships/hyperlink" Target="https://cercetare.ugal.ro/management/plan-operational" TargetMode="External"/><Relationship Id="rId1113" Type="http://schemas.openxmlformats.org/officeDocument/2006/relationships/hyperlink" Target="Anexe/Anexa%20C.1.1.2%20Politici%20asigurarea%20calitatii/b.%20Rapoarte%20comisia%20de%20calitate" TargetMode="External"/><Relationship Id="rId1320" Type="http://schemas.openxmlformats.org/officeDocument/2006/relationships/hyperlink" Target="file:///C:\Users\MADALINA\Desktop\Raport%20EI%202024\Anexe\Anexa%20A1.2.3.%20Administratie%20eficace\o.%20HR_Platforma%20plan%20de%20invatamant.doc" TargetMode="External"/><Relationship Id="rId1418" Type="http://schemas.openxmlformats.org/officeDocument/2006/relationships/hyperlink" Target="file:///C:\Users\MADALINA\Desktop\Raport%20EI%202024\Anexe\Anexa%20A2.1.4%20Burse%20si%20alte%20forme%20de%20sprijin%20material\c.%20Ghidul%20candidatului%20.pdf" TargetMode="External"/><Relationship Id="rId273" Type="http://schemas.openxmlformats.org/officeDocument/2006/relationships/hyperlink" Target="https://www.ugal.ro/files/hotarari/hs/2020/Hotarare_Senat_77_2020_anexa9_ModifMetodDirCSUD.pdf" TargetMode="External"/><Relationship Id="rId480" Type="http://schemas.openxmlformats.org/officeDocument/2006/relationships/hyperlink" Target="https://www.rexdan.ugal.ro/index.php/ro/ic-rexdan/laboratoare-centrul-de-cercetare-fix/laborator-de-stocare-prelucrare-date-it-fix" TargetMode="External"/><Relationship Id="rId133" Type="http://schemas.openxmlformats.org/officeDocument/2006/relationships/hyperlink" Target="Anexe/Anexa%20A.1.1.1%20Misiune%20si%20obiective/h.2.%20Domenii%20doctorat.pdf" TargetMode="External"/><Relationship Id="rId340" Type="http://schemas.openxmlformats.org/officeDocument/2006/relationships/hyperlink" Target="https://www.ugal.ro/informatii/organizare/consiliul-de-administratie" TargetMode="External"/><Relationship Id="rId578" Type="http://schemas.openxmlformats.org/officeDocument/2006/relationships/hyperlink" Target="https://cercetare.ugal.ro/files/barometru/2023/Situatie-Brevete_WOS---Decembrie-2023.pdf" TargetMode="External"/><Relationship Id="rId785" Type="http://schemas.openxmlformats.org/officeDocument/2006/relationships/hyperlink" Target="Anexe/Anexa%20B2.1.1%20Documente%20finalizare%20studii/Anexa%207.2.%20Procedura%20elaborare%20diplome" TargetMode="External"/><Relationship Id="rId992" Type="http://schemas.openxmlformats.org/officeDocument/2006/relationships/hyperlink" Target="https://www.invent.ugal.ro/" TargetMode="External"/><Relationship Id="rId200" Type="http://schemas.openxmlformats.org/officeDocument/2006/relationships/hyperlink" Target="https://www.ugal.ro/informatii/documente-publice/rapoarte-anuale-universitate" TargetMode="External"/><Relationship Id="rId438" Type="http://schemas.openxmlformats.org/officeDocument/2006/relationships/hyperlink" Target="Anexe/Anexa%20A2.1.1%20Spatii%20invatamant%20cercetare/l.%20Rapoarte%20rector" TargetMode="External"/><Relationship Id="rId645" Type="http://schemas.openxmlformats.org/officeDocument/2006/relationships/hyperlink" Target="https://www.ugal.ro/studenti/taxe/taxe-generale/taxe-formare-psihopedagogica" TargetMode="External"/><Relationship Id="rId852" Type="http://schemas.openxmlformats.org/officeDocument/2006/relationships/hyperlink" Target="https://www.ugal.ro/studii/doctorat/raportul-de-evaluare-interna-al-scolilor-doctorale" TargetMode="External"/><Relationship Id="rId1068" Type="http://schemas.openxmlformats.org/officeDocument/2006/relationships/hyperlink" Target="https://www.calitate.ugal.ro/index.php/ro/managementul-calitatii/rapoarte-anuale/rapoarte-comisia-de-calitate" TargetMode="External"/><Relationship Id="rId1275" Type="http://schemas.openxmlformats.org/officeDocument/2006/relationships/hyperlink" Target="file:///C:\Users\MADALINA\Desktop\Raport%20EI%202024\Anexe\Anexa%20A.1.1.3%20Raspundere%20si%20responsabilitate%20publica\b.%20Rapoarte%20audit%20intern" TargetMode="External"/><Relationship Id="rId1482" Type="http://schemas.openxmlformats.org/officeDocument/2006/relationships/hyperlink" Target="Anexe/Anexa%20B2.1.1%20Documente%20finalizare%20studii/Anexa_Specimene%20diplome%20si%20suplimente%20de%20diploma/Diploma%20de%20doctor.pdf" TargetMode="External"/><Relationship Id="rId505" Type="http://schemas.openxmlformats.org/officeDocument/2006/relationships/hyperlink" Target="https://cercetare.ugal.ro/files/barometru/2023/Raport-WOS---Decembrie-2023.pdf" TargetMode="External"/><Relationship Id="rId712" Type="http://schemas.openxmlformats.org/officeDocument/2006/relationships/hyperlink" Target="Anexe/Anexa%20A2.1.5%20Personal%20adtiv%20de%20sprijin%20pentru%20studenti/f.%20Lista%20personal%20Directia%20economica" TargetMode="External"/><Relationship Id="rId1135" Type="http://schemas.openxmlformats.org/officeDocument/2006/relationships/hyperlink" Target="Anexe/Anexa%20C.4.1.1%20Numar%20cadre%20didactice%20studenti/e.%20Sinteza%20posturi%20didactice%202019-2023" TargetMode="External"/><Relationship Id="rId1342" Type="http://schemas.openxmlformats.org/officeDocument/2006/relationships/hyperlink" Target="file:///C:\Users\MADALINA\Desktop\Raport%20EI%202024\Anexe\Anexa%20A2.1.1%20Spatii%20invatamant%20cercetare\f.%20Model%20Fisa%20Spatiului.pdf" TargetMode="External"/><Relationship Id="rId79" Type="http://schemas.openxmlformats.org/officeDocument/2006/relationships/hyperlink" Target="https://www.ugal.ro/anunturi/stiri-si-evenimente/11106-programul-conferintei-orizont-europa-oportunitati-de-finantare-pentru-cercetatorii-si-intreprinderile-romanesti" TargetMode="External"/><Relationship Id="rId1202" Type="http://schemas.openxmlformats.org/officeDocument/2006/relationships/hyperlink" Target="https://www.facebook.com/profile.php?id=100063560172965" TargetMode="External"/><Relationship Id="rId1507" Type="http://schemas.openxmlformats.org/officeDocument/2006/relationships/hyperlink" Target="file:///C:\Users\MADALINA\Desktop\Raport%20EI%202024\Anexe\Anexa%20B2.1.5.%20Centrarea%20pe%20student\Anexa_Teze%20redactate_sustinute_limbi_straine.pdf" TargetMode="External"/><Relationship Id="rId295" Type="http://schemas.openxmlformats.org/officeDocument/2006/relationships/hyperlink" Target="https://cercetare.ugal.ro/barometrul-cercetarii/ranking-national-si-international" TargetMode="External"/><Relationship Id="rId155" Type="http://schemas.openxmlformats.org/officeDocument/2006/relationships/hyperlink" Target="https://www.calitate.ugal.ro/images/2022/2/Procedura_de_sistem_privind_semnalarea_neregulilor.pdf" TargetMode="External"/><Relationship Id="rId362" Type="http://schemas.openxmlformats.org/officeDocument/2006/relationships/hyperlink" Target="Anexe/Anexa%20A1.2.3.%20Administratie%20eficace/b.%20Organigrama%20UDJG.pdf" TargetMode="External"/><Relationship Id="rId1297" Type="http://schemas.openxmlformats.org/officeDocument/2006/relationships/hyperlink" Target="file:///C:\Users\MADALINA\Desktop\Raport%20EI%202024\Anexe\Anexa%20A1.2.2.%20Management%20strategic\d.%20Plan_strategic_de_dezvoltare_antreprenoriala.pdf" TargetMode="External"/><Relationship Id="rId222" Type="http://schemas.openxmlformats.org/officeDocument/2006/relationships/hyperlink" Target="https://www.ugal.ro/files/doctorat/scoala%20doctorala/2020/Componenta_CSDSBM.pdf" TargetMode="External"/><Relationship Id="rId667" Type="http://schemas.openxmlformats.org/officeDocument/2006/relationships/hyperlink" Target="https://www.ugal.ro/files/hotarari/ca/2020/HCA_104_2020_Anexa2_ProcPremiereRez_StudDoct.pdf" TargetMode="External"/><Relationship Id="rId874" Type="http://schemas.openxmlformats.org/officeDocument/2006/relationships/hyperlink" Target="https://www.ugal.ro/files/studenti/2019/RAUS_2019_230719.pdf" TargetMode="External"/><Relationship Id="rId527" Type="http://schemas.openxmlformats.org/officeDocument/2006/relationships/hyperlink" Target="http://www.reform.ugal.ro/" TargetMode="External"/><Relationship Id="rId734" Type="http://schemas.openxmlformats.org/officeDocument/2006/relationships/hyperlink" Target="https://www.ugal.ro/files/hotarari/hs/2020/hotarare_senat_74_2020_Anexa1_MetodAdmitereDoctorat_20-2021.pdf" TargetMode="External"/><Relationship Id="rId941" Type="http://schemas.openxmlformats.org/officeDocument/2006/relationships/hyperlink" Target="Anexe/Anexa%20B3.1.1.%20Programarea%20cercetarii/Anexa%20IP.27_60_experti%20internationali" TargetMode="External"/><Relationship Id="rId1157" Type="http://schemas.openxmlformats.org/officeDocument/2006/relationships/hyperlink" Target="https://cercetare.ugal.ro/management/plan-operational" TargetMode="External"/><Relationship Id="rId1364" Type="http://schemas.openxmlformats.org/officeDocument/2006/relationships/hyperlink" Target="file:///C:\Users\MADALINA\Desktop\Raport%20EI%202024\Anexe\Anexa%20A2.1.2%20Dotare\k.%20Abonamente%20reviste%20romanesti%20.pdf" TargetMode="External"/><Relationship Id="rId1571" Type="http://schemas.openxmlformats.org/officeDocument/2006/relationships/hyperlink" Target="file:///C:\Users\MADALINA\Desktop\Raport%20EI%202024\Anexe\Anexa%20C.4.1.1%20Numar%20cadre%20didactice%20studenti\a.%20Stagii%20de%20perfectionare%20cadre%20didactice" TargetMode="External"/><Relationship Id="rId70" Type="http://schemas.openxmlformats.org/officeDocument/2006/relationships/hyperlink" Target="https://www.rexdan.ugal.ro/index.php/ro/" TargetMode="External"/><Relationship Id="rId801" Type="http://schemas.openxmlformats.org/officeDocument/2006/relationships/hyperlink" Target="file:///G:\2023-2024\AI%202024\Raport%202024\Raport%20EI%202024\Anexe\Anexa%20B2.1.2%20Angajabilitate\Rapoarte%20Rector%202018-2023" TargetMode="External"/><Relationship Id="rId1017" Type="http://schemas.openxmlformats.org/officeDocument/2006/relationships/image" Target="media/image33.png"/><Relationship Id="rId1224" Type="http://schemas.openxmlformats.org/officeDocument/2006/relationships/hyperlink" Target="https://ugal.ro/files/studenti/2019/RAUS_2019_230719.pdf" TargetMode="External"/><Relationship Id="rId1431" Type="http://schemas.openxmlformats.org/officeDocument/2006/relationships/hyperlink" Target="file:///C:\Users\MADALINA\Desktop\Raport%20EI%202024\Anexe\Anexa%20A2.1.4%20Burse%20si%20alte%20forme%20de%20sprijin%20material\k.%20Procedura%20procurare,%20completare,%20pastrare%20si%20evidenta%20actelor%20de%20studii.pdf" TargetMode="External"/><Relationship Id="rId1529" Type="http://schemas.openxmlformats.org/officeDocument/2006/relationships/hyperlink" Target="file:///G:\2023-2024\AI%202024\Raport%202024\Raport%20EI%202024\Anexe\Anexa%20B3.1.3%20Valorificarea%20cercetarii\Anexa%20Valorificarea%20cercetarii" TargetMode="External"/><Relationship Id="rId28" Type="http://schemas.openxmlformats.org/officeDocument/2006/relationships/image" Target="media/image3.png"/><Relationship Id="rId177" Type="http://schemas.openxmlformats.org/officeDocument/2006/relationships/hyperlink" Target="https://www.dfctt.ugal.ro/index.php/formare/programe-postuniversitare-de-formare-si-dezvoltare-profesionala-continua/284-etica-si-deontologie-academica" TargetMode="External"/><Relationship Id="rId384" Type="http://schemas.openxmlformats.org/officeDocument/2006/relationships/hyperlink" Target="Anexe/Anexa%20A1.2.3.%20Administratie%20eficace/aa.%20Structura%20pers%20did%20aux%20si%20nedid.xlsx" TargetMode="External"/><Relationship Id="rId591" Type="http://schemas.openxmlformats.org/officeDocument/2006/relationships/hyperlink" Target="https://cercetare.ugal.ro/files/barometru/2023/Situatie-Brevete_WOS---Decembrie-2023.pdf" TargetMode="External"/><Relationship Id="rId244" Type="http://schemas.openxmlformats.org/officeDocument/2006/relationships/hyperlink" Target="https://www.ugal.ro/files/doctorat/scoala%20doctorala/2023-2024/Plan_invatamant_SD-SBM_2023-2024.pdf" TargetMode="External"/><Relationship Id="rId689" Type="http://schemas.openxmlformats.org/officeDocument/2006/relationships/hyperlink" Target="Anexe/Anexa%20A2.1.4%20Burse%20si%20alte%20forme%20de%20sprijin%20material/m.%20Ajutoare%20sociale%20si%20facilitati%20acordate%20studentilor%20in%20per%202019-2023.pdf" TargetMode="External"/><Relationship Id="rId896" Type="http://schemas.openxmlformats.org/officeDocument/2006/relationships/hyperlink" Target="Anexe/Anexa%20B2.1.6.%20Orientarea%20in%20cariera/Anexa%20consultatii" TargetMode="External"/><Relationship Id="rId1081" Type="http://schemas.openxmlformats.org/officeDocument/2006/relationships/hyperlink" Target="https://www.ugal.ro/studii/doctorat/scoli-doctorale/scoala-doctorala-de-stiinte-fundamentale-si-ingineresti" TargetMode="External"/><Relationship Id="rId451" Type="http://schemas.openxmlformats.org/officeDocument/2006/relationships/hyperlink" Target="https://cercetare.ugal.ro/management/plan-operational" TargetMode="External"/><Relationship Id="rId549" Type="http://schemas.openxmlformats.org/officeDocument/2006/relationships/hyperlink" Target="Anexe/Anexa%20A2.1.2%20Dotare/u.%20Plan%20operational%20CDI%202023.pdf" TargetMode="External"/><Relationship Id="rId756" Type="http://schemas.openxmlformats.org/officeDocument/2006/relationships/hyperlink" Target="Anexe/Anexa%20B1.1.2.%20Practici%20de%20admitere/HS_107_2024_Anexa-Carta_UDJG.pdf" TargetMode="External"/><Relationship Id="rId1179" Type="http://schemas.openxmlformats.org/officeDocument/2006/relationships/hyperlink" Target="https://www.calitate.ugal.ro/images/2021/regulamente/Regulament_privind_activitatea_de_tutoriat.pdf" TargetMode="External"/><Relationship Id="rId1386" Type="http://schemas.openxmlformats.org/officeDocument/2006/relationships/hyperlink" Target="file:///C:\Users\MADALINA\Desktop\Raport%20EI%202024\Anexe\Anexa%20A2.1.3%20Resurse%20financiare%20adecvate\a.%20Organigrama%20UDJG.pdf" TargetMode="External"/><Relationship Id="rId1593" Type="http://schemas.openxmlformats.org/officeDocument/2006/relationships/hyperlink" Target="file:///C:\Users\MADALINA\Desktop\Raport%20EI%202024\Anexe\Anexa%20C.5.1.2%20Predarea%20ca%20sursa%20a%20invatariii\h.%20Plan%20de%20masuri%20pentru%20aplicarea%20codului%20de%20bune%20practici%20calitate" TargetMode="External"/><Relationship Id="rId104" Type="http://schemas.openxmlformats.org/officeDocument/2006/relationships/hyperlink" Target="https://www.ugal.ro/files/hotarari/hs/2024/HS_106_2024_Anexa-Raport_anual_Rector-2023.pdf" TargetMode="External"/><Relationship Id="rId311" Type="http://schemas.openxmlformats.org/officeDocument/2006/relationships/hyperlink" Target="https://www.admitere.ugal.ro/files/2023/docs/SDSSU_Tematica_si_Bibliografie_admitere_doctorat_230608.pdf" TargetMode="External"/><Relationship Id="rId409" Type="http://schemas.openxmlformats.org/officeDocument/2006/relationships/hyperlink" Target="https://www.biblioteca.ugal.ro/index.php/ro/" TargetMode="External"/><Relationship Id="rId963" Type="http://schemas.openxmlformats.org/officeDocument/2006/relationships/hyperlink" Target="Anexe/Anexa%20B3.1.1.%20Programarea%20cercetarii/Procedura%20analiza%20tematica%20prog%20studii%20doctorale%20SDIMI.pdf" TargetMode="External"/><Relationship Id="rId1039" Type="http://schemas.openxmlformats.org/officeDocument/2006/relationships/hyperlink" Target="http://www.ugal.ro/studenti/taxe" TargetMode="External"/><Relationship Id="rId1246" Type="http://schemas.openxmlformats.org/officeDocument/2006/relationships/hyperlink" Target="file:///C:\Users\MADALINA\Desktop\Raport%20EI%202024\Anexe\Anexa%20A.1.1.1%20Misiune%20si%20obiective\h.%201.%20Acreditare%20IOSUD.pdf" TargetMode="External"/><Relationship Id="rId92" Type="http://schemas.openxmlformats.org/officeDocument/2006/relationships/image" Target="media/image26.png"/><Relationship Id="rId616" Type="http://schemas.openxmlformats.org/officeDocument/2006/relationships/hyperlink" Target="Anexe/Anexa%20A2.1.3%20Resurse%20financiare%20adecvate/c.%20Dosar%20personal%20director%20economic%20.pdf" TargetMode="External"/><Relationship Id="rId823" Type="http://schemas.openxmlformats.org/officeDocument/2006/relationships/hyperlink" Target="Anexe/Anexa%20B2.1.4.%20Nivel%20satisfactie%20studenti/Raport-proces%20ev%20-monitorizare%20satisf%20stud%20drd%202023.pdf" TargetMode="External"/><Relationship Id="rId1453" Type="http://schemas.openxmlformats.org/officeDocument/2006/relationships/hyperlink" Target="file:///C:\Users\MADALINA\Desktop\Raport%20EI%202024\Anexe\Anexa%20B1.1.2.%20Practici%20de%20admitere\Anexa%20Studenti%20dezavantajati" TargetMode="External"/><Relationship Id="rId1106" Type="http://schemas.openxmlformats.org/officeDocument/2006/relationships/hyperlink" Target="https://www.ugal.ro/files/hotarari/hcsud/2021/Hotararea_CSUD_nr_15_din_28_04_2021_Anexa.pdf" TargetMode="External"/><Relationship Id="rId1313" Type="http://schemas.openxmlformats.org/officeDocument/2006/relationships/hyperlink" Target="file:///C:\Users\MADALINA\Desktop\Raport%20EI%202024\Anexe\Anexa%20A1.2.3.%20Administratie%20eficace\h.%20Procedura%20Mg%20Risc%20si%20Registrul%20Risc.pdf" TargetMode="External"/><Relationship Id="rId1520" Type="http://schemas.openxmlformats.org/officeDocument/2006/relationships/hyperlink" Target="file:///C:\Users\MADALINA\Desktop\Raport%20EI%202024\Anexe\Anexa%20B3.1.1.%20Programarea%20cercetarii" TargetMode="External"/><Relationship Id="rId199" Type="http://schemas.openxmlformats.org/officeDocument/2006/relationships/hyperlink" Target="https://www.ugal.ro/informatii/organizare/serviciile-universitatii/compartiment-audit-intern/documente-audit" TargetMode="External"/><Relationship Id="rId266" Type="http://schemas.openxmlformats.org/officeDocument/2006/relationships/hyperlink" Target="https://www.ugal.ro/informatii/informatii-publice/hotarari/hotarari-csud" TargetMode="External"/><Relationship Id="rId473" Type="http://schemas.openxmlformats.org/officeDocument/2006/relationships/hyperlink" Target="https://www.rexdan.ugal.ro/index.php/ro/ic-rexdan/laboratoare-centrul-de-cercetare-fix/laboratorul-de-cromatografie-lcr-fix" TargetMode="External"/><Relationship Id="rId680" Type="http://schemas.openxmlformats.org/officeDocument/2006/relationships/hyperlink" Target="Anexe/Anexa%20A2.1.4%20Burse%20si%20alte%20forme%20de%20sprijin%20material/i.%20Specimene%20acte%20studii" TargetMode="External"/><Relationship Id="rId126" Type="http://schemas.openxmlformats.org/officeDocument/2006/relationships/hyperlink" Target="Anexe/Anexa%20A.1.1.1%20Misiune%20si%20obiective/d.%20ROF%20UDJG.pdf" TargetMode="External"/><Relationship Id="rId333" Type="http://schemas.openxmlformats.org/officeDocument/2006/relationships/hyperlink" Target="Anexe/Anexa%20A1.2.1.%20Sistemul%20de%20conducere/h.%20Comisii%20Senat.pdf" TargetMode="External"/><Relationship Id="rId540" Type="http://schemas.openxmlformats.org/officeDocument/2006/relationships/hyperlink" Target="Anexe/Anexa%20A2.1.2%20Dotare/l.%20Abonamente%20reviste%20straine%20.pdf" TargetMode="External"/><Relationship Id="rId778" Type="http://schemas.openxmlformats.org/officeDocument/2006/relationships/hyperlink" Target="file:///C:\Users\gdobre\AppData\Local\Temp\7zO04AD1CAC\Anexe\Anexa%20B2.1.1%20Documente%20finalizare%20studii\Anexa_Specimene%20diplome%20si%20suplimente%20de%20diploma\SuplimentDiplomaMaster.pdf" TargetMode="External"/><Relationship Id="rId985" Type="http://schemas.openxmlformats.org/officeDocument/2006/relationships/hyperlink" Target="https://ugal.ro/proiecte/proiecte-finalizate/programe-internationale-finalizate" TargetMode="External"/><Relationship Id="rId1170" Type="http://schemas.openxmlformats.org/officeDocument/2006/relationships/hyperlink" Target="https://www.calitate.ugal.ro/images/2022/HS_368_2022_Anexa_Consiliul_calitatii_2022-2023.pdf" TargetMode="External"/><Relationship Id="rId638" Type="http://schemas.openxmlformats.org/officeDocument/2006/relationships/hyperlink" Target="Anexe/Anexa%20A2.1.3%20Resurse%20financiare%20adecvate/r.%20Baza%20sportiva.pdf" TargetMode="External"/><Relationship Id="rId845" Type="http://schemas.openxmlformats.org/officeDocument/2006/relationships/hyperlink" Target="https://www.ugal.ro/studii/doctorat/scoli-doctorale" TargetMode="External"/><Relationship Id="rId1030" Type="http://schemas.openxmlformats.org/officeDocument/2006/relationships/image" Target="media/image38.png"/><Relationship Id="rId1268" Type="http://schemas.openxmlformats.org/officeDocument/2006/relationships/hyperlink" Target="file:///C:\Users\MADALINA\Desktop\Raport%20EI%202024\Anexe\Anexa%20A.1.1.2.%20lntegritate%20academica\e.%20Stat_CS%20teze.pdf" TargetMode="External"/><Relationship Id="rId1475" Type="http://schemas.openxmlformats.org/officeDocument/2006/relationships/hyperlink" Target="Anexe/Anexa%20B2.1.1%20Documente%20finalizare%20studii/METODOLOGIE_acte_studii.pdf" TargetMode="External"/><Relationship Id="rId400" Type="http://schemas.openxmlformats.org/officeDocument/2006/relationships/hyperlink" Target="https://ugal.ro/files/hotarari/hs/2020/Hotarare_senat_80_2020_anexa4_AlegeriCSUD.pdf" TargetMode="External"/><Relationship Id="rId705" Type="http://schemas.openxmlformats.org/officeDocument/2006/relationships/hyperlink" Target="http://ccoc.ugal.ro/" TargetMode="External"/><Relationship Id="rId1128" Type="http://schemas.openxmlformats.org/officeDocument/2006/relationships/hyperlink" Target="https://www.ugal.ro/files/studenti/2019/RAUS_2019_230719.pdf" TargetMode="External"/><Relationship Id="rId1335" Type="http://schemas.openxmlformats.org/officeDocument/2006/relationships/hyperlink" Target="file:///G:\2023-2024\UGAL%20Evaluare%20institutionala%202024\Raport%20EI%202024\Anexe\Anexa%20A1.2.3.%20Administratie%20eficace\gg.%20Declaratii%20norme" TargetMode="External"/><Relationship Id="rId1542" Type="http://schemas.openxmlformats.org/officeDocument/2006/relationships/hyperlink" Target="file:///C:\Users\MADALINA\Desktop\Raport%20EI%202024\Anexe\Anexa%20B4.1.1%20Buget%20de%20venituri%20si%20cheltuieli\Anexa%206.13%20Buget%20previzionat" TargetMode="External"/><Relationship Id="rId912" Type="http://schemas.openxmlformats.org/officeDocument/2006/relationships/hyperlink" Target="Anexe/Anexa%20B2.1.6.%20Orientarea%20in%20cariera/Anexa%202_Regulament%20CCOC_2020.pdf" TargetMode="External"/><Relationship Id="rId41" Type="http://schemas.openxmlformats.org/officeDocument/2006/relationships/image" Target="media/image15.png"/><Relationship Id="rId1402" Type="http://schemas.openxmlformats.org/officeDocument/2006/relationships/hyperlink" Target="file:///C:\Users\MADALINA\Desktop\Raport%20EI%202024\Anexe\Anexa%20A2.1.3%20Resurse%20financiare%20adecvate\l.%20Raport%20anual%20rector%202023.pdf" TargetMode="External"/><Relationship Id="rId190" Type="http://schemas.openxmlformats.org/officeDocument/2006/relationships/hyperlink" Target="https://www.ugal.ro/informatii/documente-publice/rapoarte-anuale-universitate" TargetMode="External"/><Relationship Id="rId288" Type="http://schemas.openxmlformats.org/officeDocument/2006/relationships/hyperlink" Target="http://www.ugal.ro/studii/doctorat/regulamentul-privind-organizarea-studiilor-universitare-de-doctorat" TargetMode="External"/><Relationship Id="rId495" Type="http://schemas.openxmlformats.org/officeDocument/2006/relationships/hyperlink" Target="http://www.expert.ugal.ro/acorduri/parteneriate-cu-mediul-academic" TargetMode="External"/><Relationship Id="rId148" Type="http://schemas.openxmlformats.org/officeDocument/2006/relationships/hyperlink" Target="https://www.ugal.ro/anunturi/stiri-si-evenimente/9707-universitatea-dunarea-de-jos-din-galati-s-a-afiliat-la-consortiul-universitaria" TargetMode="External"/><Relationship Id="rId355" Type="http://schemas.openxmlformats.org/officeDocument/2006/relationships/hyperlink" Target="Anexe/Anexa%20A1.2.2.%20Management%20strategic/k.%20Sindicat%20UDJG" TargetMode="External"/><Relationship Id="rId562" Type="http://schemas.openxmlformats.org/officeDocument/2006/relationships/hyperlink" Target="https://cercetare.ugal.ro/infrastructura" TargetMode="External"/><Relationship Id="rId1192" Type="http://schemas.openxmlformats.org/officeDocument/2006/relationships/hyperlink" Target="https://campus.ugal.ro/ccps/facilitati-2/dispensar-studentesc/" TargetMode="External"/><Relationship Id="rId215" Type="http://schemas.openxmlformats.org/officeDocument/2006/relationships/hyperlink" Target="https://www.ugal.ro/files/hotarari/hs/2021/HS_102_din_2_4_2021_anexa_Metodologie_autoevaluare_IOSUD_actualizata.pdf" TargetMode="External"/><Relationship Id="rId422" Type="http://schemas.openxmlformats.org/officeDocument/2006/relationships/hyperlink" Target="https://campus.ugal.ro/ccps/" TargetMode="External"/><Relationship Id="rId867" Type="http://schemas.openxmlformats.org/officeDocument/2006/relationships/hyperlink" Target="Anexe/Anexa%20B2.1.5.%20Centrarea%20pe%20student/Anexa_Conventii%20practica" TargetMode="External"/><Relationship Id="rId1052" Type="http://schemas.openxmlformats.org/officeDocument/2006/relationships/hyperlink" Target="Anexe/Anexa%20B4.1.1%20Buget%20de%20venituri%20si%20cheltuieli/Anexa%206.9.%20B_Taxe%20scolarizare%20studenti%20non-UE%202018-2023" TargetMode="External"/><Relationship Id="rId1497" Type="http://schemas.openxmlformats.org/officeDocument/2006/relationships/hyperlink" Target="Anexe/Anexa%20B2.1.4.%20Nivel%20satisfactie%20studenti/chestionare%20satisfactie%20licenta_rezultate" TargetMode="External"/><Relationship Id="rId727" Type="http://schemas.openxmlformats.org/officeDocument/2006/relationships/hyperlink" Target="Anexe/Anexa%20B.1.1.1%20Principii%20admitere/d.%20Metodologie%20etnici%20romani%20de%20pretutindeni" TargetMode="External"/><Relationship Id="rId934" Type="http://schemas.openxmlformats.org/officeDocument/2006/relationships/hyperlink" Target="https://cercetare.ugal.ro/finantare/granturi-institutionale" TargetMode="External"/><Relationship Id="rId1357" Type="http://schemas.openxmlformats.org/officeDocument/2006/relationships/hyperlink" Target="file:///C:\Users\MADALINA\Desktop\Raport%20EI%202024\Anexe\Anexa%20A2.1.2%20Dotare\d.%20Infrastructura%20CDI_Soft.pdf" TargetMode="External"/><Relationship Id="rId1564" Type="http://schemas.openxmlformats.org/officeDocument/2006/relationships/hyperlink" Target="file:///C:\Users\MADALINA\Desktop\Raport%20EI%202024\Anexe\Anexa%20C.3.1.1%20Examinare%20si%20notare%20studenti\a.%20Regulamente%20evaluare%20si%20notare%20studenti" TargetMode="External"/><Relationship Id="rId63" Type="http://schemas.openxmlformats.org/officeDocument/2006/relationships/hyperlink" Target="https://eertis.eu/erio-2300-000a-4294" TargetMode="External"/><Relationship Id="rId1217" Type="http://schemas.openxmlformats.org/officeDocument/2006/relationships/hyperlink" Target="https://www.im.ugal.ro/index.php/ro/personal/cadre-didactice" TargetMode="External"/><Relationship Id="rId1424" Type="http://schemas.openxmlformats.org/officeDocument/2006/relationships/hyperlink" Target="file:///C:\Users\MADALINA\Desktop\Raport%20EI%202024\Anexe\Anexa%20A2.1.4%20Burse%20si%20alte%20forme%20de%20sprijin%20material\i.%20Specimene%20acte%20studii" TargetMode="External"/><Relationship Id="rId377" Type="http://schemas.openxmlformats.org/officeDocument/2006/relationships/hyperlink" Target="Anexe/Anexa%20A1.2.3.%20Administratie%20eficace/r.%20Metodologie%20concurs%20CD_2024_nedet.pdf" TargetMode="External"/><Relationship Id="rId584" Type="http://schemas.openxmlformats.org/officeDocument/2006/relationships/hyperlink" Target="https://www.biblioteca.ugal.ro/index.php/ro" TargetMode="External"/><Relationship Id="rId5" Type="http://schemas.openxmlformats.org/officeDocument/2006/relationships/settings" Target="settings.xml"/><Relationship Id="rId237" Type="http://schemas.openxmlformats.org/officeDocument/2006/relationships/hyperlink" Target="https://www.ugal.ro/files/doctorat/contracte/CONTRACT_DE_STUDII_DOCTORALE_BUGET_FARA_BURSA_2022.pdf" TargetMode="External"/><Relationship Id="rId791" Type="http://schemas.openxmlformats.org/officeDocument/2006/relationships/hyperlink" Target="Anexe/Anexa%20B2.1.1%20Documente%20finalizare%20studii/Anexa_Specimene%20diplome%20si%20suplimente%20de%20diploma/Diploma%20de%20licenta.pdf" TargetMode="External"/><Relationship Id="rId889" Type="http://schemas.openxmlformats.org/officeDocument/2006/relationships/hyperlink" Target="Anexe/Anexa%20B2.1.5.%20Centrarea%20pe%20student/Anexa%20IP.27_60_experti%20internationala" TargetMode="External"/><Relationship Id="rId1074" Type="http://schemas.openxmlformats.org/officeDocument/2006/relationships/hyperlink" Target="Anexe/Anexa%20B4.1.3%20Auditare%20-%20raspundere%20publica/Anexa%206.17.%20Rapoarte%20comisia%20de%20calitate" TargetMode="External"/><Relationship Id="rId444" Type="http://schemas.openxmlformats.org/officeDocument/2006/relationships/hyperlink" Target="https://eertis.eu/?&amp;ddpN=2354669837&amp;we=d383be9eadfd7f590cf4d8281e3c23cd&amp;wf=dGFCall&amp;wtok=d0cf82b6dafc55f0fe4762ef5e8fa8d9171b24b4&amp;wtkps=VY5dboMwEITv4vcQ/AteXnqEXsHYJriYQHAcSqvcvQuKIvVpd7Qz344BCb8JOJAUHGkSCA2k5v3tWol1HB7m4rZe2+g31a9fP3kM6po7mfR8ot8mxu00VLncgwzI6veFl0DGyeXoi2m5FH5ZQirMPO/qM7cx2OMPkGF6vQQimBYvyMedNAYXbEURtAu6i3cgQM2r5nmYHXvfKRoghzPjUiil0XOUQcaciv+HQklvte+orbiVpHkiTGL9+xDTEUKy7zRrZVnzWvvatMrpzlHlRFtaVuLE1B8=&amp;wchk=b452826d580d9ac99fae4bc272c69d6fded0ccba" TargetMode="External"/><Relationship Id="rId651" Type="http://schemas.openxmlformats.org/officeDocument/2006/relationships/hyperlink" Target="https://www.ugal.ro/studenti/burse" TargetMode="External"/><Relationship Id="rId749" Type="http://schemas.openxmlformats.org/officeDocument/2006/relationships/hyperlink" Target="Anexe/Anexa%20B1.1.2.%20Practici%20de%20admitere" TargetMode="External"/><Relationship Id="rId1281" Type="http://schemas.openxmlformats.org/officeDocument/2006/relationships/hyperlink" Target="file:///C:\Users\MADALINA\Desktop\Raport%20EI%202024\Anexe\Anexa%20A1.2.1.%20Sistemul%20de%20conducere\a.%20Metodologia%20de%20alegeri.pdf" TargetMode="External"/><Relationship Id="rId1379" Type="http://schemas.openxmlformats.org/officeDocument/2006/relationships/hyperlink" Target="file:///C:\Users\MADALINA\Desktop\Raport%20EI%202024\Anexe\Anexa%20A2.1.2%20Dotare\aa.%20Proiecte%20de%20finantare%20complementara" TargetMode="External"/><Relationship Id="rId1586" Type="http://schemas.openxmlformats.org/officeDocument/2006/relationships/hyperlink" Target="file:///C:\Users\MADALINA\Desktop\Raport%20EI%202024\Anexe\Anexa%20C.5.1.1%20Disponibilitatea%20resurselor%20de%20invatare" TargetMode="External"/><Relationship Id="rId304" Type="http://schemas.openxmlformats.org/officeDocument/2006/relationships/hyperlink" Target="https://www.ugal.ro/files/doctorat/scoala%20doctorala/2023-2024/Plan_invatamant_SDSSU_2023-2024.pdf" TargetMode="External"/><Relationship Id="rId511" Type="http://schemas.openxmlformats.org/officeDocument/2006/relationships/hyperlink" Target="https://elsevier.digitalcommonsdata.com/datasets/btchxktzyw/6" TargetMode="External"/><Relationship Id="rId609" Type="http://schemas.openxmlformats.org/officeDocument/2006/relationships/hyperlink" Target="https://www.ugal.ro/studenti/taxe/taxe-scolarizare/taxele-pentru-studentii-straini-din-tari-non-ue" TargetMode="External"/><Relationship Id="rId956" Type="http://schemas.openxmlformats.org/officeDocument/2006/relationships/hyperlink" Target="Anexe/Anexa%20B3.1.1.%20Programarea%20cercetarii/Anexa%20IP.27_60_experti%20internationali" TargetMode="External"/><Relationship Id="rId1141" Type="http://schemas.openxmlformats.org/officeDocument/2006/relationships/hyperlink" Target="Anexe/Anexa%20C.4.1.2%20Evaluarea%20colegiala" TargetMode="External"/><Relationship Id="rId1239" Type="http://schemas.openxmlformats.org/officeDocument/2006/relationships/hyperlink" Target="file:///C:\Users\MADALINA\Desktop\Raport%20EI%202024\Anexe\Anexa%20A.1.1.1%20Misiune%20si%20obiective\c.%20Reg_Intern%20UDJG.pdf" TargetMode="External"/><Relationship Id="rId85" Type="http://schemas.openxmlformats.org/officeDocument/2006/relationships/image" Target="media/image21.png"/><Relationship Id="rId816" Type="http://schemas.openxmlformats.org/officeDocument/2006/relationships/hyperlink" Target="https://evaluare.ugal.ro/index.php/ro/" TargetMode="External"/><Relationship Id="rId1001" Type="http://schemas.openxmlformats.org/officeDocument/2006/relationships/hyperlink" Target="https://cercetare.ugal.ro/transfer-tehnologic" TargetMode="External"/><Relationship Id="rId1446" Type="http://schemas.openxmlformats.org/officeDocument/2006/relationships/hyperlink" Target="file:///C:\Users\MADALINA\Desktop\Raport%20EI%202024\Anexe\Anexa%20B.1.1.1%20Principii%20admitere" TargetMode="External"/><Relationship Id="rId1306" Type="http://schemas.openxmlformats.org/officeDocument/2006/relationships/hyperlink" Target="file:///C:\Users\MADALINA\Desktop\Raport%20EI%202024\Anexe\Anexa%20A1.2.3.%20Administratie%20eficace\a.%20Audit%20intern" TargetMode="External"/><Relationship Id="rId1513" Type="http://schemas.openxmlformats.org/officeDocument/2006/relationships/hyperlink" Target="file:///C:\Users\MADALINA\Desktop\Raport%20EI%202024\Anexe\Anexa%20B2.1.6.%20Orientarea%20in%20cariera\Anexa%201_Regulament_privind_activitatea_de_tutoriat.pdf" TargetMode="External"/><Relationship Id="rId12" Type="http://schemas.openxmlformats.org/officeDocument/2006/relationships/hyperlink" Target="https://aciee.ugal.ro/" TargetMode="External"/><Relationship Id="rId161" Type="http://schemas.openxmlformats.org/officeDocument/2006/relationships/hyperlink" Target="Anexe/Anexa%20A.1.1.2.%20lntegritate%20academica/a.%20Cod%20Etica.pdf" TargetMode="External"/><Relationship Id="rId399" Type="http://schemas.openxmlformats.org/officeDocument/2006/relationships/hyperlink" Target="https://ugal.ro/informatii/informatii-publice/hotarari/hotarari-senat/88-hotarari-senat-2020/7636-hotarare-de-senat-nr-80-29-aprilie-2020" TargetMode="External"/><Relationship Id="rId259" Type="http://schemas.openxmlformats.org/officeDocument/2006/relationships/hyperlink" Target="https://www.cssd-udjg.ugal.ro/" TargetMode="External"/><Relationship Id="rId466" Type="http://schemas.openxmlformats.org/officeDocument/2006/relationships/hyperlink" Target="https://www.rexdan.ugal.ro/index.php/ro/ic-rexdan/nava-de-cercetare-rexdan/laborator-de-analize-fizico-chimice-fc-nava" TargetMode="External"/><Relationship Id="rId673" Type="http://schemas.openxmlformats.org/officeDocument/2006/relationships/hyperlink" Target="Anexe/Anexa%20A2.1.4%20Burse%20si%20alte%20forme%20de%20sprijin%20material/b2.%20Probe%20de%20concurs%202024%20.pdf" TargetMode="External"/><Relationship Id="rId880" Type="http://schemas.openxmlformats.org/officeDocument/2006/relationships/hyperlink" Target="file:///C:\Users\gdobre\AppData\Local\Temp\7zO04AD1CAC\Anexe\Anexa%20B2.1.5.%20Centrarea%20pe%20student\Anexa_Teze%20redactate_sustinute_limbi_straine.pdf" TargetMode="External"/><Relationship Id="rId1096" Type="http://schemas.openxmlformats.org/officeDocument/2006/relationships/hyperlink" Target="https://www.ugal.ro/files/hotarari/hs/2023/HS_096_2023_Anexa_2.pdf" TargetMode="External"/><Relationship Id="rId119" Type="http://schemas.openxmlformats.org/officeDocument/2006/relationships/hyperlink" Target="https://idd.ugal.ro/index.php/ro/" TargetMode="External"/><Relationship Id="rId326" Type="http://schemas.openxmlformats.org/officeDocument/2006/relationships/hyperlink" Target="Anexe/Anexa%20A1.2.1.%20Sistemul%20de%20conducere/a.%20Metodologia%20de%20alegeri.pdf" TargetMode="External"/><Relationship Id="rId533" Type="http://schemas.openxmlformats.org/officeDocument/2006/relationships/hyperlink" Target="Anexe/Anexa%20A2.1.2%20Dotare/e.%20Inventar%20licente%20soft.pdf" TargetMode="External"/><Relationship Id="rId978" Type="http://schemas.openxmlformats.org/officeDocument/2006/relationships/hyperlink" Target="https://www.ing.ugal.ro/index.php/ro/facultate/organizare/comisii-cfi" TargetMode="External"/><Relationship Id="rId1163" Type="http://schemas.openxmlformats.org/officeDocument/2006/relationships/hyperlink" Target="http://www.calitate.ugal.ro" TargetMode="External"/><Relationship Id="rId1370" Type="http://schemas.openxmlformats.org/officeDocument/2006/relationships/hyperlink" Target="file:///C:\Users\MADALINA\Desktop\Raport%20EI%202024\Anexe\Anexa%20A2.1.2%20Dotare\p.%20Plan%20strategic\p.2.%20PS%202021-2024.pdf" TargetMode="External"/><Relationship Id="rId740" Type="http://schemas.openxmlformats.org/officeDocument/2006/relationships/hyperlink" Target="https://www.ugal.ro/studii/doctorat/model-de-acord-de-cotutela" TargetMode="External"/><Relationship Id="rId838" Type="http://schemas.openxmlformats.org/officeDocument/2006/relationships/hyperlink" Target="https://www.ugal.ro/files/doctorat/scoala%20doctorala/2023-2024/FD_2020-2021_Redactare_academicamanag_proiect_A2.pdf" TargetMode="External"/><Relationship Id="rId1023" Type="http://schemas.openxmlformats.org/officeDocument/2006/relationships/hyperlink" Target="https://cercetare.ugal.ro/transfer-tehnologic/brevete" TargetMode="External"/><Relationship Id="rId1468" Type="http://schemas.openxmlformats.org/officeDocument/2006/relationships/hyperlink" Target="file:///C:\Users\MADALINA\Desktop\Raport%20EI%202024\Anexe\Anexa%20B1.1.2.%20Practici%20de%20admitere\Anexa%20B.4.%20Statistica%20studenti%20straini%202018-2023" TargetMode="External"/><Relationship Id="rId600" Type="http://schemas.openxmlformats.org/officeDocument/2006/relationships/hyperlink" Target="https://cercetare.ugal.ro/management/plan-operational" TargetMode="External"/><Relationship Id="rId1230" Type="http://schemas.openxmlformats.org/officeDocument/2006/relationships/hyperlink" Target="https://www.calitate.ugal.ro/index.php/ro/despre/declaratia-rectorului-privind-calitatea" TargetMode="External"/><Relationship Id="rId1328" Type="http://schemas.openxmlformats.org/officeDocument/2006/relationships/hyperlink" Target="file:///C:\Users\MADALINA\Desktop\Raport%20EI%202024\Anexe\Anexa%20A1.2.3.%20Administratie%20eficace\z.%20Posturi%20didactice%20concurs.pdf" TargetMode="External"/><Relationship Id="rId1535" Type="http://schemas.openxmlformats.org/officeDocument/2006/relationships/hyperlink" Target="file:///C:\Users\MADALINA\Desktop\Raport%20EI%202024\Anexe\Anexa%20B4.1.1%20Buget%20de%20venituri%20si%20cheltuieli\Anexa%206.6.%20Bilantul%20contabil%202023" TargetMode="External"/><Relationship Id="rId905" Type="http://schemas.openxmlformats.org/officeDocument/2006/relationships/hyperlink" Target="file:///C:\Users\gdobre\AppData\Local\Temp\7zO04AD1CAC\Anexe\Anexa%20B2.1.6.%20Orientarea%20in%20cariera\Anexa%204_Rapoarte%20activitate%20anuala%20CCOC" TargetMode="External"/><Relationship Id="rId34" Type="http://schemas.openxmlformats.org/officeDocument/2006/relationships/image" Target="media/image8.png"/><Relationship Id="rId1602" Type="http://schemas.openxmlformats.org/officeDocument/2006/relationships/hyperlink" Target="file:///C:\Users\MADALINA\Desktop\Raport%20EI%202024\Anexe\Anexa%20C.8.1.1%20Coordonare%20proceduri%20asigurarea%20calitatii" TargetMode="External"/><Relationship Id="rId183" Type="http://schemas.openxmlformats.org/officeDocument/2006/relationships/hyperlink" Target="https://www.calitate.ugal.ro/images/2021/06/Procedura%20privind%20managementul%20riscului%20%C8%99i%20elaborarea%20registrului%20de%20riscuri.pdf" TargetMode="External"/><Relationship Id="rId390" Type="http://schemas.openxmlformats.org/officeDocument/2006/relationships/hyperlink" Target="Anexe/Anexa%20A1.2.3.%20Administratie%20eficace/gg.%20Declaratii%20norme" TargetMode="External"/><Relationship Id="rId250" Type="http://schemas.openxmlformats.org/officeDocument/2006/relationships/hyperlink" Target="https://www.admitere.ugal.ro/files/2023/docs/SDSSU_Tematica_si_Bibliografie_admitere_doctorat_230608.pdf" TargetMode="External"/><Relationship Id="rId488" Type="http://schemas.openxmlformats.org/officeDocument/2006/relationships/hyperlink" Target="https://www.biblioteca.ugal.ro/index.php/ro/resurse/carti-electronice" TargetMode="External"/><Relationship Id="rId695" Type="http://schemas.openxmlformats.org/officeDocument/2006/relationships/hyperlink" Target="https://www.ugal.ro/files/hotarari/hs/2020/Hotarare_senat_80_2020_anexa2_ProcTezaDoct_online.pdf" TargetMode="External"/><Relationship Id="rId709" Type="http://schemas.openxmlformats.org/officeDocument/2006/relationships/hyperlink" Target="Anexe/Anexa%20A2.1.5%20Personal%20adtiv%20de%20sprijin%20pentru%20studenti/c.%20Procedura%20operationala%20a%20CCOC.pdf" TargetMode="External"/><Relationship Id="rId916" Type="http://schemas.openxmlformats.org/officeDocument/2006/relationships/hyperlink" Target="file:///G:\2023-2024\AI%202024\Raport%202024\Raport%20EI%202024\Anexe\Anexa%20B2.1.6.%20Orientarea%20in%20cariera\Anexa%20consultatii" TargetMode="External"/><Relationship Id="rId1101" Type="http://schemas.openxmlformats.org/officeDocument/2006/relationships/hyperlink" Target="https://www.ugal.ro/studii/doctorat/scoli-doctorale/scoala-doctorala-de-stiinte-socio-umane/mecanisme-de-feedback-sd-ssu" TargetMode="External"/><Relationship Id="rId1546" Type="http://schemas.openxmlformats.org/officeDocument/2006/relationships/hyperlink" Target="file:///C:\Users\MADALINA\Desktop\Raport%20EI%202024\Anexe\Anexa%20B4.1.2%20Contabilitate\Anexa%20Lista%20personal%20Directia%20economica" TargetMode="External"/><Relationship Id="rId45" Type="http://schemas.openxmlformats.org/officeDocument/2006/relationships/hyperlink" Target="https://www.calitate.ugal.ro/index.php/ro/managementul-calitatii/evaluare-cadre-didactice/rezultat-evaluare/e-c-d-s-2023" TargetMode="External"/><Relationship Id="rId110" Type="http://schemas.openxmlformats.org/officeDocument/2006/relationships/hyperlink" Target="http://www.ugal.ro/studii/doctorat/scoli-doctorale" TargetMode="External"/><Relationship Id="rId348" Type="http://schemas.openxmlformats.org/officeDocument/2006/relationships/hyperlink" Target="Anexe/Anexa%20A1.2.2.%20Management%20strategic/d.%20Plan_strategic_de_dezvoltare_antreprenoriala.pdf" TargetMode="External"/><Relationship Id="rId555" Type="http://schemas.openxmlformats.org/officeDocument/2006/relationships/hyperlink" Target="Anexe/Anexa%20A2.1.2%20Dotare/bb.%20CNFIS" TargetMode="External"/><Relationship Id="rId762" Type="http://schemas.openxmlformats.org/officeDocument/2006/relationships/hyperlink" Target="Anexe/Anexa%20B1.1.2.%20Practici%20de%20admitere/Anexa%20B.3.%20Metodologia%20admiterii%20pentru%20studen&#539;ii%20din%20statele%20non-UE_2023" TargetMode="External"/><Relationship Id="rId1185" Type="http://schemas.openxmlformats.org/officeDocument/2006/relationships/hyperlink" Target="https://transfrontaliera.ugal.ro/files/2023_2024/AP/Activitati_extracurriculare_2020_-_2023.pdf" TargetMode="External"/><Relationship Id="rId1392" Type="http://schemas.openxmlformats.org/officeDocument/2006/relationships/hyperlink" Target="file:///C:\Users\MADALINA\Desktop\Raport%20EI%202024\Anexe\Anexa%20A2.1.3%20Resurse%20financiare%20adecvate\g.%20Bilantul%20contabil%202019%20&#8211;%202023" TargetMode="External"/><Relationship Id="rId1406" Type="http://schemas.openxmlformats.org/officeDocument/2006/relationships/hyperlink" Target="file:///C:\Users\MADALINA\Desktop\Raport%20EI%202024\Anexe\Anexa%20A2.1.3%20Resurse%20financiare%20adecvate\p.%20Directia%20Camine-Cantine" TargetMode="External"/><Relationship Id="rId194" Type="http://schemas.openxmlformats.org/officeDocument/2006/relationships/hyperlink" Target="Anexe/Anexa%20A.1.1.3%20Raspundere%20si%20responsabilitate%20publica/b.%20Rapoarte%20audit%20intern" TargetMode="External"/><Relationship Id="rId208" Type="http://schemas.openxmlformats.org/officeDocument/2006/relationships/hyperlink" Target="https://ugal.ro/studii/doctorat/scoli-doctorale/scoala-doctorala-de-stiinte-biomedicale" TargetMode="External"/><Relationship Id="rId415" Type="http://schemas.openxmlformats.org/officeDocument/2006/relationships/hyperlink" Target="https://cercetare.ugal.ro/barometrul-cercetarii/ranking-national-si-international" TargetMode="External"/><Relationship Id="rId622" Type="http://schemas.openxmlformats.org/officeDocument/2006/relationships/hyperlink" Target="Anexe/Anexa%20A2.1.3%20Resurse%20financiare%20adecvate/g.%20Bilantul%20contabil%202019%20&#8211;%202023/g2.Bilant_financiar_2020.pdf" TargetMode="External"/><Relationship Id="rId1045" Type="http://schemas.openxmlformats.org/officeDocument/2006/relationships/hyperlink" Target="Anexe/Anexa%20B4.1.1%20Buget%20de%20venituri%20si%20cheltuieli/Anexa%206.1.%20Acte%20proprietate%20cladiri" TargetMode="External"/><Relationship Id="rId1252" Type="http://schemas.openxmlformats.org/officeDocument/2006/relationships/hyperlink" Target="file:///C:\Users\MADALINA\Desktop\Raport%20EI%202024\Anexe\Anexa%20A.1.1.1%20Misiune%20si%20obiective\k.%20DPPD\k.1%20Doc_inf_DPPD.pdf" TargetMode="External"/><Relationship Id="rId261" Type="http://schemas.openxmlformats.org/officeDocument/2006/relationships/hyperlink" Target="http://www.arthra.ugal.ro/" TargetMode="External"/><Relationship Id="rId499" Type="http://schemas.openxmlformats.org/officeDocument/2006/relationships/hyperlink" Target="http://unicer.ugal.ro/index.php/ro/" TargetMode="External"/><Relationship Id="rId927" Type="http://schemas.openxmlformats.org/officeDocument/2006/relationships/hyperlink" Target="https://www.ugal.ro/files/cercetare/2020/internatImplement-03-18_II19_H2020.pdf" TargetMode="External"/><Relationship Id="rId1112" Type="http://schemas.openxmlformats.org/officeDocument/2006/relationships/hyperlink" Target="Anexe/Anexa%20C.1.1.2%20Politici%20asigurarea%20calitatii" TargetMode="External"/><Relationship Id="rId1557" Type="http://schemas.openxmlformats.org/officeDocument/2006/relationships/hyperlink" Target="file:///C:\Users\MADALINA\Desktop\Raport%20EI%202024\Anexe\Anexa%20C.1.1.1%20Asigurarea%20calitatii" TargetMode="External"/><Relationship Id="rId56" Type="http://schemas.openxmlformats.org/officeDocument/2006/relationships/hyperlink" Target="https://cercetare.ugal.ro/management/plan-operational" TargetMode="External"/><Relationship Id="rId359" Type="http://schemas.openxmlformats.org/officeDocument/2006/relationships/hyperlink" Target="https://www.calitate.ugal.ro/index.php/ro/cercetare" TargetMode="External"/><Relationship Id="rId566" Type="http://schemas.openxmlformats.org/officeDocument/2006/relationships/hyperlink" Target="https://www.reform.ugal.ro/index.php" TargetMode="External"/><Relationship Id="rId773" Type="http://schemas.openxmlformats.org/officeDocument/2006/relationships/hyperlink" Target="https://www.ugal.ro/files/hotarari/hs/2020/Hotarare_senat_107_2020_anex_MetodActeStudii.pdf" TargetMode="External"/><Relationship Id="rId1196" Type="http://schemas.openxmlformats.org/officeDocument/2006/relationships/hyperlink" Target="https://www.ascorgalati.ro/" TargetMode="External"/><Relationship Id="rId1417" Type="http://schemas.openxmlformats.org/officeDocument/2006/relationships/hyperlink" Target="file:///C:\Users\MADALINA\Desktop\Raport%20EI%202024\Anexe\Anexa%20A2.1.4%20Burse%20si%20alte%20forme%20de%20sprijin%20material\b2.%20Probe%20de%20concurs%202024%20.pdf" TargetMode="External"/><Relationship Id="rId121" Type="http://schemas.openxmlformats.org/officeDocument/2006/relationships/hyperlink" Target="http://ccoc.ugal.ro/" TargetMode="External"/><Relationship Id="rId219" Type="http://schemas.openxmlformats.org/officeDocument/2006/relationships/hyperlink" Target="https://www.ugal.ro/files/doctorat/2018/Componenta_CSDIMI_2017-2022.pdf" TargetMode="External"/><Relationship Id="rId426" Type="http://schemas.openxmlformats.org/officeDocument/2006/relationships/hyperlink" Target="Anexe/Anexa%20A2.1.1%20Spatii%20invatamant%20cercetare/c.%20Lista%20inventariere%20cladiri.pdf" TargetMode="External"/><Relationship Id="rId633" Type="http://schemas.openxmlformats.org/officeDocument/2006/relationships/hyperlink" Target="Anexe/Anexa%20A2.1.3%20Resurse%20financiare%20adecvate/o.%20Prezentare%20sistem%20informatic%20UGAL.pdf" TargetMode="External"/><Relationship Id="rId980" Type="http://schemas.openxmlformats.org/officeDocument/2006/relationships/hyperlink" Target="https://www.ugal.ro/proiecte" TargetMode="External"/><Relationship Id="rId1056" Type="http://schemas.openxmlformats.org/officeDocument/2006/relationships/hyperlink" Target="Anexe/Anexa%20B4.1.1%20Buget%20de%20venituri%20si%20cheltuieli/Anexa%206.13%20Buget%20previzionat" TargetMode="External"/><Relationship Id="rId1263" Type="http://schemas.openxmlformats.org/officeDocument/2006/relationships/hyperlink" Target="file:///C:\Users\MADALINA\Desktop\Raport%20EI%202024\Anexe\Anexa%20A.1.1.2.%20lntegritate%20academica\a.%20Cod%20Etica.pdf" TargetMode="External"/><Relationship Id="rId840" Type="http://schemas.openxmlformats.org/officeDocument/2006/relationships/hyperlink" Target="https://www.ugal.ro/files/doctorat/scoala%20doctorala/2023-2024/SD-SFI_FD_A3.pdf" TargetMode="External"/><Relationship Id="rId938" Type="http://schemas.openxmlformats.org/officeDocument/2006/relationships/hyperlink" Target="Anexe/Anexa%20B3.1.1.%20Programarea%20cercetarii/Procedura%20analiza%20tematica%20prog%20studii%20doctorale%20SDIMI.pdf" TargetMode="External"/><Relationship Id="rId1470" Type="http://schemas.openxmlformats.org/officeDocument/2006/relationships/hyperlink" Target="file:///C:\Users\MADALINA\Desktop\Raport%20EI%202024\Anexe\Anexa%20B.1.1.1%20Principii%20admitere\d.%20Metodologie%20etnici%20romani%20de%20pretutindeni" TargetMode="External"/><Relationship Id="rId1568" Type="http://schemas.openxmlformats.org/officeDocument/2006/relationships/hyperlink" Target="file:///C:\Users\MADALINA\Desktop\Raport%20EI%202024\Anexe\Anexa%20C.3.1.1%20Examinare%20si%20notare%20studenti\d.%20Anexa%20tutori" TargetMode="External"/><Relationship Id="rId67" Type="http://schemas.openxmlformats.org/officeDocument/2006/relationships/hyperlink" Target="https://unicer.ugal.ro/index.php/ro/" TargetMode="External"/><Relationship Id="rId272" Type="http://schemas.openxmlformats.org/officeDocument/2006/relationships/hyperlink" Target="https://ugal.ro/studii/doctorat/alegeri-scoli-doctorale" TargetMode="External"/><Relationship Id="rId577" Type="http://schemas.openxmlformats.org/officeDocument/2006/relationships/hyperlink" Target="https://cercetare.ugal.ro/files/barometru/2023/Raport-Google-Scholar---Decembrie-2023.pdf" TargetMode="External"/><Relationship Id="rId700" Type="http://schemas.openxmlformats.org/officeDocument/2006/relationships/hyperlink" Target="https://ccoc.ugal.ro/doc/Ghidul_studentului_2023-2024.pdf" TargetMode="External"/><Relationship Id="rId1123" Type="http://schemas.openxmlformats.org/officeDocument/2006/relationships/hyperlink" Target="file:///C:\Users\gdobre\AppData\Local\Temp\7zO04AD1CAC\Anexe\Anexa%20C.3.1.1%20Examinare%20si%20notare%20studenti\c.%20Anexa%20consultatii" TargetMode="External"/><Relationship Id="rId1330" Type="http://schemas.openxmlformats.org/officeDocument/2006/relationships/hyperlink" Target="file:///C:\Users\MADALINA\Desktop\Raport%20EI%202024\Anexe\Anexa%20A1.2.3.%20Administratie%20eficace\bb.%20Dinamica%20posturilor%20RU.pdf" TargetMode="External"/><Relationship Id="rId1428" Type="http://schemas.openxmlformats.org/officeDocument/2006/relationships/hyperlink" Target="file:///C:\Users\MADALINA\Desktop\Raport%20EI%202024\Anexe\Anexa%20A2.1.4%20Burse%20si%20alte%20forme%20de%20sprijin%20material\i.%20Specimene%20acte%20studii\i.4.%20Supliment_diploma_Licenta.pdf" TargetMode="External"/><Relationship Id="rId132" Type="http://schemas.openxmlformats.org/officeDocument/2006/relationships/hyperlink" Target="Anexe/Anexa%20A.1.1.1%20Misiune%20si%20obiective/h.%201.%20Acreditare%20IOSUD.pdf" TargetMode="External"/><Relationship Id="rId784" Type="http://schemas.openxmlformats.org/officeDocument/2006/relationships/hyperlink" Target="Anexe/Anexa%20B2.1.1%20Documente%20finalizare%20studii/Anexa_Specimene%20diplome%20si%20suplimente%20de%20diploma/Certificat%20absolvire%20An%20pregatitor.pdf" TargetMode="External"/><Relationship Id="rId991" Type="http://schemas.openxmlformats.org/officeDocument/2006/relationships/hyperlink" Target="https://cercetare.ugal.ro/evenimente-stiintifice/gala-cercetarii-de-excelenta-cerex-udjg" TargetMode="External"/><Relationship Id="rId1067" Type="http://schemas.openxmlformats.org/officeDocument/2006/relationships/hyperlink" Target="https://www.ugal.ro/informatii/organizare/serviciile-universitatii/compartiment-audit-intern/documente-audit" TargetMode="External"/><Relationship Id="rId437" Type="http://schemas.openxmlformats.org/officeDocument/2006/relationships/hyperlink" Target="Anexe/Anexa%20A2.1.1%20Spatii%20invatamant%20cercetare/k.%20Cabinet%20Medicina%20muncii.pdf" TargetMode="External"/><Relationship Id="rId644" Type="http://schemas.openxmlformats.org/officeDocument/2006/relationships/hyperlink" Target="https://www.ugal.ro/studenti/taxe/taxe-generale/taxe-grade-didactice" TargetMode="External"/><Relationship Id="rId851" Type="http://schemas.openxmlformats.org/officeDocument/2006/relationships/hyperlink" Target="https://www.ugal.ro/files/hotarari/hs/2021/HS_102_din_2_4_2021_anexa_Metodologie_autoevaluare_IOSUD_actualizata.pdf" TargetMode="External"/><Relationship Id="rId1274" Type="http://schemas.openxmlformats.org/officeDocument/2006/relationships/hyperlink" Target="file:///C:\Users\MADALINA\Desktop\Raport%20EI%202024\Anexe\Anexa%20A.1.1.3%20Raspundere%20si%20responsabilitate%20publica\a.%20Carta%20Audit%20Intern.pdf" TargetMode="External"/><Relationship Id="rId1481" Type="http://schemas.openxmlformats.org/officeDocument/2006/relationships/hyperlink" Target="Anexe/Anexa%20B2.1.1%20Documente%20finalizare%20studii/Anexa_Specimene%20diplome%20si%20suplimente%20de%20diploma/SuplimentDiplomaMaster.pdf" TargetMode="External"/><Relationship Id="rId1579" Type="http://schemas.openxmlformats.org/officeDocument/2006/relationships/hyperlink" Target="file:///C:\Users\MADALINA\Desktop\Raport%20EI%202024\Anexe\Anexa%20C.4.1.2%20Evaluarea%20colegiala\a.%20Instructiuni_Evaluare_colegiala" TargetMode="External"/><Relationship Id="rId283" Type="http://schemas.openxmlformats.org/officeDocument/2006/relationships/hyperlink" Target="https://www.ugal.ro/files/hotarari/hs/2021/HS_84_din_16_3_2021_Anexa_2_Regulament_scoli_doctorale.pdf" TargetMode="External"/><Relationship Id="rId490" Type="http://schemas.openxmlformats.org/officeDocument/2006/relationships/hyperlink" Target="https://cercetare.ugal.ro/evenimente-stiintifice/gala-cercetarii-de-excelenta-cerex-udjg" TargetMode="External"/><Relationship Id="rId504" Type="http://schemas.openxmlformats.org/officeDocument/2006/relationships/hyperlink" Target="https://www.ugal.ro/proiecte/proiecte-active-0520-m3/programe-de-finantare-complementara-a-invatamantului-superior-active" TargetMode="External"/><Relationship Id="rId711" Type="http://schemas.openxmlformats.org/officeDocument/2006/relationships/hyperlink" Target="Anexe/Anexa%20A2.1.5%20Personal%20adtiv%20de%20sprijin%20pentru%20studenti/e.%20Structura%20personal%20didactic%20auxiliar,%20nedidactic%202023.xlsx" TargetMode="External"/><Relationship Id="rId949" Type="http://schemas.openxmlformats.org/officeDocument/2006/relationships/hyperlink" Target="https://www.unicer.ugal.ro/index.php/ro/" TargetMode="External"/><Relationship Id="rId1134" Type="http://schemas.openxmlformats.org/officeDocument/2006/relationships/hyperlink" Target="Anexe/Anexa%20C.4.1.1%20Numar%20cadre%20didactice%20studenti/d.%20State%20functii" TargetMode="External"/><Relationship Id="rId1341" Type="http://schemas.openxmlformats.org/officeDocument/2006/relationships/hyperlink" Target="file:///C:\Users\MADALINA\Desktop\Raport%20EI%202024\Anexe\Anexa%20A2.1.1%20Spatii%20invatamant%20cercetare\e.%20Corpuri%20cladiri%202024" TargetMode="External"/><Relationship Id="rId78" Type="http://schemas.openxmlformats.org/officeDocument/2006/relationships/hyperlink" Target="https://cercetare.ugal.ro/finantare/granturi-institutionale" TargetMode="External"/><Relationship Id="rId143" Type="http://schemas.openxmlformats.org/officeDocument/2006/relationships/hyperlink" Target="Anexe/Anexa%20A.1.1.1%20Misiune%20si%20obiective/k.%20DPPD/k.6%20Acred_PIPP.pdf" TargetMode="External"/><Relationship Id="rId350" Type="http://schemas.openxmlformats.org/officeDocument/2006/relationships/hyperlink" Target="Anexe/Anexa%20A1.2.2.%20Management%20strategic/f.%20Plan_operational%202023.pdf" TargetMode="External"/><Relationship Id="rId588" Type="http://schemas.openxmlformats.org/officeDocument/2006/relationships/hyperlink" Target="https://cercetare.ugal.ro/evenimente-stiintifice/gala-cercetarii-de-excelenta-cerex-udjg" TargetMode="External"/><Relationship Id="rId795" Type="http://schemas.openxmlformats.org/officeDocument/2006/relationships/hyperlink" Target="Anexe/Anexa%20B2.1.1%20Documente%20finalizare%20studii/Anexa_Specimene%20diplome%20si%20suplimente%20de%20diploma/Diploma%20de%20doctor.pdf" TargetMode="External"/><Relationship Id="rId809" Type="http://schemas.openxmlformats.org/officeDocument/2006/relationships/hyperlink" Target="Anexe/Anexa%20B2.1.3%20Continuarea%20studiilor" TargetMode="External"/><Relationship Id="rId1201" Type="http://schemas.openxmlformats.org/officeDocument/2006/relationships/hyperlink" Target="https://www.facebook.com/profile.php?id=100092369112514" TargetMode="External"/><Relationship Id="rId1439" Type="http://schemas.openxmlformats.org/officeDocument/2006/relationships/hyperlink" Target="file:///C:\Users\MADALINA\Desktop\Raport%20EI%202024\Anexe\Anexa%20A2.1.5%20Personal%20adtiv%20de%20sprijin%20pentru%20studenti\g.%20Personal%20biblioteca.pdf" TargetMode="External"/><Relationship Id="rId9" Type="http://schemas.openxmlformats.org/officeDocument/2006/relationships/hyperlink" Target="http://www.ing.ugal.ro/" TargetMode="External"/><Relationship Id="rId210" Type="http://schemas.openxmlformats.org/officeDocument/2006/relationships/hyperlink" Target="https://www.ugal.ro/studii/doctorat/regulament-program-postdoctoral" TargetMode="External"/><Relationship Id="rId448" Type="http://schemas.openxmlformats.org/officeDocument/2006/relationships/hyperlink" Target="https://cercetare.ugal.ro/files/management/HS71-anexa38_STRATEGIA_CDI_2016-2020.pdf" TargetMode="External"/><Relationship Id="rId655" Type="http://schemas.openxmlformats.org/officeDocument/2006/relationships/hyperlink" Target="http://www.ugal.ro/files/doctorat/legislatie/PROCEDURA_PRIVIND_SUSTINEREA_PUBLICA_A_TEZEI_DE_DOCTORAT_DUPA_10_03_2016-aprob_CSUD_9_05_2016.pdf" TargetMode="External"/><Relationship Id="rId862" Type="http://schemas.openxmlformats.org/officeDocument/2006/relationships/hyperlink" Target="https://www.ugal.ro/anunturi/stiri-si-evenimente/13000-conferinta-de-final-a-proiectului-profesionalizarea-carierei-didactice-prof" TargetMode="External"/><Relationship Id="rId1078" Type="http://schemas.openxmlformats.org/officeDocument/2006/relationships/hyperlink" Target="https://www.calitate.ugal.ro/index.php/ro/structuri/comisii-de-calitate" TargetMode="External"/><Relationship Id="rId1285" Type="http://schemas.openxmlformats.org/officeDocument/2006/relationships/hyperlink" Target="file:///C:\Users\MADALINA\Desktop\Raport%20EI%202024\Anexe\Anexa%20A1.2.1.%20Sistemul%20de%20conducere\e.%20Extras%20SF%20conducere%20executiva.pdf" TargetMode="External"/><Relationship Id="rId1492" Type="http://schemas.openxmlformats.org/officeDocument/2006/relationships/hyperlink" Target="Anexe/Anexa%20B2.1.4.%20Nivel%20satisfactie%20studenti/Anexa%20IP%2019_54_Procedura_DRD_IOSUD.pdf" TargetMode="External"/><Relationship Id="rId1506" Type="http://schemas.openxmlformats.org/officeDocument/2006/relationships/hyperlink" Target="file:///C:\Users\MADALINA\Desktop\Raport%20EI%202024\Anexe\Anexa%20B2.1.5.%20Centrarea%20pe%20student\Anexa%20IP.27_60_experti%20internationala" TargetMode="External"/><Relationship Id="rId294" Type="http://schemas.openxmlformats.org/officeDocument/2006/relationships/hyperlink" Target="https://cercetare.ugal.ro/files/barometru/2023/Situatie-Brevete_WOS---Decembrie-2023.pdf" TargetMode="External"/><Relationship Id="rId308" Type="http://schemas.openxmlformats.org/officeDocument/2006/relationships/hyperlink" Target="https://www.ugal.ro/files/doctorat/scoala%20doctorala/2023-2024/CONDUCATORI_DE_DOCTORAT_SFI_2024.pdf" TargetMode="External"/><Relationship Id="rId515" Type="http://schemas.openxmlformats.org/officeDocument/2006/relationships/hyperlink" Target="http://www.rce.feaa.ugal.ro/" TargetMode="External"/><Relationship Id="rId722" Type="http://schemas.openxmlformats.org/officeDocument/2006/relationships/hyperlink" Target="Anexe/Anexa%20B.1.1.1%20Principii%20admitere" TargetMode="External"/><Relationship Id="rId1145" Type="http://schemas.openxmlformats.org/officeDocument/2006/relationships/hyperlink" Target="https://www.calitate.ugal.ro/index.php/ro/managementul-calitatii/evaluare-cadre-didactice/rezultat-evaluare/e-c-d-s-2023" TargetMode="External"/><Relationship Id="rId1352" Type="http://schemas.openxmlformats.org/officeDocument/2006/relationships/hyperlink" Target="file:///C:\Users\MADALINA\Desktop\Raport%20EI%202024\Anexe\Anexa%20A2.1.1%20Spatii%20invatamant%20cercetare\m.%20Buget%20VC%20%202024%20si%20HS.pdf" TargetMode="External"/><Relationship Id="rId89" Type="http://schemas.openxmlformats.org/officeDocument/2006/relationships/image" Target="media/image24.png"/><Relationship Id="rId154" Type="http://schemas.openxmlformats.org/officeDocument/2006/relationships/hyperlink" Target="https://www.calitate.ugal.ro/images/2021/06/Procedura%20privind%20managementul%20riscului%20%C8%99i%20elaborarea%20registrului%20de%20riscuri.pdf" TargetMode="External"/><Relationship Id="rId361" Type="http://schemas.openxmlformats.org/officeDocument/2006/relationships/hyperlink" Target="Anexe/Anexa%20A1.2.3.%20Administratie%20eficace/a.%20Audit%20intern" TargetMode="External"/><Relationship Id="rId599" Type="http://schemas.openxmlformats.org/officeDocument/2006/relationships/hyperlink" Target="https://www.raportare-cdi.ugal.ro/informatii-generale/" TargetMode="External"/><Relationship Id="rId1005" Type="http://schemas.openxmlformats.org/officeDocument/2006/relationships/hyperlink" Target="https://www.proinvent.ugal.ro/" TargetMode="External"/><Relationship Id="rId1212" Type="http://schemas.openxmlformats.org/officeDocument/2006/relationships/hyperlink" Target="https://www.ugal.ro/informatii/organizare/comisia-de-etica-universitara/11-site/5851-procedura-generala-de-utilizare-a-sistemului-antiplagiat" TargetMode="External"/><Relationship Id="rId459" Type="http://schemas.openxmlformats.org/officeDocument/2006/relationships/hyperlink" Target="https://www.reform.ugal.ro/index.php" TargetMode="External"/><Relationship Id="rId666" Type="http://schemas.openxmlformats.org/officeDocument/2006/relationships/hyperlink" Target="https://www.cssd-udjg.ugal.ro/" TargetMode="External"/><Relationship Id="rId873" Type="http://schemas.openxmlformats.org/officeDocument/2006/relationships/hyperlink" Target="https://www.cufrm.ugal.ro/index.php/en/" TargetMode="External"/><Relationship Id="rId1089" Type="http://schemas.openxmlformats.org/officeDocument/2006/relationships/hyperlink" Target="http://unicer.ugal.ro/index.php/ro/" TargetMode="External"/><Relationship Id="rId1296" Type="http://schemas.openxmlformats.org/officeDocument/2006/relationships/hyperlink" Target="file:///C:\Users\MADALINA\Desktop\Raport%20EI%202024\Anexe\Anexa%20A1.2.2.%20Management%20strategic\c.%20Strategie%20digitalizare_UDJG_2022-2027.pdf" TargetMode="External"/><Relationship Id="rId1517" Type="http://schemas.openxmlformats.org/officeDocument/2006/relationships/hyperlink" Target="file:///C:\Users\MADALINA\Desktop\Raport%20EI%202024\Anexe\Anexa%20B2.1.6.%20Orientarea%20in%20cariera\Departamentul%20de%20consiliere%20a%20studentilor%20FSM.pdf" TargetMode="External"/><Relationship Id="rId16" Type="http://schemas.openxmlformats.org/officeDocument/2006/relationships/hyperlink" Target="http://www.fift.ugal.ro" TargetMode="External"/><Relationship Id="rId221" Type="http://schemas.openxmlformats.org/officeDocument/2006/relationships/hyperlink" Target="https://www.ugal.ro/files/doctorat/2018/11_12_Componenta_CSDSSU_2017-2022.pdf" TargetMode="External"/><Relationship Id="rId319" Type="http://schemas.openxmlformats.org/officeDocument/2006/relationships/hyperlink" Target="http://www.ugal.ro/studii/doctorat/sustineri-publice-teze-doctorat" TargetMode="External"/><Relationship Id="rId526" Type="http://schemas.openxmlformats.org/officeDocument/2006/relationships/hyperlink" Target="https://www.ugal.ro/informatii/informatii-publice/hotarari/hotarari-senat/58-hotarari-senat-2017/4101-hotarare-de-senat-nr-54-27-aprilie-2017" TargetMode="External"/><Relationship Id="rId1156" Type="http://schemas.openxmlformats.org/officeDocument/2006/relationships/hyperlink" Target="https://cercetare.ugal.ro/management/strategie-de-cercetare" TargetMode="External"/><Relationship Id="rId1363" Type="http://schemas.openxmlformats.org/officeDocument/2006/relationships/hyperlink" Target="file:///C:\Users\MADALINA\Desktop\Raport%20EI%202024\Anexe\Anexa%20A2.1.2%20Dotare\j.%20Studii%20personal%20biblioteca.xlsx" TargetMode="External"/><Relationship Id="rId733" Type="http://schemas.openxmlformats.org/officeDocument/2006/relationships/hyperlink" Target="https://www.admitere.ugal.ro/doctorat/sesiunea-septembrie" TargetMode="External"/><Relationship Id="rId940" Type="http://schemas.openxmlformats.org/officeDocument/2006/relationships/hyperlink" Target="https://www.ugal.ro/anunturi/stiri-si-evenimente/11789-martie-luna-targurilor-educationale-la-udjg" TargetMode="External"/><Relationship Id="rId1016" Type="http://schemas.openxmlformats.org/officeDocument/2006/relationships/hyperlink" Target="https://www.raportare-cdi.ugal.ro/" TargetMode="External"/><Relationship Id="rId1570" Type="http://schemas.openxmlformats.org/officeDocument/2006/relationships/hyperlink" Target="file:///C:\Users\MADALINA\Desktop\Raport%20EI%202024\Anexe\Anexa%20C.4.1.1%20Numar%20cadre%20didactice%20studenti" TargetMode="External"/><Relationship Id="rId165" Type="http://schemas.openxmlformats.org/officeDocument/2006/relationships/hyperlink" Target="Anexe/Anexa%20A.1.1.2.%20lntegritate%20academica/d.%20Comp_CEU.pdf" TargetMode="External"/><Relationship Id="rId372" Type="http://schemas.openxmlformats.org/officeDocument/2006/relationships/hyperlink" Target="Anexe/Anexa%20A1.2.3.%20Administratie%20eficace/l.%20Sistem%20informatic%20gestiune%20doctoranzi.pdf" TargetMode="External"/><Relationship Id="rId677" Type="http://schemas.openxmlformats.org/officeDocument/2006/relationships/hyperlink" Target="Anexe/Anexa%20A2.1.4%20Burse%20si%20alte%20forme%20de%20sprijin%20material/f.%20Metodologia%20de%20acordare%20a%20burselor%20si%20a%20altor%20forme%20de%20sprijin%20material%20.pdf" TargetMode="External"/><Relationship Id="rId800" Type="http://schemas.openxmlformats.org/officeDocument/2006/relationships/hyperlink" Target="file:///G:\2023-2024\AI%202024\Raport%202024\Raport%20EI%202024\Anexe\Anexa%20B2.1.2%20Angajabilitate\Rapoarte%20Rector%202018-2023" TargetMode="External"/><Relationship Id="rId1223" Type="http://schemas.openxmlformats.org/officeDocument/2006/relationships/hyperlink" Target="https://ugal.ro/files/site/CODUL-STUDENTILOR-UDJ.pdf" TargetMode="External"/><Relationship Id="rId1430" Type="http://schemas.openxmlformats.org/officeDocument/2006/relationships/hyperlink" Target="file:///C:\Users\MADALINA\Desktop\Raport%20EI%202024\Anexe\Anexa%20A2.1.4%20Burse%20si%20alte%20forme%20de%20sprijin%20material\j.%20Metodologie%20regimul%20actelor%20de%20studii.pdf" TargetMode="External"/><Relationship Id="rId1528" Type="http://schemas.openxmlformats.org/officeDocument/2006/relationships/hyperlink" Target="file:///C:\Users\MADALINA\Desktop\Raport%20EI%202024\Anexe\Anexa%20B3.1.3%20Valorificarea%20cercetarii" TargetMode="External"/><Relationship Id="rId232" Type="http://schemas.openxmlformats.org/officeDocument/2006/relationships/hyperlink" Target="https://www.ugal.ro/studii/doctorat/scoli-doctorale/scoala-doctorala-de-stiinte-biomedicale/orar-sd-sbm" TargetMode="External"/><Relationship Id="rId884" Type="http://schemas.openxmlformats.org/officeDocument/2006/relationships/hyperlink" Target="Anexe/Anexa%20B2.1.5.%20Centrarea%20pe%20student/Anexa_sprijin%20top-up_stud%20Erasmus+.pdf" TargetMode="External"/><Relationship Id="rId27" Type="http://schemas.openxmlformats.org/officeDocument/2006/relationships/hyperlink" Target="https://www.admitere.ugal.ro/licenta/sesiunea-iulie-id-ifr/conditii-de-admitere-id-ifr-iulie" TargetMode="External"/><Relationship Id="rId537" Type="http://schemas.openxmlformats.org/officeDocument/2006/relationships/hyperlink" Target="Anexe/Anexa%20A2.1.2%20Dotare/i.%20Personal%20biblioteca.pdf" TargetMode="External"/><Relationship Id="rId744" Type="http://schemas.openxmlformats.org/officeDocument/2006/relationships/hyperlink" Target="Anexe/Anexa%20B1.1.2.%20Practici%20de%20admitere/Anexa%20IP%2019_54_Procedura_DRD_IOSUD.pdf" TargetMode="External"/><Relationship Id="rId951" Type="http://schemas.openxmlformats.org/officeDocument/2006/relationships/hyperlink" Target="https://eertis.eu/erio-2300-000a-4294" TargetMode="External"/><Relationship Id="rId1167" Type="http://schemas.openxmlformats.org/officeDocument/2006/relationships/hyperlink" Target="Anexe/Anexa%20C.5.1.2%20Predarea%20ca%20sursa%20a%20invatariii/f.%20Formular%20evaluare%20cadre%20didactice-directorul%20de%20departament" TargetMode="External"/><Relationship Id="rId1374" Type="http://schemas.openxmlformats.org/officeDocument/2006/relationships/hyperlink" Target="file:///C:\Users\MADALINA\Desktop\Raport%20EI%202024\Anexe\Anexa%20A2.1.2%20Dotare\u.%20Plan%20operational%20CDI%202023.pdf" TargetMode="External"/><Relationship Id="rId1581" Type="http://schemas.openxmlformats.org/officeDocument/2006/relationships/hyperlink" Target="file:///C:\Users\MADALINA\Desktop\Raport%20EI%202024\Anexe\Anexa%20C.4.1.2%20Evaluarea%20colegiala\c.%20Raport%20de%20evaluare%20colegiala" TargetMode="External"/><Relationship Id="rId80" Type="http://schemas.openxmlformats.org/officeDocument/2006/relationships/image" Target="media/image19.png"/><Relationship Id="rId176" Type="http://schemas.openxmlformats.org/officeDocument/2006/relationships/hyperlink" Target="https://www.ugal.ro/informatii/organizare/comisia-de-etica-universitara/componenta-ceu" TargetMode="External"/><Relationship Id="rId383" Type="http://schemas.openxmlformats.org/officeDocument/2006/relationships/hyperlink" Target="Anexe/Anexa%20A1.2.3.%20Administratie%20eficace/z.%20Posturi%20didactice%20concurs.pdf" TargetMode="External"/><Relationship Id="rId590" Type="http://schemas.openxmlformats.org/officeDocument/2006/relationships/hyperlink" Target="https://cercetare.ugal.ro/transfer-tehnologic/brevete" TargetMode="External"/><Relationship Id="rId604" Type="http://schemas.openxmlformats.org/officeDocument/2006/relationships/hyperlink" Target="https://www.ugal.ro/studenti/taxe/taxe-generale/taxe-inscriere-la-concurs-cadre-didactice" TargetMode="External"/><Relationship Id="rId811" Type="http://schemas.openxmlformats.org/officeDocument/2006/relationships/hyperlink" Target="Anexe/Anexa%20B2.1.4.%20Nivel%20satisfactie%20studenti/Procedura_operationala_eval_cadre_did_stud.pdf" TargetMode="External"/><Relationship Id="rId1027" Type="http://schemas.openxmlformats.org/officeDocument/2006/relationships/hyperlink" Target="file:///C:\Users\gdobre\AppData\Local\Temp\7zO04AD1CAC\rocedura%20opera&#539;ional&#259;%20privind%20&#238;ncurajarea%20performan&#539;ei%20&#238;n%20activitatea%20de%20cercetare%20a%20studen&#539;ilor%20doctoranzi" TargetMode="External"/><Relationship Id="rId1234" Type="http://schemas.openxmlformats.org/officeDocument/2006/relationships/hyperlink" Target="Anexe/Anexa%20C.9.1.1%20Ritmicitatea%20evaluarilor%20externe/b.%20Certificat%20audit%202023" TargetMode="External"/><Relationship Id="rId1441" Type="http://schemas.openxmlformats.org/officeDocument/2006/relationships/hyperlink" Target="file:///C:\Users\MADALINA\Desktop\Raport%20EI%202024\Anexe\Anexa%20A2.1.5%20Personal%20adtiv%20de%20sprijin%20pentru%20studenti\i.%20Baza%20sportiva" TargetMode="External"/><Relationship Id="rId243" Type="http://schemas.openxmlformats.org/officeDocument/2006/relationships/hyperlink" Target="https://www.ugal.ro/files/doctorat/scoala%20doctorala/2023-2024/Plan_invatamant_SDSSU_2023-2024.pdf" TargetMode="External"/><Relationship Id="rId450" Type="http://schemas.openxmlformats.org/officeDocument/2006/relationships/hyperlink" Target="https://cercetare.ugal.ro/files/management/anexa1lahs226_strategieinternationalizare.pdf" TargetMode="External"/><Relationship Id="rId688" Type="http://schemas.openxmlformats.org/officeDocument/2006/relationships/hyperlink" Target="Anexe/Anexa%20A2.1.4%20Burse%20si%20alte%20forme%20de%20sprijin%20material/l.%20Centralizator%20burse%20pe%20surse%20financiare.pdf" TargetMode="External"/><Relationship Id="rId895" Type="http://schemas.openxmlformats.org/officeDocument/2006/relationships/hyperlink" Target="file:///C:\Users\gdobre\AppData\Local\Temp\7zO04AD1CAC\Anexe\Anexa%20B2.1.6.%20Orientarea%20in%20cariera\Anexa%201_Regulament_privind_activitatea_de_tutoriat.pdf" TargetMode="External"/><Relationship Id="rId909" Type="http://schemas.openxmlformats.org/officeDocument/2006/relationships/hyperlink" Target="https://transfrontaliera.ugal.ro/index.php/ro/studenti/general/orientare-cariera-studenti" TargetMode="External"/><Relationship Id="rId1080" Type="http://schemas.openxmlformats.org/officeDocument/2006/relationships/hyperlink" Target="https://www.ugal.ro/studii/doctorat/scoli-doctorale/scoala-doctorala-de-inginerie-mecanica-si-industriala" TargetMode="External"/><Relationship Id="rId1301" Type="http://schemas.openxmlformats.org/officeDocument/2006/relationships/hyperlink" Target="file:///C:\Users\MADALINA\Desktop\Raport%20EI%202024\Anexe\Anexa%20A1.2.2.%20Management%20strategic\h.%20Plan%20operational%20CDI%202024.pdf" TargetMode="External"/><Relationship Id="rId1539" Type="http://schemas.openxmlformats.org/officeDocument/2006/relationships/hyperlink" Target="file:///C:\Users\MADALINA\Desktop\Raport%20EI%202024\Anexe\Anexa%20B4.1.1%20Buget%20de%20venituri%20si%20cheltuieli\Anexa%206.10%20Taxe%20scolarizare%20ID-IFR" TargetMode="External"/><Relationship Id="rId38" Type="http://schemas.openxmlformats.org/officeDocument/2006/relationships/image" Target="media/image12.png"/><Relationship Id="rId103" Type="http://schemas.openxmlformats.org/officeDocument/2006/relationships/image" Target="media/image31.png"/><Relationship Id="rId310" Type="http://schemas.openxmlformats.org/officeDocument/2006/relationships/hyperlink" Target="https://www.ugal.ro/files/doctorat/scoala%20doctorala/2023-2024/CONDUCATORI_Scoala_doctorala_de_Stiinte_socio-umane.pdf" TargetMode="External"/><Relationship Id="rId548" Type="http://schemas.openxmlformats.org/officeDocument/2006/relationships/hyperlink" Target="Anexe/Anexa%20A2.1.2%20Dotare/t.%20Procedura%20operational-%20colectarea%20rezultatelor%20CDI.pdf" TargetMode="External"/><Relationship Id="rId755" Type="http://schemas.openxmlformats.org/officeDocument/2006/relationships/hyperlink" Target="Anexe/Anexa%20B1.1.2.%20Practici%20de%20admitere/Anexa%20IP%2019_54_Procedura_DRD_IOSUD.pdf" TargetMode="External"/><Relationship Id="rId962" Type="http://schemas.openxmlformats.org/officeDocument/2006/relationships/hyperlink" Target="Anexe/Anexa%20B3.1.1.%20Programarea%20cercetarii/Anexa%20IP.27_69_cotutele" TargetMode="External"/><Relationship Id="rId1178" Type="http://schemas.openxmlformats.org/officeDocument/2006/relationships/hyperlink" Target="https://feaa.ugal.ro/student/info/tutore-de-an/" TargetMode="External"/><Relationship Id="rId1385" Type="http://schemas.openxmlformats.org/officeDocument/2006/relationships/hyperlink" Target="file:///C:\Users\MADALINA\Desktop\Raport%20EI%202024\Anexe\Anexa%20A2.1.3%20Resurse%20financiare%20adecvate" TargetMode="External"/><Relationship Id="rId1592" Type="http://schemas.openxmlformats.org/officeDocument/2006/relationships/hyperlink" Target="file:///C:\Users\MADALINA\Desktop\Raport%20EI%202024\Anexe\Anexa%20C.5.1.2%20Predarea%20ca%20sursa%20a%20invatariii\g.%20Platforma%20informatica%20de%20management%20al%20procesului%20didactic" TargetMode="External"/><Relationship Id="rId1606" Type="http://schemas.openxmlformats.org/officeDocument/2006/relationships/hyperlink" Target="file:///C:\Users\MADALINA\Desktop\Raport%20EI%202024\Anexe\Anexa%20C.9.1.1%20Ritmicitatea%20evaluarilor%20externe\b.%20Certificat%20audit%202023" TargetMode="External"/><Relationship Id="rId91" Type="http://schemas.openxmlformats.org/officeDocument/2006/relationships/hyperlink" Target="https://cercetare.ugal.ro/barometrul-cercetarii/derwent-brevete-de-inventie" TargetMode="External"/><Relationship Id="rId187" Type="http://schemas.openxmlformats.org/officeDocument/2006/relationships/hyperlink" Target="https://www.ugal.ro/informatii/organizare/serviciile-universitatii/compartiment-audit-intern/documente-audit" TargetMode="External"/><Relationship Id="rId394" Type="http://schemas.openxmlformats.org/officeDocument/2006/relationships/hyperlink" Target="https://ugal.ro/files/hotarari/ca/2021/HCA_18_2021_anexa_2_RegScDoct.pdf" TargetMode="External"/><Relationship Id="rId408" Type="http://schemas.openxmlformats.org/officeDocument/2006/relationships/hyperlink" Target="https://www.biblioteca.ugal.ro/index.php/ro/resurse/baze-de-date-abonate" TargetMode="External"/><Relationship Id="rId615" Type="http://schemas.openxmlformats.org/officeDocument/2006/relationships/hyperlink" Target="Anexe/Anexa%20A2.1.3%20Resurse%20financiare%20adecvate/b.%20Lista%20personal%20Directia%20economica" TargetMode="External"/><Relationship Id="rId822" Type="http://schemas.openxmlformats.org/officeDocument/2006/relationships/hyperlink" Target="Anexe/Anexa%20B2.1.4.%20Nivel%20satisfactie%20studenti/Anexa%20IP24_59_HCA_12_2023_anexa2_PO-feedbackDoctoranzi.pdf" TargetMode="External"/><Relationship Id="rId1038" Type="http://schemas.openxmlformats.org/officeDocument/2006/relationships/hyperlink" Target="http://www.ugal.ro/studenti/taxe" TargetMode="External"/><Relationship Id="rId1245" Type="http://schemas.openxmlformats.org/officeDocument/2006/relationships/hyperlink" Target="file:///C:\Users\MADALINA\Desktop\Raport%20EI%202024\Anexe\Anexa%20A.1.1.1%20Misiune%20si%20obiective\g.%20Anexa%20HG%20651%202023%20Monitorul%20Oficial%20Partea%20I%20nr.%20723Bis.pdf" TargetMode="External"/><Relationship Id="rId1452" Type="http://schemas.openxmlformats.org/officeDocument/2006/relationships/hyperlink" Target="file:///C:\Users\MADALINA\Desktop\Raport%20EI%202024\Anexe\Anexa%20B1.1.2.%20Practici%20de%20admitere" TargetMode="External"/><Relationship Id="rId254" Type="http://schemas.openxmlformats.org/officeDocument/2006/relationships/hyperlink" Target="https://www.ugal.ro/studii/doctorat/abilitate/persoane-abilitate-la-iosud-udjg" TargetMode="External"/><Relationship Id="rId699" Type="http://schemas.openxmlformats.org/officeDocument/2006/relationships/hyperlink" Target="https://cercetare.ugal.ro/evenimente-stiintifice/gala-cercetarii-de-excelenta-cerex-udjg" TargetMode="External"/><Relationship Id="rId1091" Type="http://schemas.openxmlformats.org/officeDocument/2006/relationships/hyperlink" Target="https://www.ugal.ro/studii/doctorat/regulamentul-privind-organizarea-studiilor-universitare-de-doctorat" TargetMode="External"/><Relationship Id="rId1105" Type="http://schemas.openxmlformats.org/officeDocument/2006/relationships/hyperlink" Target="http://ccoc.ugal.ro/" TargetMode="External"/><Relationship Id="rId1312" Type="http://schemas.openxmlformats.org/officeDocument/2006/relationships/hyperlink" Target="file:///C:\Users\MADALINA\Desktop\Raport%20EI%202024\Anexe\Anexa%20A1.2.3.%20Administratie%20eficace\g.%20Procedura%20elababorarea%20procedurilor.pdf" TargetMode="External"/><Relationship Id="rId49" Type="http://schemas.openxmlformats.org/officeDocument/2006/relationships/hyperlink" Target="https://www.ugal.ro/files/hotarari/hs/2024/HS_015_2024_Anexa_2-Metodologia_DIDIFR_2024.pdf" TargetMode="External"/><Relationship Id="rId114" Type="http://schemas.openxmlformats.org/officeDocument/2006/relationships/hyperlink" Target="https://ugal.ro/studii/doctorat/scoli-doctorale/scoala-doctorala-de-stiinte-biomedicale" TargetMode="External"/><Relationship Id="rId461" Type="http://schemas.openxmlformats.org/officeDocument/2006/relationships/hyperlink" Target="https://eertis.eu/erio-2300-000a-4294" TargetMode="External"/><Relationship Id="rId559" Type="http://schemas.openxmlformats.org/officeDocument/2006/relationships/hyperlink" Target="Anexe/Anexa%20A2.1.2%20Dotare/ff.%20Orar%20laboratoare%20si%20UC" TargetMode="External"/><Relationship Id="rId766" Type="http://schemas.openxmlformats.org/officeDocument/2006/relationships/hyperlink" Target="Anexe/Anexa%20B1.1.2.%20Practici%20de%20admitere/Anexa%20B.6.%20Metodologie%20CRID" TargetMode="External"/><Relationship Id="rId1189" Type="http://schemas.openxmlformats.org/officeDocument/2006/relationships/hyperlink" Target="Anexe/Anexa%20C.5.1.3%20Programe%20de%20stimulare%20si%20recuperare" TargetMode="External"/><Relationship Id="rId1396" Type="http://schemas.openxmlformats.org/officeDocument/2006/relationships/hyperlink" Target="file:///C:\Users\MADALINA\Desktop\Raport%20EI%202024\Anexe\Anexa%20A2.1.3%20Resurse%20financiare%20adecvate\g.%20Bilantul%20contabil%202019%20&#8211;%202023\g4.Bilant_financiar_2022.pdf" TargetMode="External"/><Relationship Id="rId198" Type="http://schemas.openxmlformats.org/officeDocument/2006/relationships/hyperlink" Target="Anexe/Anexa%20A.1.1.3%20Raspundere%20si%20responsabilitate%20publica/f.%20Rapoarte%20anuale%20SCIM" TargetMode="External"/><Relationship Id="rId321" Type="http://schemas.openxmlformats.org/officeDocument/2006/relationships/hyperlink" Target="https://www.ugal.ro/informatii/organizare/consiliul-de-administratie" TargetMode="External"/><Relationship Id="rId419" Type="http://schemas.openxmlformats.org/officeDocument/2006/relationships/hyperlink" Target="https://www.ugal.ro/informatii/documente-publice/rapoarte-anuale-universitate" TargetMode="External"/><Relationship Id="rId626" Type="http://schemas.openxmlformats.org/officeDocument/2006/relationships/hyperlink" Target="Anexe/Anexa%20A2.1.3%20Resurse%20financiare%20adecvate/h.%20Taxe%20scolarizare%20Licenta%202023-2024%20.pdf" TargetMode="External"/><Relationship Id="rId973" Type="http://schemas.openxmlformats.org/officeDocument/2006/relationships/hyperlink" Target="https://www.calitate.ugal.ro/index.php/ro/managementul-calitatii/rapoarte-anuale/rapoarte-comisia-de-calitate" TargetMode="External"/><Relationship Id="rId1049" Type="http://schemas.openxmlformats.org/officeDocument/2006/relationships/hyperlink" Target="Anexe/Anexa%20B4.1.1%20Buget%20de%20venituri%20si%20cheltuieli/Anexa%206.6.%20Bilantul%20contabil%202023" TargetMode="External"/><Relationship Id="rId1256" Type="http://schemas.openxmlformats.org/officeDocument/2006/relationships/hyperlink" Target="file:///C:\Users\MADALINA\Desktop\Raport%20EI%202024\Anexe\Anexa%20A.1.1.1%20Misiune%20si%20obiective\k.%20DPPD\k.5%20Acred_PFP.pdf" TargetMode="External"/><Relationship Id="rId833" Type="http://schemas.openxmlformats.org/officeDocument/2006/relationships/hyperlink" Target="https://www.ugal.ro/files/doctorat/scoala%20doctorala/2023-2024/Plan_invatamant_SDSSU_2023-2024.pdf" TargetMode="External"/><Relationship Id="rId1116" Type="http://schemas.openxmlformats.org/officeDocument/2006/relationships/hyperlink" Target="Anexe/Anexa%20C.2.1.2%20Corespondenta%20diplome%20calificari/a.%20Regulament%20programe%20de%20studiu" TargetMode="External"/><Relationship Id="rId1463" Type="http://schemas.openxmlformats.org/officeDocument/2006/relationships/hyperlink" Target="file:///C:\Users\MADALINA\Desktop\Raport%20EI%202024\Anexe\Anexa%20B1.1.2.%20Practici%20de%20admitere\Anexa%202.7.%20Ghidul%20studentului%202023-2024" TargetMode="External"/><Relationship Id="rId265" Type="http://schemas.openxmlformats.org/officeDocument/2006/relationships/hyperlink" Target="https://ugal.ro/files/hotarari/hs/2020/Hotarare_senat_150_29.10.2020_Anexa_3_Plan_strategic_CSUD.pdf" TargetMode="External"/><Relationship Id="rId472" Type="http://schemas.openxmlformats.org/officeDocument/2006/relationships/hyperlink" Target="https://www.rexdan.ugal.ro/index.php/ro/ic-rexdan/laboratoare-centrul-de-cercetare-fix/laborator-de-conservare-si-pregatire-probe-lp-fix" TargetMode="External"/><Relationship Id="rId900" Type="http://schemas.openxmlformats.org/officeDocument/2006/relationships/hyperlink" Target="https://transfrontaliera.ugal.ro/index.php/ro/studenti/general/program-consultatii" TargetMode="External"/><Relationship Id="rId1323" Type="http://schemas.openxmlformats.org/officeDocument/2006/relationships/hyperlink" Target="file:///C:\Users\MADALINA\Desktop\Raport%20EI%202024\Anexe\Anexa%20A1.2.3.%20Administratie%20eficace\s.%20Metodologie%20concurs%20CD_2024_determ.pdf" TargetMode="External"/><Relationship Id="rId1530" Type="http://schemas.openxmlformats.org/officeDocument/2006/relationships/hyperlink" Target="file:///C:\Users\MADALINA\Desktop\Raport%20EI%202024\Anexe\Anexa%20B4.1.1%20Buget%20de%20venituri%20si%20cheltuieli" TargetMode="External"/><Relationship Id="rId125" Type="http://schemas.openxmlformats.org/officeDocument/2006/relationships/hyperlink" Target="Anexe/Anexa%20A.1.1.1%20Misiune%20si%20obiective/c.%20Reg_Intern%20UDJG.pdf" TargetMode="External"/><Relationship Id="rId332" Type="http://schemas.openxmlformats.org/officeDocument/2006/relationships/hyperlink" Target="Anexe/Anexa%20A1.2.1.%20Sistemul%20de%20conducere/g.%20Componenta%20CA.pdf" TargetMode="External"/><Relationship Id="rId777" Type="http://schemas.openxmlformats.org/officeDocument/2006/relationships/hyperlink" Target="file:///C:\Users\gdobre\AppData\Local\Temp\7zO04AD1CAC\Anexe\Anexa%20B2.1.1%20Documente%20finalizare%20studii\Anexa_Specimene%20diplome%20si%20suplimente%20de%20diploma\Diploma%20de%20master.pdf" TargetMode="External"/><Relationship Id="rId984" Type="http://schemas.openxmlformats.org/officeDocument/2006/relationships/hyperlink" Target="https://ugal.ro/proiecte/proiecte-active-0520-m3/programe-de-finantare-complementara-a-invatamantului-superior-active" TargetMode="External"/><Relationship Id="rId637" Type="http://schemas.openxmlformats.org/officeDocument/2006/relationships/hyperlink" Target="Anexe/Anexa%20A2.1.3%20Resurse%20financiare%20adecvate/p.%20Directia%20Camine-Cantine/p.3.%20Spatii%20C_C.pdf" TargetMode="External"/><Relationship Id="rId844" Type="http://schemas.openxmlformats.org/officeDocument/2006/relationships/hyperlink" Target="https://www.ugal.ro/files/doctorat/scoala%20doctorala/2023-2024/SD-SBM_2023-2024_FD_A2_Redactare_academica_pentru_domeniul_medicinei__i_macetare.pdf" TargetMode="External"/><Relationship Id="rId1267" Type="http://schemas.openxmlformats.org/officeDocument/2006/relationships/hyperlink" Target="file:///C:\Users\MADALINA\Desktop\Raport%20EI%202024\Anexe\Anexa%20A.1.1.2.%20lntegritate%20academica\d.%20Comp_CEU.pdf" TargetMode="External"/><Relationship Id="rId1474" Type="http://schemas.openxmlformats.org/officeDocument/2006/relationships/hyperlink" Target="Anexe/Anexa%20B2.1.1%20Documente%20finalizare%20studii/Anexa%207.4.%20Alte%20proceduri%20birou%20acte%20studii" TargetMode="External"/><Relationship Id="rId276" Type="http://schemas.openxmlformats.org/officeDocument/2006/relationships/hyperlink" Target="https://ugal.ro/files/hotarari/hs/2020/Hotarare_senat_80_2020_anexa4_AlegeriCSUD.pdf" TargetMode="External"/><Relationship Id="rId483" Type="http://schemas.openxmlformats.org/officeDocument/2006/relationships/hyperlink" Target="https://eertis.eu/erio-2300-000a-4294" TargetMode="External"/><Relationship Id="rId690" Type="http://schemas.openxmlformats.org/officeDocument/2006/relationships/hyperlink" Target="https://www.admitere.ugal.ro/" TargetMode="External"/><Relationship Id="rId704" Type="http://schemas.openxmlformats.org/officeDocument/2006/relationships/hyperlink" Target="https://www.ugal.ro/informatii/informatii-publice/oportunitati-de-angajare/posturi-personal-didactic-auxiliar-si-nedidactic/promovari-pa" TargetMode="External"/><Relationship Id="rId911" Type="http://schemas.openxmlformats.org/officeDocument/2006/relationships/hyperlink" Target="Anexe/Anexa%20B2.1.6.%20Orientarea%20in%20cariera/Anexa%201_Regulament_privind_activitatea_de_tutoriat.pdf" TargetMode="External"/><Relationship Id="rId1127" Type="http://schemas.openxmlformats.org/officeDocument/2006/relationships/hyperlink" Target="Anexe/Anexa%20C.3.1.1%20Examinare%20si%20notare%20studenti/f.%20Inventar%20licente%20soft.pdf" TargetMode="External"/><Relationship Id="rId1334" Type="http://schemas.openxmlformats.org/officeDocument/2006/relationships/hyperlink" Target="file:///G:\2023-2024\UGAL%20Evaluare%20institutionala%202024\Raport%20EI%202024\Anexe\Anexa%20A1.2.3.%20Administratie%20eficace\ff.%20Dosare%20cadre%20didactice%20asociate" TargetMode="External"/><Relationship Id="rId1541" Type="http://schemas.openxmlformats.org/officeDocument/2006/relationships/hyperlink" Target="file:///C:\Users\MADALINA\Desktop\Raport%20EI%202024\Anexe\Anexa%20B4.1.1%20Buget%20de%20venituri%20si%20cheltuieli\Anexa%206.12.%20Metodologie%20de%20acordare%20a%20burselor" TargetMode="External"/><Relationship Id="rId40" Type="http://schemas.openxmlformats.org/officeDocument/2006/relationships/image" Target="media/image14.png"/><Relationship Id="rId136" Type="http://schemas.openxmlformats.org/officeDocument/2006/relationships/hyperlink" Target="Anexe/Anexa%20A.1.1.1%20Misiune%20si%20obiective/j.%20ROF%20%20DFCTT.pdf" TargetMode="External"/><Relationship Id="rId343" Type="http://schemas.openxmlformats.org/officeDocument/2006/relationships/hyperlink" Target="Anexe/Anexa%20A1.2.2.%20Management%20strategic/a.%20Plan%20strategic" TargetMode="External"/><Relationship Id="rId550" Type="http://schemas.openxmlformats.org/officeDocument/2006/relationships/hyperlink" Target="Anexe/Anexa%20A2.1.2%20Dotare/v.%20Plan%20operational%20CDI%202024.pdf" TargetMode="External"/><Relationship Id="rId788" Type="http://schemas.openxmlformats.org/officeDocument/2006/relationships/hyperlink" Target="Anexe/Anexa%20B2.1.1%20Documente%20finalizare%20studii/METODOLOGIE_acte_studii.pdf" TargetMode="External"/><Relationship Id="rId995" Type="http://schemas.openxmlformats.org/officeDocument/2006/relationships/hyperlink" Target="http://sesiuneastiintifica.ssmg.ro/ghid-de-participare/regulament/" TargetMode="External"/><Relationship Id="rId1180" Type="http://schemas.openxmlformats.org/officeDocument/2006/relationships/hyperlink" Target="https://www.ugal.ro/relatii-internationale/biroul-de-relatii-internationale/echipa" TargetMode="External"/><Relationship Id="rId1401" Type="http://schemas.openxmlformats.org/officeDocument/2006/relationships/hyperlink" Target="file:///C:\Users\MADALINA\Desktop\Raport%20EI%202024\Anexe\Anexa%20A2.1.3%20Resurse%20financiare%20adecvate\k.%20Taxe%20scolarizare%20ID-IFR%20&#8211;%202023-2024.pdf" TargetMode="External"/><Relationship Id="rId203" Type="http://schemas.openxmlformats.org/officeDocument/2006/relationships/hyperlink" Target="Anexe/Anexe%20IOSUD" TargetMode="External"/><Relationship Id="rId648" Type="http://schemas.openxmlformats.org/officeDocument/2006/relationships/hyperlink" Target="https://www.ugal.ro/studenti/taxe/taxe-scolarizare/taxele-pentru-studentii-straini-din-tari-non-ue" TargetMode="External"/><Relationship Id="rId855" Type="http://schemas.openxmlformats.org/officeDocument/2006/relationships/hyperlink" Target="http://www.dppd.ugal.ro/" TargetMode="External"/><Relationship Id="rId1040" Type="http://schemas.openxmlformats.org/officeDocument/2006/relationships/hyperlink" Target="https://www.ugal.ro/studenti/taxe/taxe-generale" TargetMode="External"/><Relationship Id="rId1278" Type="http://schemas.openxmlformats.org/officeDocument/2006/relationships/hyperlink" Target="file:///C:\Users\MADALINA\Desktop\Raport%20EI%202024\Anexe\Anexa%20A.1.1.3%20Raspundere%20si%20responsabilitate%20publica\e.%20Rapoarte%20comisia%20de%20calitate" TargetMode="External"/><Relationship Id="rId1485" Type="http://schemas.openxmlformats.org/officeDocument/2006/relationships/hyperlink" Target="Anexe/Anexa%20B2.1.1%20Documente%20finalizare%20studii/Anexa_Specimene%20diplome%20si%20suplimente%20de%20diploma/Certificat%20absolvire%20An%20pregatitor.pdf" TargetMode="External"/><Relationship Id="rId287" Type="http://schemas.openxmlformats.org/officeDocument/2006/relationships/hyperlink" Target="https://www.biblioteca.ugal.ro/index.php/ro/" TargetMode="External"/><Relationship Id="rId410" Type="http://schemas.openxmlformats.org/officeDocument/2006/relationships/hyperlink" Target="https://cercetare.ugal.ro/files/barometru/2023/Raport-WOS---Decembrie-2023.pdf" TargetMode="External"/><Relationship Id="rId494" Type="http://schemas.openxmlformats.org/officeDocument/2006/relationships/hyperlink" Target="https://www.ugal.ro/relatii-internationale/biroul-de-relatii-internationale/acorduri-internationale" TargetMode="External"/><Relationship Id="rId508" Type="http://schemas.openxmlformats.org/officeDocument/2006/relationships/hyperlink" Target="https://cercetare.ugal.ro/files/barometru/2023/Raport-Google-Scholar---Decembrie-2023.pdf" TargetMode="External"/><Relationship Id="rId715" Type="http://schemas.openxmlformats.org/officeDocument/2006/relationships/hyperlink" Target="Anexe/Anexa%20A2.1.5%20Personal%20adtiv%20de%20sprijin%20pentru%20studenti/i.%20Baza%20sportiva" TargetMode="External"/><Relationship Id="rId922" Type="http://schemas.openxmlformats.org/officeDocument/2006/relationships/hyperlink" Target="https://www.ugal.ro/files/cercetare/2020/10/UC_excelenta_04_02_2021.pdf" TargetMode="External"/><Relationship Id="rId1138" Type="http://schemas.openxmlformats.org/officeDocument/2006/relationships/hyperlink" Target="https://ugal.ro/files/hotarari/hs/2024/HS_072_2024_Anexa_3-Metod_concurs_cadre_didactice_2024_nedeterm.pdf" TargetMode="External"/><Relationship Id="rId1345" Type="http://schemas.openxmlformats.org/officeDocument/2006/relationships/hyperlink" Target="file:///C:\Users\MADALINA\Desktop\Raport%20EI%202024\Anexe\Anexa%20A2.1.1%20Spatii%20invatamant%20cercetare\h.%20Camine_Cantine\h.1.%20Prezentare.pdf" TargetMode="External"/><Relationship Id="rId1552" Type="http://schemas.openxmlformats.org/officeDocument/2006/relationships/hyperlink" Target="file:///C:\Users\MADALINA\Desktop\Raport%20EI%202024\Anexe\Anexa%20B4.1.3%20Auditare%20-%20raspundere%20publica\Anexa%206.15.%20Carta%20auditului%20intern.pdf" TargetMode="External"/><Relationship Id="rId147" Type="http://schemas.openxmlformats.org/officeDocument/2006/relationships/hyperlink" Target="Anexe/Anexa%20A.1.1.1%20Misiune%20si%20obiective/n.%20Planul_operational_2023.pdf" TargetMode="External"/><Relationship Id="rId354" Type="http://schemas.openxmlformats.org/officeDocument/2006/relationships/hyperlink" Target="Anexe/Anexa%20A1.2.2.%20Management%20strategic/j.%20Raport%20CCOC%202023.pdf" TargetMode="External"/><Relationship Id="rId799" Type="http://schemas.openxmlformats.org/officeDocument/2006/relationships/hyperlink" Target="file:///G:\2023-2024\AI%202024\Raport%202024\Raport%20EI%202024\Anexe\Anexa%20B2.1.2%20Angajabilitate\Anexa%20B.9.%20Model%20chestionar%20ridicare%20diploma" TargetMode="External"/><Relationship Id="rId1191" Type="http://schemas.openxmlformats.org/officeDocument/2006/relationships/hyperlink" Target="https://ugal.ro/studenti/viata-studenteasca/tabere-studentesti" TargetMode="External"/><Relationship Id="rId1205" Type="http://schemas.openxmlformats.org/officeDocument/2006/relationships/hyperlink" Target="https://campus.ugal.ro/ccps/" TargetMode="External"/><Relationship Id="rId51" Type="http://schemas.openxmlformats.org/officeDocument/2006/relationships/hyperlink" Target="http://www.u3a.ugal.ro/index.php/cursuri" TargetMode="External"/><Relationship Id="rId561" Type="http://schemas.openxmlformats.org/officeDocument/2006/relationships/hyperlink" Target="https://www.rexdan.ugal.ro/index.php/ro/ic-rexdan/laboratoare-centrul-de-cercetare-fix" TargetMode="External"/><Relationship Id="rId659" Type="http://schemas.openxmlformats.org/officeDocument/2006/relationships/hyperlink" Target="https://cssd-udjg.ugal.ro/archive/2023/index.php/en/" TargetMode="External"/><Relationship Id="rId866" Type="http://schemas.openxmlformats.org/officeDocument/2006/relationships/hyperlink" Target="https://www.ugal.ro/facultati" TargetMode="External"/><Relationship Id="rId1289" Type="http://schemas.openxmlformats.org/officeDocument/2006/relationships/hyperlink" Target="file:///C:\Users\MADALINA\Desktop\Raport%20EI%202024\Anexe\Anexa%20A1.2.1.%20Sistemul%20de%20conducere\i.%20ROF_Senat_24.pdf" TargetMode="External"/><Relationship Id="rId1412" Type="http://schemas.openxmlformats.org/officeDocument/2006/relationships/hyperlink" Target="file:///C:\Users\MADALINA\Desktop\Raport%20EI%202024\Anexe\Anexa%20A2.1.3%20Resurse%20financiare%20adecvate\t.%20Dispensar%20studentesc.pdf" TargetMode="External"/><Relationship Id="rId1496" Type="http://schemas.openxmlformats.org/officeDocument/2006/relationships/hyperlink" Target="Anexe/Anexa%20B2.1.4.%20Nivel%20satisfactie%20studenti/SDIMI_satisf%20drd_2020_statistica.xlsx" TargetMode="External"/><Relationship Id="rId214" Type="http://schemas.openxmlformats.org/officeDocument/2006/relationships/hyperlink" Target="https://www.ugal.ro/files/hotarari/hs/2023/HS_001_2023_Anexa_Metodologie_recunoastere_diploma_doctor.pdf" TargetMode="External"/><Relationship Id="rId298" Type="http://schemas.openxmlformats.org/officeDocument/2006/relationships/hyperlink" Target="https://www.ugal.ro/files/hotarari/hs/2023/HS_096_2023_Anexa_2.pdf" TargetMode="External"/><Relationship Id="rId421" Type="http://schemas.openxmlformats.org/officeDocument/2006/relationships/hyperlink" Target="https://www.cufrm.ugal.ro/index.php/en/" TargetMode="External"/><Relationship Id="rId519" Type="http://schemas.openxmlformats.org/officeDocument/2006/relationships/hyperlink" Target="https://www.gup.ugal.ro/ugaljournals/index.php/food/about" TargetMode="External"/><Relationship Id="rId1051" Type="http://schemas.openxmlformats.org/officeDocument/2006/relationships/hyperlink" Target="Anexe/Anexa%20B4.1.1%20Buget%20de%20venituri%20si%20cheltuieli/Anexa%206.9.%20A_Taxe%20scolarizare%20IF%20studenti%20UE%202018-2023" TargetMode="External"/><Relationship Id="rId1149" Type="http://schemas.openxmlformats.org/officeDocument/2006/relationships/hyperlink" Target="Anexe/Anexa%20C.4.1.4%20Evaluarea%20de%20catre%20management" TargetMode="External"/><Relationship Id="rId1356" Type="http://schemas.openxmlformats.org/officeDocument/2006/relationships/hyperlink" Target="file:///C:\Users\MADALINA\Desktop\Raport%20EI%202024\Anexe\Anexa%20A2.1.2%20Dotare\c.%20Lista_inventar_PC%20facultati" TargetMode="External"/><Relationship Id="rId158" Type="http://schemas.openxmlformats.org/officeDocument/2006/relationships/hyperlink" Target="file:///C:\Users\gdobre\AppData\Local\Temp\7zO04AD1CAC\Anexe\Anexa%20A.1.1.2.%20lntegritate%20academica\e.%20Stat_CS%20teze.pdf" TargetMode="External"/><Relationship Id="rId726" Type="http://schemas.openxmlformats.org/officeDocument/2006/relationships/hyperlink" Target="Anexe/Anexa%20B.1.1.1%20Principii%20admitere/c.%20Metodologia%20admiterii%20%20statele%20non-UE_2023" TargetMode="External"/><Relationship Id="rId933" Type="http://schemas.openxmlformats.org/officeDocument/2006/relationships/hyperlink" Target="https://www.ugal.ro/proiecte/oportunitati-de-finantare-0520/finantare-fond-cercetare" TargetMode="External"/><Relationship Id="rId1009" Type="http://schemas.openxmlformats.org/officeDocument/2006/relationships/hyperlink" Target="Anexe/Anexa%20B3.1.2.%20Realizarea%20cercetarii/Anexa_premiere%20rez%20cercetare%20stud%20drd.pdf" TargetMode="External"/><Relationship Id="rId1563" Type="http://schemas.openxmlformats.org/officeDocument/2006/relationships/hyperlink" Target="file:///C:\Users\MADALINA\Desktop\Raport%20EI%202024\Anexe\Anexa%20C.2.1.2%20Corespondenta%20diplome%20calificari\b.%20Acte%20studii" TargetMode="External"/><Relationship Id="rId62" Type="http://schemas.openxmlformats.org/officeDocument/2006/relationships/image" Target="media/image17.png"/><Relationship Id="rId365" Type="http://schemas.openxmlformats.org/officeDocument/2006/relationships/hyperlink" Target="Anexe/Anexa%20A1.2.3.%20Administratie%20eficace/e.%20ROF%20consiliul%20calitatii.pdf" TargetMode="External"/><Relationship Id="rId572" Type="http://schemas.openxmlformats.org/officeDocument/2006/relationships/hyperlink" Target="https://www.ugal.ro/proiecte/proiecte-active-0520-m3/programe-nationale-active" TargetMode="External"/><Relationship Id="rId1216" Type="http://schemas.openxmlformats.org/officeDocument/2006/relationships/hyperlink" Target="https://www.ing.ugal.ro/index.php/ro/educatie-2/programe-de-licenta/autovehicule-rutiere-ar" TargetMode="External"/><Relationship Id="rId1423" Type="http://schemas.openxmlformats.org/officeDocument/2006/relationships/hyperlink" Target="file:///C:\Users\MADALINA\Desktop\Raport%20EI%202024\Anexe\Anexa%20A2.1.4%20Burse%20si%20alte%20forme%20de%20sprijin%20material\h.%20Centralizator%20nr%20burse%20acordate%20VP%20in%20perioada%202019%20&#8211;%202023%20.pdf" TargetMode="External"/><Relationship Id="rId225" Type="http://schemas.openxmlformats.org/officeDocument/2006/relationships/hyperlink" Target="https://www.ugal.ro/files/doctorat/scoala%20doctorala/2023-2024/Plan_invatamant_SDIMI_2023-2024.pdf" TargetMode="External"/><Relationship Id="rId432" Type="http://schemas.openxmlformats.org/officeDocument/2006/relationships/hyperlink" Target="Anexe/Anexa%20A2.1.1%20Spatii%20invatamant%20cercetare/h.%20Camine_Cantine/h.1.%20Prezentare.pdf" TargetMode="External"/><Relationship Id="rId877" Type="http://schemas.openxmlformats.org/officeDocument/2006/relationships/hyperlink" Target="file:///C:\Users\gdobre\AppData\Local\Temp\7zO04AD1CAC\Anexe\Anexa%20B2.1.5.%20Centrarea%20pe%20student\Anexa%20IP.27_60_experti%20internationala" TargetMode="External"/><Relationship Id="rId1062" Type="http://schemas.openxmlformats.org/officeDocument/2006/relationships/hyperlink" Target="Anexe/Anexa%20B4.1.2%20Contabilitate/Anexa%206.7.%20Situatii%20financiare" TargetMode="External"/><Relationship Id="rId737" Type="http://schemas.openxmlformats.org/officeDocument/2006/relationships/hyperlink" Target="https://www.ugal.ro/files/hotarari/hs/2024/HS_107_2024_Anexa-Carta_UDJG.pdf" TargetMode="External"/><Relationship Id="rId944" Type="http://schemas.openxmlformats.org/officeDocument/2006/relationships/hyperlink" Target="https://cercetare.ugal.ro/management/regulamente-proceduri" TargetMode="External"/><Relationship Id="rId1367" Type="http://schemas.openxmlformats.org/officeDocument/2006/relationships/hyperlink" Target="file:///C:\Users\MADALINA\Desktop\Raport%20EI%202024\Anexe\Anexa%20A2.1.2%20Dotare\n.%20Carti%20publicate%202019-2023%20.pdf" TargetMode="External"/><Relationship Id="rId1574" Type="http://schemas.openxmlformats.org/officeDocument/2006/relationships/hyperlink" Target="file:///C:\Users\MADALINA\Desktop\Raport%20EI%202024\Anexe\Anexa%20C.4.1.1%20Numar%20cadre%20didactice%20studenti\d.%20State%20functii" TargetMode="External"/><Relationship Id="rId73" Type="http://schemas.openxmlformats.org/officeDocument/2006/relationships/hyperlink" Target="https://www.raportare-cdi.ugal.ro/" TargetMode="External"/><Relationship Id="rId169" Type="http://schemas.openxmlformats.org/officeDocument/2006/relationships/hyperlink" Target="Anexe/Anexa%20A.1.1.2.%20lntegritate%20academica/h_Procedura_gen_Antiplagiat_CEU_rev_2018.pdf" TargetMode="External"/><Relationship Id="rId376" Type="http://schemas.openxmlformats.org/officeDocument/2006/relationships/hyperlink" Target="Anexe/Anexa%20A1.2.3.%20Administratie%20eficace/p.%20HR_Platforma%20Note%20Comanda.doc" TargetMode="External"/><Relationship Id="rId583" Type="http://schemas.openxmlformats.org/officeDocument/2006/relationships/hyperlink" Target="https://eertis.eu/erio-2300-000a-4294" TargetMode="External"/><Relationship Id="rId790" Type="http://schemas.openxmlformats.org/officeDocument/2006/relationships/hyperlink" Target="Anexe/Anexa%20B2.1.1%20Documente%20finalizare%20studii/Anexa_Specimene%20diplome%20si%20suplimente%20de%20diploma" TargetMode="External"/><Relationship Id="rId804" Type="http://schemas.openxmlformats.org/officeDocument/2006/relationships/hyperlink" Target="file:///G:\2023-2024\AI%202024\Raport%202024\Raport%20EI%202024\Anexe\Anexa%20B2.1.2%20Angajabilitate\Rapoarte%20Rector%202018-2023" TargetMode="External"/><Relationship Id="rId1227" Type="http://schemas.openxmlformats.org/officeDocument/2006/relationships/hyperlink" Target="Anexe/Anexa%20C.8.1.1%20Coordonare%20proceduri%20asigurarea%20calitatii/a.%20Plan%20de%20masuri%20pentru%20aplicarea%20codului%20de%20bune%20practici%20calitate" TargetMode="External"/><Relationship Id="rId1434" Type="http://schemas.openxmlformats.org/officeDocument/2006/relationships/hyperlink" Target="file:///C:\Users\MADALINA\Desktop\Raport%20EI%202024\Anexe\Anexa%20A2.1.5%20Personal%20adtiv%20de%20sprijin%20pentru%20studenti\b.%20Rapoarte%20CCOC%20(2020;%202021;%202022;%202023)" TargetMode="External"/><Relationship Id="rId4" Type="http://schemas.openxmlformats.org/officeDocument/2006/relationships/styles" Target="styles.xml"/><Relationship Id="rId236" Type="http://schemas.openxmlformats.org/officeDocument/2006/relationships/hyperlink" Target="https://www.ugal.ro/files/doctorat/contracte/CONTRACT_DE_STUDII_DOCTORALE_BUGET_CU_BURSA_-_2022.pdf" TargetMode="External"/><Relationship Id="rId443" Type="http://schemas.openxmlformats.org/officeDocument/2006/relationships/hyperlink" Target="https://cercetare.ugal.ro/infrastructura" TargetMode="External"/><Relationship Id="rId650" Type="http://schemas.openxmlformats.org/officeDocument/2006/relationships/hyperlink" Target="https://www.admitere.ugal.ro/" TargetMode="External"/><Relationship Id="rId888" Type="http://schemas.openxmlformats.org/officeDocument/2006/relationships/hyperlink" Target="Anexe/Anexa%20B2.1.5.%20Centrarea%20pe%20student/Anexa%20IP.27_69_cotutele" TargetMode="External"/><Relationship Id="rId1073" Type="http://schemas.openxmlformats.org/officeDocument/2006/relationships/hyperlink" Target="Anexe/Anexa%20B4.1.3%20Auditare%20-%20raspundere%20publica/Anexa%206.16.%20Rapoarte%20rector" TargetMode="External"/><Relationship Id="rId1280" Type="http://schemas.openxmlformats.org/officeDocument/2006/relationships/hyperlink" Target="file:///C:\Users\MADALINA\Desktop\Raport%20EI%202024\Anexe\Anexa%20A1.2.1.%20Sistemul%20de%20conducere" TargetMode="External"/><Relationship Id="rId1501" Type="http://schemas.openxmlformats.org/officeDocument/2006/relationships/hyperlink" Target="file:///C:\Users\MADALINA\Desktop\Raport%20EI%202024\Anexe\Anexa%20B2.1.5.%20Centrarea%20pe%20student\Anexa_sprijin%20top-up_stud%20Erasmus+.pdf" TargetMode="External"/><Relationship Id="rId303" Type="http://schemas.openxmlformats.org/officeDocument/2006/relationships/hyperlink" Target="https://www.ugal.ro/files/doctorat/scoala%20doctorala/2023-2024/Plan_invatamant_SD_SFI_2023-2024.pdf" TargetMode="External"/><Relationship Id="rId748" Type="http://schemas.openxmlformats.org/officeDocument/2006/relationships/hyperlink" Target="Anexe/Anexa%20B1.1.2.%20Practici%20de%20admitere/Anexa%20B.4.%20Statistica%20studenti%20straini%202018-2023" TargetMode="External"/><Relationship Id="rId955" Type="http://schemas.openxmlformats.org/officeDocument/2006/relationships/hyperlink" Target="https://cercetare.ugal.ro/management/consiliul-pentru-cercetare-stiintifica" TargetMode="External"/><Relationship Id="rId1140" Type="http://schemas.openxmlformats.org/officeDocument/2006/relationships/hyperlink" Target="https://www.calitate.ugal.ro/images/2021/10/Regulamentul_de_Organizare_%C8%99i_de_Func%C8%9Bionare_al_Departamentului_de_Formare_Continu%C4%83_%C8%99i_Transfer_Tehnologic_din_UDJG_.pdf" TargetMode="External"/><Relationship Id="rId1378" Type="http://schemas.openxmlformats.org/officeDocument/2006/relationships/hyperlink" Target="file:///C:\Users\MADALINA\Desktop\Raport%20EI%202024\Anexe\Anexa%20A2.1.2%20Dotare\z.%20Proiecte%20nationale" TargetMode="External"/><Relationship Id="rId1585" Type="http://schemas.openxmlformats.org/officeDocument/2006/relationships/hyperlink" Target="file:///C:\Users\MADALINA\Desktop\Raport%20EI%202024\Anexe\Anexa%20C.4.1.5%20Conditii%20activitate%20cadre%20didactice" TargetMode="External"/><Relationship Id="rId84" Type="http://schemas.openxmlformats.org/officeDocument/2006/relationships/image" Target="media/image20.png"/><Relationship Id="rId387" Type="http://schemas.openxmlformats.org/officeDocument/2006/relationships/hyperlink" Target="Anexe/Anexa%20A1.2.3.%20Administratie%20eficace/dd.%20DPPD" TargetMode="External"/><Relationship Id="rId510" Type="http://schemas.openxmlformats.org/officeDocument/2006/relationships/hyperlink" Target="https://cercetare.ugal.ro/barometrul-cercetarii/ranking-national-si-international" TargetMode="External"/><Relationship Id="rId594" Type="http://schemas.openxmlformats.org/officeDocument/2006/relationships/hyperlink" Target="http://www.expert.ugal.ro/acorduri/parteneriate-cu-mediul-socio-economic" TargetMode="External"/><Relationship Id="rId608" Type="http://schemas.openxmlformats.org/officeDocument/2006/relationships/hyperlink" Target="https://www.ugal.ro/studenti/taxe/taxe-generale/taxe-doctorat" TargetMode="External"/><Relationship Id="rId815" Type="http://schemas.openxmlformats.org/officeDocument/2006/relationships/hyperlink" Target="https://fdsa.ugal.ro/index.php/ro/studenti/general/avizier/anunt-privind-evaluarea-cadrelor-didactice-si-a-mediului-de-invatare-de-catre-studenti" TargetMode="External"/><Relationship Id="rId1238" Type="http://schemas.openxmlformats.org/officeDocument/2006/relationships/hyperlink" Target="file:///C:\Users\MADALINA\Desktop\Raport%20EI%202024\Anexe\Anexa%20A.1.1.1%20Misiune%20si%20obiective\b.%20Carta%20UDJ%202024.pdf" TargetMode="External"/><Relationship Id="rId1445" Type="http://schemas.openxmlformats.org/officeDocument/2006/relationships/hyperlink" Target="file:///C:\Users\MADALINA\Desktop\Raport%20EI%202024\Anexe\Anexa%20A2.1.5%20Personal%20adtiv%20de%20sprijin%20pentru%20studenti\j.%20Platforma%20de%20evaluare%20a%20cadrelor%20didactice%20de%20catre%20studenti\j4.%20Ev_Med_invatare.pdf" TargetMode="External"/><Relationship Id="rId247" Type="http://schemas.openxmlformats.org/officeDocument/2006/relationships/hyperlink" Target="https://www.ugal.ro/files/doctorat/scoala%20doctorala/2023-2024/CONDUCATORI_DE_DOCTORAT_SFI_2024.pdf" TargetMode="External"/><Relationship Id="rId899" Type="http://schemas.openxmlformats.org/officeDocument/2006/relationships/hyperlink" Target="https://www.fdsa.ugal.ro/index.php/ro/studenti/general/coordonatori-de-an" TargetMode="External"/><Relationship Id="rId1000" Type="http://schemas.openxmlformats.org/officeDocument/2006/relationships/hyperlink" Target="https://cercetare.ugal.ro/barometrul-cercetarii" TargetMode="External"/><Relationship Id="rId1084" Type="http://schemas.openxmlformats.org/officeDocument/2006/relationships/hyperlink" Target="https://www.calitate.ugal.ro/images/Metodologii_regulamente/metodologii/15.met_autoevaluare_IOSUD-UDJG.pdf" TargetMode="External"/><Relationship Id="rId1305" Type="http://schemas.openxmlformats.org/officeDocument/2006/relationships/hyperlink" Target="file:///C:\Users\MADALINA\Desktop\Raport%20EI%202024\Anexe\Anexa%20A1.2.3.%20Administratie%20eficace" TargetMode="External"/><Relationship Id="rId107" Type="http://schemas.openxmlformats.org/officeDocument/2006/relationships/hyperlink" Target="http://www.emship.eu" TargetMode="External"/><Relationship Id="rId454" Type="http://schemas.openxmlformats.org/officeDocument/2006/relationships/hyperlink" Target="https://www.calitate.ugal.ro/images/2022/1/Plan_strategic_de_interna%C8%9Bionalizare_2021-2024.pdf" TargetMode="External"/><Relationship Id="rId661" Type="http://schemas.openxmlformats.org/officeDocument/2006/relationships/hyperlink" Target="https://www.ugal.ro/anunturi/stiri-si-evenimente/6559-incepe-ecotrophelia-2019" TargetMode="External"/><Relationship Id="rId759" Type="http://schemas.openxmlformats.org/officeDocument/2006/relationships/hyperlink" Target="Anexe/Anexa%20B1.1.2.%20Practici%20de%20admitere/Anexa%202.6.%20Codul%20drepturilor%20si%20obligatiilor%20studentilor" TargetMode="External"/><Relationship Id="rId966" Type="http://schemas.openxmlformats.org/officeDocument/2006/relationships/hyperlink" Target="https://ugal.ro/informatii/documente-publice/codul-de-etica-si-deontologie-profesionala-universitara" TargetMode="External"/><Relationship Id="rId1291" Type="http://schemas.openxmlformats.org/officeDocument/2006/relationships/hyperlink" Target="file:///C:\Users\MADALINA\Desktop\Raport%20EI%202024\Anexe\Anexa%20A1.2.2.%20Management%20strategic" TargetMode="External"/><Relationship Id="rId1389" Type="http://schemas.openxmlformats.org/officeDocument/2006/relationships/hyperlink" Target="file:///C:\Users\MADALINA\Desktop\Raport%20EI%202024\Anexe\Anexa%20A2.1.3%20Resurse%20financiare%20adecvate\d.%20Certificat%20de%20inregistrare%20fiscala%20CUI.pdf" TargetMode="External"/><Relationship Id="rId1512" Type="http://schemas.openxmlformats.org/officeDocument/2006/relationships/hyperlink" Target="file:///C:\Users\MADALINA\Desktop\Raport%20EI%202024\Anexe\Anexa%20B2.1.6.%20Orientarea%20in%20cariera" TargetMode="External"/><Relationship Id="rId1596" Type="http://schemas.openxmlformats.org/officeDocument/2006/relationships/hyperlink" Target="file:///C:\Users\MADALINA\Desktop\Raport%20EI%202024\Anexe\Anexa%20C.5.1.4%20Servicii%20studentesti" TargetMode="External"/><Relationship Id="rId11" Type="http://schemas.openxmlformats.org/officeDocument/2006/relationships/hyperlink" Target="https://www.sia.ugal.ro/index.php/ro/" TargetMode="External"/><Relationship Id="rId314" Type="http://schemas.openxmlformats.org/officeDocument/2006/relationships/hyperlink" Target="https://www.ugal.ro/informatii/informatii-publice/hotarari/hotarari-consiliul-de-administratie/31-hotarari-ca-2013/244-hotararea-nr-44-1-10-2013" TargetMode="External"/><Relationship Id="rId398" Type="http://schemas.openxmlformats.org/officeDocument/2006/relationships/hyperlink" Target="https://www.ugal.ro/files/hotarari/hs/2020/Hotarare_Senat_77_2020_anexa9_ModifMetodDirCSUD.pdf" TargetMode="External"/><Relationship Id="rId521" Type="http://schemas.openxmlformats.org/officeDocument/2006/relationships/hyperlink" Target="http://www.eia.feaa.ugal.ro/" TargetMode="External"/><Relationship Id="rId619" Type="http://schemas.openxmlformats.org/officeDocument/2006/relationships/hyperlink" Target="Anexe/Anexa%20A2.1.3%20Resurse%20financiare%20adecvate/f.%20Buget%20previzionat%202024-2027.pdf" TargetMode="External"/><Relationship Id="rId1151" Type="http://schemas.openxmlformats.org/officeDocument/2006/relationships/hyperlink" Target="https://www.calitate.ugal.ro/index.php/ro/managementul-calitatii/evaluare-cadre-didactice/rezultat-evaluare/autoevaluare-2021" TargetMode="External"/><Relationship Id="rId1249" Type="http://schemas.openxmlformats.org/officeDocument/2006/relationships/hyperlink" Target="file:///C:\Users\MADALINA\Desktop\Raport%20EI%202024\Anexe\Anexa%20A.1.1.1%20Misiune%20si%20obiective\i.%20Spec_Rezidentiat%20UDJG.pdf" TargetMode="External"/><Relationship Id="rId95" Type="http://schemas.openxmlformats.org/officeDocument/2006/relationships/hyperlink" Target="https://biblioteca.ugal.ro/index.php/ro/" TargetMode="External"/><Relationship Id="rId160" Type="http://schemas.openxmlformats.org/officeDocument/2006/relationships/hyperlink" Target="Anexe/Anexa%20A.1.1.2.%20lntegritate%20academica" TargetMode="External"/><Relationship Id="rId826" Type="http://schemas.openxmlformats.org/officeDocument/2006/relationships/hyperlink" Target="Anexe/Anexa%20B2.1.4.%20Nivel%20satisfactie%20studenti/chestionare%20satisfactie%20licenta_rezultate" TargetMode="External"/><Relationship Id="rId1011" Type="http://schemas.openxmlformats.org/officeDocument/2006/relationships/hyperlink" Target="https://eeris.eu/?&amp;sm=module.org.erris.app.org&amp;ddpN=2992492176&amp;we=d383be9eadfd7f590cf4d8281e3c23cd&amp;wf=dGFCall&amp;wtok=d8cc586a0c08a55e1f300b030e4738186a3da02c&amp;wtkps=LY3bDoIwEAX/pe+QFrakXb5mactFMSytiGL8dwF9m3OSyRACvhOWKNLgRZ1QKxSqlQ000VV+hPkheYj6wm23sSXieeG+8ETPzJhX5EzpfjN8qAWKNZwAKG6TX8aQT7HLQ4xDyon5WGcDxU6/3i5Vxf9c79cxHVzur7NBu0bZ0gFQKQNZG4IkClABGDCi/nwB&amp;wchk=57aa2b7e0eac6c793883074934400aa9e345595a" TargetMode="External"/><Relationship Id="rId1109" Type="http://schemas.openxmlformats.org/officeDocument/2006/relationships/hyperlink" Target="https://www.calitate.ugal.ro/index.php/ro/managementul-calitatii/rapoarte-anuale/rapoarte-comisia-de-calitate" TargetMode="External"/><Relationship Id="rId1456" Type="http://schemas.openxmlformats.org/officeDocument/2006/relationships/hyperlink" Target="file:///C:\Users\MADALINA\Desktop\Raport%20EI%202024\Anexe\Anexa%20B1.1.2.%20Practici%20de%20admitere\Anexele%20C.7.1-C.7.4\Anexa%20C.7.3.%20Numar%20maxim%20studenti%20anul_I_2023-2024" TargetMode="External"/><Relationship Id="rId258" Type="http://schemas.openxmlformats.org/officeDocument/2006/relationships/hyperlink" Target="https://ugal.ro/studii/doctorat/manifestari-stiintifice-recomandate" TargetMode="External"/><Relationship Id="rId465" Type="http://schemas.openxmlformats.org/officeDocument/2006/relationships/hyperlink" Target="https://www.rexdan.ugal.ro/index.php/ro/ic-rexdan/nava-de-cercetare-rexdan/laborator-de-radiometrie-lr-nava" TargetMode="External"/><Relationship Id="rId672" Type="http://schemas.openxmlformats.org/officeDocument/2006/relationships/hyperlink" Target="Anexe/Anexa%20A2.1.4%20Burse%20si%20alte%20forme%20de%20sprijin%20material/b1.%20Criterii%20admitere%202024.pdf" TargetMode="External"/><Relationship Id="rId1095" Type="http://schemas.openxmlformats.org/officeDocument/2006/relationships/hyperlink" Target="https://www.ugal.ro/files/hotarari/hs/2021/HS_84_din_16_3_2021_Anexa_3_Regulament_finalizare_studii_doctorale.pdf" TargetMode="External"/><Relationship Id="rId1316" Type="http://schemas.openxmlformats.org/officeDocument/2006/relationships/hyperlink" Target="file:///C:\Users\MADALINA\Desktop\Raport%20EI%202024\Anexe\Anexa%20A1.2.3.%20Administratie%20eficace\k.%20Sindicat%20UDJG" TargetMode="External"/><Relationship Id="rId1523" Type="http://schemas.openxmlformats.org/officeDocument/2006/relationships/hyperlink" Target="file:///C:\Users\MADALINA\Desktop\Raport%20EI%202024\Anexe\Anexa%20B3.1.1.%20Programarea%20cercetarii\Anexa%20IP27-69_1_T&#226;rguri%20interna&#539;ionale%20Educationale%202022%202023.pdf" TargetMode="External"/><Relationship Id="rId22" Type="http://schemas.openxmlformats.org/officeDocument/2006/relationships/hyperlink" Target="http://www.transfrontaliera.ugal.ro" TargetMode="External"/><Relationship Id="rId118" Type="http://schemas.openxmlformats.org/officeDocument/2006/relationships/hyperlink" Target="https://www.dfctt.ugal.ro/" TargetMode="External"/><Relationship Id="rId325" Type="http://schemas.openxmlformats.org/officeDocument/2006/relationships/hyperlink" Target="Anexe/Anexa%20A1.2.1.%20Sistemul%20de%20conducere" TargetMode="External"/><Relationship Id="rId532" Type="http://schemas.openxmlformats.org/officeDocument/2006/relationships/hyperlink" Target="Anexe/Anexa%20A2.1.2%20Dotare/d.%20Infrastructura%20CDI_Soft.pdf" TargetMode="External"/><Relationship Id="rId977" Type="http://schemas.openxmlformats.org/officeDocument/2006/relationships/hyperlink" Target="https://cercetare.ugal.ro/management/compartimentul-cdi" TargetMode="External"/><Relationship Id="rId1162" Type="http://schemas.openxmlformats.org/officeDocument/2006/relationships/hyperlink" Target="http://www.biblioteca.ugal.ro" TargetMode="External"/><Relationship Id="rId171" Type="http://schemas.openxmlformats.org/officeDocument/2006/relationships/hyperlink" Target="https://www.dfctt.ugal.ro/index.php/formare/programe-postuniversitare-de-formare-si-dezvoltare-profesionala-continua/284-etica-si-deontologie-academica" TargetMode="External"/><Relationship Id="rId837" Type="http://schemas.openxmlformats.org/officeDocument/2006/relationships/hyperlink" Target="https://www.ugal.ro/files/doctorat/scoala%20doctorala/2023-2024/FD_2020-2021_Etica_A3.pdf" TargetMode="External"/><Relationship Id="rId1022" Type="http://schemas.openxmlformats.org/officeDocument/2006/relationships/hyperlink" Target="https://cercetare.ugal.ro/transfer-tehnologic/targuri-transfer-tehnologic" TargetMode="External"/><Relationship Id="rId1467" Type="http://schemas.openxmlformats.org/officeDocument/2006/relationships/hyperlink" Target="file:///C:\Users\MADALINA\Desktop\Raport%20EI%202024\Anexe\Anexa%20B1.1.2.%20Practici%20de%20admitere\Anexa%20B.3.%20Metodologia%20admiterii%20pentru%20studen&#539;ii%20din%20statele%20non-UE_2023" TargetMode="External"/><Relationship Id="rId269" Type="http://schemas.openxmlformats.org/officeDocument/2006/relationships/hyperlink" Target="https://ugal.ro/files/hotarari/hs/2021/HS_84_din_16_3_2021_Anexa_2_Regulament_scoli_doctorale.pdf" TargetMode="External"/><Relationship Id="rId476" Type="http://schemas.openxmlformats.org/officeDocument/2006/relationships/hyperlink" Target="https://www.rexdan.ugal.ro/index.php/ro/ic-rexdan/laboratoare-centrul-de-cercetare-fix/laborator-de-ecologie-le-fix" TargetMode="External"/><Relationship Id="rId683" Type="http://schemas.openxmlformats.org/officeDocument/2006/relationships/hyperlink" Target="Anexe/Anexa%20A2.1.4%20Burse%20si%20alte%20forme%20de%20sprijin%20material/i.%20Specimene%20acte%20studii/i.3.%20Diploma_PhD.pdf" TargetMode="External"/><Relationship Id="rId890" Type="http://schemas.openxmlformats.org/officeDocument/2006/relationships/hyperlink" Target="Anexe/Anexa%20B2.1.5.%20Centrarea%20pe%20student/Anexa_Teze%20redactate_sustinute_limbi_straine.pdf" TargetMode="External"/><Relationship Id="rId904" Type="http://schemas.openxmlformats.org/officeDocument/2006/relationships/hyperlink" Target="https://ccoc.ugal.ro/index.php/ro/" TargetMode="External"/><Relationship Id="rId1327" Type="http://schemas.openxmlformats.org/officeDocument/2006/relationships/hyperlink" Target="file:///C:\Users\MADALINA\Desktop\Raport%20EI%202024\Anexe\Anexa%20A1.2.3.%20Administratie%20eficace\x.%20Sinteza%20posturi%202019_2023.pdf" TargetMode="External"/><Relationship Id="rId1534" Type="http://schemas.openxmlformats.org/officeDocument/2006/relationships/hyperlink" Target="file:///C:\Users\MADALINA\Desktop\Raport%20EI%202024\Anexe\Anexa%20B4.1.1%20Buget%20de%20venituri%20si%20cheltuieli\Anexa%206.5.%20Certificat%20inregistrare%20fiscala%20CUI%20UDJG" TargetMode="External"/><Relationship Id="rId33" Type="http://schemas.openxmlformats.org/officeDocument/2006/relationships/image" Target="media/image7.png"/><Relationship Id="rId129" Type="http://schemas.openxmlformats.org/officeDocument/2006/relationships/hyperlink" Target="Anexe/Anexa%20A.1.1.1%20Misiune%20si%20obiective/e.%20Plan%20strategic/e.2.%20PS%202021-2024.pdf" TargetMode="External"/><Relationship Id="rId336" Type="http://schemas.openxmlformats.org/officeDocument/2006/relationships/hyperlink" Target="https://www.ugal.ro/studii/doctorat/alegeri-c-s-u-d-2020" TargetMode="External"/><Relationship Id="rId543" Type="http://schemas.openxmlformats.org/officeDocument/2006/relationships/hyperlink" Target="Anexe/Anexa%20A2.1.2%20Dotare/o.%20Periodice%20publicate%202019-2023.pdf" TargetMode="External"/><Relationship Id="rId988" Type="http://schemas.openxmlformats.org/officeDocument/2006/relationships/hyperlink" Target="https://ugal.ro/proiecte/proiecte-finalizate/programe-de-finantare-complementara-a-invatamantului-superior-finalizate" TargetMode="External"/><Relationship Id="rId1173" Type="http://schemas.openxmlformats.org/officeDocument/2006/relationships/hyperlink" Target="https://www.calitate.ugal.ro/index.php/ro/managementul-calitatii/evaluare-cadre-didactice/rezultat-evaluare/rezultate-evaluare-interna" TargetMode="External"/><Relationship Id="rId1380" Type="http://schemas.openxmlformats.org/officeDocument/2006/relationships/hyperlink" Target="file:///C:\Users\MADALINA\Desktop\Raport%20EI%202024\Anexe\Anexa%20A2.1.2%20Dotare\bb.%20CNFIS" TargetMode="External"/><Relationship Id="rId1601" Type="http://schemas.openxmlformats.org/officeDocument/2006/relationships/hyperlink" Target="file:///C:\Users\MADALINA\Desktop\Raport%20EI%202024\Anexe\Anexa%20C.7.1.1%20Oferta%20de%20informatii%20publice\b.%20Retea%20universitate%20UDJG" TargetMode="External"/><Relationship Id="rId182" Type="http://schemas.openxmlformats.org/officeDocument/2006/relationships/hyperlink" Target="https://www.calitate.ugal.ro/images/2021/06/Procedura%20privind%20func%C8%9Biile%20sensibile.pdf" TargetMode="External"/><Relationship Id="rId403" Type="http://schemas.openxmlformats.org/officeDocument/2006/relationships/hyperlink" Target="https://www.ugal.ro/informatii/informatii-publice/oportunitati-de-angajare/pe-perioada-nedeterminata-pn/11-site/12930-criterii-specifice-privind-ocuparea-posturilor-vacante-pe-perioada-nedeterminata-pn" TargetMode="External"/><Relationship Id="rId750" Type="http://schemas.openxmlformats.org/officeDocument/2006/relationships/hyperlink" Target="Anexe/Anexa%20B1.1.2.%20Practici%20de%20admitere/Anexa%20Studenti%20dezavantajati" TargetMode="External"/><Relationship Id="rId848" Type="http://schemas.openxmlformats.org/officeDocument/2006/relationships/hyperlink" Target="https://www.ugal.ro/files/hotarari/ca/2021/HCA_27_2021_anexa3_ProcTematicaDoct.pdf" TargetMode="External"/><Relationship Id="rId1033" Type="http://schemas.openxmlformats.org/officeDocument/2006/relationships/hyperlink" Target="https://www.webofscience.com/wos/woscc/analyze-results/12641dc1-c3a4-4a12-afe9-5bf6c6220641-c6075509" TargetMode="External"/><Relationship Id="rId1478" Type="http://schemas.openxmlformats.org/officeDocument/2006/relationships/hyperlink" Target="Anexe/Anexa%20B2.1.1%20Documente%20finalizare%20studii/Anexa_Specimene%20diplome%20si%20suplimente%20de%20diploma/Diploma%20de%20licenta.pdf" TargetMode="External"/><Relationship Id="rId487" Type="http://schemas.openxmlformats.org/officeDocument/2006/relationships/hyperlink" Target="https://www.biblioteca.ugal.ro/index.php/ro/resurse/baze-de-date-free-trial" TargetMode="External"/><Relationship Id="rId610" Type="http://schemas.openxmlformats.org/officeDocument/2006/relationships/hyperlink" Target="https://campus.ugal.ro/ccps/tarife/" TargetMode="External"/><Relationship Id="rId694" Type="http://schemas.openxmlformats.org/officeDocument/2006/relationships/hyperlink" Target="http://www.ugal.ro/files/doctorat/legislatie/PROCEDURA_PRIVIND_SUSTINEREA_PUBLICA_A_TEZEI_DE_DOCTORAT_DUPA_10_03_2016-aprob_CSUD_9_05_2016.pdf" TargetMode="External"/><Relationship Id="rId708" Type="http://schemas.openxmlformats.org/officeDocument/2006/relationships/hyperlink" Target="Anexe/Anexa%20A2.1.5%20Personal%20adtiv%20de%20sprijin%20pentru%20studenti/b.%20Rapoarte%20CCOC%20(2020;%202021;%202022;%202023)" TargetMode="External"/><Relationship Id="rId915" Type="http://schemas.openxmlformats.org/officeDocument/2006/relationships/hyperlink" Target="Anexe/Anexa%20B2.1.6.%20Orientarea%20in%20cariera/Departamentul%20de%20consiliere%20a%20studentilor%20FSM.pdf" TargetMode="External"/><Relationship Id="rId1240" Type="http://schemas.openxmlformats.org/officeDocument/2006/relationships/hyperlink" Target="file:///C:\Users\MADALINA\Desktop\Raport%20EI%202024\Anexe\Anexa%20A.1.1.1%20Misiune%20si%20obiective\d.%20ROF%20UDJG.pdf" TargetMode="External"/><Relationship Id="rId1338" Type="http://schemas.openxmlformats.org/officeDocument/2006/relationships/hyperlink" Target="file:///C:\Users\MADALINA\Desktop\Raport%20EI%202024\Anexe\Anexa%20A2.1.1%20Spatii%20invatamant%20cercetare\b.%20Contracte%20incheiere%20protocol" TargetMode="External"/><Relationship Id="rId1545" Type="http://schemas.openxmlformats.org/officeDocument/2006/relationships/hyperlink" Target="file:///C:\Users\MADALINA\Desktop\Raport%20EI%202024\Anexe\Anexa%20B4.1.2%20Contabilitate" TargetMode="External"/><Relationship Id="rId347" Type="http://schemas.openxmlformats.org/officeDocument/2006/relationships/hyperlink" Target="Anexe/Anexa%20A1.2.2.%20Management%20strategic/c.%20Strategie%20digitalizare_UDJG_2022-2027.pdf" TargetMode="External"/><Relationship Id="rId999" Type="http://schemas.openxmlformats.org/officeDocument/2006/relationships/hyperlink" Target="https://www.raportare-cdi.ugal.ro/" TargetMode="External"/><Relationship Id="rId1100" Type="http://schemas.openxmlformats.org/officeDocument/2006/relationships/hyperlink" Target="https://www.ugal.ro/studii/doctorat/scoli-doctorale/scoala-doctorala-de-stiinte-fundamentale-si-ingineresti/mecanisme-feedback-sd-sfi" TargetMode="External"/><Relationship Id="rId1184" Type="http://schemas.openxmlformats.org/officeDocument/2006/relationships/hyperlink" Target="https://transfrontaliera.ugal.ro/files/studenti/2022-2023/activitati_extracurriculare/Activitati_extracurriculare__FT_2023.pdf" TargetMode="External"/><Relationship Id="rId1405" Type="http://schemas.openxmlformats.org/officeDocument/2006/relationships/hyperlink" Target="file:///C:\Users\MADALINA\Desktop\Raport%20EI%202024\Anexe\Anexa%20A2.1.3%20Resurse%20financiare%20adecvate\o.%20Prezentare%20sistem%20informatic%20UGAL.pdf" TargetMode="External"/><Relationship Id="rId44" Type="http://schemas.openxmlformats.org/officeDocument/2006/relationships/hyperlink" Target="https://www.calitate.ugal.ro/images/2022/6/HS_167_din_19_05_2022_Anexa_Procedura_operationala_eval_cadre_did_stud.pdf" TargetMode="External"/><Relationship Id="rId554" Type="http://schemas.openxmlformats.org/officeDocument/2006/relationships/hyperlink" Target="Anexe/Anexa%20A2.1.2%20Dotare/aa.%20Proiecte%20de%20finantare%20complementara" TargetMode="External"/><Relationship Id="rId761" Type="http://schemas.openxmlformats.org/officeDocument/2006/relationships/hyperlink" Target="Anexe/Anexa%20B1.1.2.%20Practici%20de%20admitere/Anexa%202.8.%20Probe%20si%20criterii%20admitere_2023" TargetMode="External"/><Relationship Id="rId859" Type="http://schemas.openxmlformats.org/officeDocument/2006/relationships/hyperlink" Target="file:///C:\Users\gdobre\AppData\Local\Temp\7zO04AD1CAC\Anexe\Anexa%20B2.1.5.%20Centrarea%20pe%20student\Anexa_tarife%20de%20cazare%20studenti.pdf" TargetMode="External"/><Relationship Id="rId1391" Type="http://schemas.openxmlformats.org/officeDocument/2006/relationships/hyperlink" Target="file:///C:\Users\MADALINA\Desktop\Raport%20EI%202024\Anexe\Anexa%20A2.1.3%20Resurse%20financiare%20adecvate\f.%20Buget%20previzionat%202024-2027.pdf" TargetMode="External"/><Relationship Id="rId1489" Type="http://schemas.openxmlformats.org/officeDocument/2006/relationships/hyperlink" Target="file:///C:\Users\MADALINA\Desktop\Raport%20EI%202024\Anexe\Anexa%20B2.1.3%20Continuarea%20studiilor\Anexa%20B.10.%20Situatia%20absolventilor%20licente%20admisi%20la%20masterat" TargetMode="External"/><Relationship Id="rId1612" Type="http://schemas.openxmlformats.org/officeDocument/2006/relationships/theme" Target="theme/theme1.xml"/><Relationship Id="rId193" Type="http://schemas.openxmlformats.org/officeDocument/2006/relationships/hyperlink" Target="Anexe/Anexa%20A.1.1.3%20Raspundere%20si%20responsabilitate%20publica/a.%20Carta%20Audit%20Intern.pdf" TargetMode="External"/><Relationship Id="rId207" Type="http://schemas.openxmlformats.org/officeDocument/2006/relationships/hyperlink" Target="https://ugal.ro/studii/doctorat/scoli-doctorale/scoala-doctorala-de-stiinte-socio-umane" TargetMode="External"/><Relationship Id="rId414" Type="http://schemas.openxmlformats.org/officeDocument/2006/relationships/hyperlink" Target="https://cercetare.ugal.ro/files/barometru/2023/Situatie-Brevete_WOS---Decembrie-2023.pdf" TargetMode="External"/><Relationship Id="rId498" Type="http://schemas.openxmlformats.org/officeDocument/2006/relationships/hyperlink" Target="https://dinamic.ugal.ro/index.php/ro/activitati-suport-si-inovare/acorduri/parteneriate-cu-mediul-socio-economic" TargetMode="External"/><Relationship Id="rId621" Type="http://schemas.openxmlformats.org/officeDocument/2006/relationships/hyperlink" Target="Anexe/Anexa%20A2.1.3%20Resurse%20financiare%20adecvate/g.%20Bilantul%20contabil%202019%20&#8211;%202023/g1.Bilant_financiar_2019.pdf" TargetMode="External"/><Relationship Id="rId1044" Type="http://schemas.openxmlformats.org/officeDocument/2006/relationships/hyperlink" Target="Anexe/Anexa%20B4.1.1%20Buget%20de%20venituri%20si%20cheltuieli" TargetMode="External"/><Relationship Id="rId1251" Type="http://schemas.openxmlformats.org/officeDocument/2006/relationships/hyperlink" Target="file:///C:\Users\MADALINA\Desktop\Raport%20EI%202024\Anexe\Anexa%20A.1.1.1%20Misiune%20si%20obiective\k.%20DPPD" TargetMode="External"/><Relationship Id="rId1349" Type="http://schemas.openxmlformats.org/officeDocument/2006/relationships/hyperlink" Target="file:///C:\Users\MADALINA\Desktop\Raport%20EI%202024\Anexe\Anexa%20A2.1.1%20Spatii%20invatamant%20cercetare\j.%20Dispensar%20stud.pdf" TargetMode="External"/><Relationship Id="rId260" Type="http://schemas.openxmlformats.org/officeDocument/2006/relationships/hyperlink" Target="https://www.ugal.ro/files/hotarari/ca/2020/HCA_104_2020_Anexa2_ProcPremiereRez_StudDoct.pdf" TargetMode="External"/><Relationship Id="rId719" Type="http://schemas.openxmlformats.org/officeDocument/2006/relationships/hyperlink" Target="Anexe/Anexa%20A2.1.5%20Personal%20adtiv%20de%20sprijin%20pentru%20studenti/j.%20Platforma%20de%20evaluare%20a%20cadrelor%20didactice%20de%20catre%20studenti/j4.%20Ev_Med_invatare.pdf" TargetMode="External"/><Relationship Id="rId926" Type="http://schemas.openxmlformats.org/officeDocument/2006/relationships/hyperlink" Target="http://ugal.ro/cercetare/valorificare-si-diseminare-rezultate-cdi/proiecte" TargetMode="External"/><Relationship Id="rId1111" Type="http://schemas.openxmlformats.org/officeDocument/2006/relationships/hyperlink" Target="https://www.ugal.ro/relatii-internationale/biroul-erasmus/programul-erasmus-2/regulament-propriu-erasmus" TargetMode="External"/><Relationship Id="rId1556" Type="http://schemas.openxmlformats.org/officeDocument/2006/relationships/hyperlink" Target="file:///C:\Users\MADALINA\Desktop\Raport%20EI%202024\Anexe\Anexa%20B4.1.3%20Auditare%20-%20raspundere%20publica\Anexa%206.19%20Rapoarte%20audit%20extern" TargetMode="External"/><Relationship Id="rId55" Type="http://schemas.openxmlformats.org/officeDocument/2006/relationships/hyperlink" Target="https://cercetare.ugal.ro/files/management/anexa1lahs226_strategieinternationalizare.pdf" TargetMode="External"/><Relationship Id="rId120" Type="http://schemas.openxmlformats.org/officeDocument/2006/relationships/hyperlink" Target="https://www.dppd.ugal.ro/" TargetMode="External"/><Relationship Id="rId358" Type="http://schemas.openxmlformats.org/officeDocument/2006/relationships/hyperlink" Target="https://www.ugal.ro/informatii/informatii-publice/oportunitati-de-angajare/pe-perioada-nedeterminata-pn/11-site/12930-criterii-specifice-privind-ocuparea-posturilor-vacante-pe-perioada-nedeterminata-pn" TargetMode="External"/><Relationship Id="rId565" Type="http://schemas.openxmlformats.org/officeDocument/2006/relationships/hyperlink" Target="https://cercetare.ugal.ro/infrastructura/infrastructura-de-cercetare-rexdan" TargetMode="External"/><Relationship Id="rId772" Type="http://schemas.openxmlformats.org/officeDocument/2006/relationships/hyperlink" Target="file:///C:\Users\gdobre\AppData\Local\Temp\7zO04AD1CAC\Anexe\Anexa%20B2.1.1%20Documente%20finalizare%20studii\METODOLOGIE_acte_studii.pdf" TargetMode="External"/><Relationship Id="rId1195" Type="http://schemas.openxmlformats.org/officeDocument/2006/relationships/hyperlink" Target="https://www.facebook.com/lsbg.ro" TargetMode="External"/><Relationship Id="rId1209" Type="http://schemas.openxmlformats.org/officeDocument/2006/relationships/hyperlink" Target="Anexe/Anexa%20C.6.1.1%20Baze%20de%20date%20si%20informatii" TargetMode="External"/><Relationship Id="rId1416" Type="http://schemas.openxmlformats.org/officeDocument/2006/relationships/hyperlink" Target="file:///C:\Users\MADALINA\Desktop\Raport%20EI%202024\Anexe\Anexa%20A2.1.4%20Burse%20si%20alte%20forme%20de%20sprijin%20material\b1.%20Criterii%20admitere%202024.pdf" TargetMode="External"/><Relationship Id="rId218" Type="http://schemas.openxmlformats.org/officeDocument/2006/relationships/hyperlink" Target="http://www.ugal.ro/studii/doctorat/domenii-de-doctorat" TargetMode="External"/><Relationship Id="rId425" Type="http://schemas.openxmlformats.org/officeDocument/2006/relationships/hyperlink" Target="Anexe/Anexa%20A2.1.1%20Spatii%20invatamant%20cercetare/b.%20Contracte%20incheiere%20protocol" TargetMode="External"/><Relationship Id="rId632" Type="http://schemas.openxmlformats.org/officeDocument/2006/relationships/hyperlink" Target="Anexe/Anexa%20A2.1.3%20Resurse%20financiare%20adecvate/n.%20Carta%20auditului%20intern.pdf" TargetMode="External"/><Relationship Id="rId1055" Type="http://schemas.openxmlformats.org/officeDocument/2006/relationships/hyperlink" Target="Anexe/Anexa%20B4.1.1%20Buget%20de%20venituri%20si%20cheltuieli/Anexa%206.12.%20Metodologie%20de%20acordare%20a%20burselor" TargetMode="External"/><Relationship Id="rId1262" Type="http://schemas.openxmlformats.org/officeDocument/2006/relationships/hyperlink" Target="file:///C:\Users\MADALINA\Desktop\Raport%20EI%202024\Anexe\Anexa%20A.1.1.2.%20lntegritate%20academica" TargetMode="External"/><Relationship Id="rId271" Type="http://schemas.openxmlformats.org/officeDocument/2006/relationships/hyperlink" Target="https://www.ugal.ro/files/hotarari/hs/2020/Hotarare_senat_115_4.9.2020_Anexa_2_Calendar_CSUD.pdf" TargetMode="External"/><Relationship Id="rId937" Type="http://schemas.openxmlformats.org/officeDocument/2006/relationships/hyperlink" Target="Anexe/Anexa%20B3.1.1.%20Programarea%20cercetarii/Anexa_IP27_69_teme%20cercetare&#61480;" TargetMode="External"/><Relationship Id="rId1122" Type="http://schemas.openxmlformats.org/officeDocument/2006/relationships/hyperlink" Target="file:///C:\Users\gdobre\AppData\Local\Temp\7zO04AD1CAC\Anexe\Anexa%20C.3.1.1%20Examinare%20si%20notare%20studenti\d.%20Anexa%20tutori" TargetMode="External"/><Relationship Id="rId1567" Type="http://schemas.openxmlformats.org/officeDocument/2006/relationships/hyperlink" Target="file:///C:\Users\MADALINA\Desktop\Raport%20EI%202024\Anexe\Anexa%20C.3.1.1%20Examinare%20si%20notare%20studenti\c.%20Anexa%20consultatii" TargetMode="External"/><Relationship Id="rId66" Type="http://schemas.openxmlformats.org/officeDocument/2006/relationships/image" Target="media/image18.png"/><Relationship Id="rId131" Type="http://schemas.openxmlformats.org/officeDocument/2006/relationships/hyperlink" Target="Anexe/Anexa%20A.1.1.1%20Misiune%20si%20obiective/g.%20Anexa%20HG%20651%202023%20Monitorul%20Oficial%20Partea%20I%20nr.%20723Bis.pdf" TargetMode="External"/><Relationship Id="rId369" Type="http://schemas.openxmlformats.org/officeDocument/2006/relationships/hyperlink" Target="Anexe/Anexa%20A1.2.3.%20Administratie%20eficace/i.%20Procedura%20functii%20sensibile.pdf" TargetMode="External"/><Relationship Id="rId576" Type="http://schemas.openxmlformats.org/officeDocument/2006/relationships/hyperlink" Target="https://cercetare.ugal.ro/files/barometru/2023/Raport-Research-Gate---Decembrie-2023.pdf" TargetMode="External"/><Relationship Id="rId783" Type="http://schemas.openxmlformats.org/officeDocument/2006/relationships/hyperlink" Target="Anexe/Anexa%20B2.1.1%20Documente%20finalizare%20studii/Anexa_Specimene%20diplome%20si%20suplimente%20de%20diploma/Certificat%20Absolvire%20Program%20Formare%20Psihopedagogic&#259;-DPPD.pdf" TargetMode="External"/><Relationship Id="rId990" Type="http://schemas.openxmlformats.org/officeDocument/2006/relationships/hyperlink" Target="https://cercetare.ugal.ro/transfer-tehnologic/cercetarea-aplicativa-parteneriat-mediu-socio-economic/cercetare-aplicativa-cu-agenti-economici-din-romania" TargetMode="External"/><Relationship Id="rId1427" Type="http://schemas.openxmlformats.org/officeDocument/2006/relationships/hyperlink" Target="file:///C:\Users\MADALINA\Desktop\Raport%20EI%202024\Anexe\Anexa%20A2.1.4%20Burse%20si%20alte%20forme%20de%20sprijin%20material\i.%20Specimene%20acte%20studii\i.3.%20Diploma_PhD.pdf" TargetMode="External"/><Relationship Id="rId229" Type="http://schemas.openxmlformats.org/officeDocument/2006/relationships/hyperlink" Target="https://www.ugal.ro/studii/doctorat/scoli-doctorale/scoala-doctorala-de-inginerie-mecanica-si-industriala/2-uncategorised/8413-orar-sdimi-2020-2021" TargetMode="External"/><Relationship Id="rId436" Type="http://schemas.openxmlformats.org/officeDocument/2006/relationships/hyperlink" Target="Anexe/Anexa%20A2.1.1%20Spatii%20invatamant%20cercetare/j.%20Dispensar%20stud.pdf" TargetMode="External"/><Relationship Id="rId643" Type="http://schemas.openxmlformats.org/officeDocument/2006/relationships/hyperlink" Target="https://www.ugal.ro/studenti/taxe/taxe-generale/taxe-inscriere-la-concurs-cadre-didactice" TargetMode="External"/><Relationship Id="rId1066" Type="http://schemas.openxmlformats.org/officeDocument/2006/relationships/hyperlink" Target="Anexe/Anexa%20B4.1.2%20Contabilitate/Anexa%20Prezentare%20sistem%20informatic%20HeRa%20-%20UGAL.pdf" TargetMode="External"/><Relationship Id="rId1273" Type="http://schemas.openxmlformats.org/officeDocument/2006/relationships/hyperlink" Target="file:///C:\Users\MADALINA\Desktop\Raport%20EI%202024\Anexe\Anexa%20A.1.1.3%20Raspundere%20si%20responsabilitate%20publica" TargetMode="External"/><Relationship Id="rId1480" Type="http://schemas.openxmlformats.org/officeDocument/2006/relationships/hyperlink" Target="Anexe/Anexa%20B2.1.1%20Documente%20finalizare%20studii/Anexa_Specimene%20diplome%20si%20suplimente%20de%20diploma/Diploma%20de%20master.pdf" TargetMode="External"/><Relationship Id="rId850" Type="http://schemas.openxmlformats.org/officeDocument/2006/relationships/hyperlink" Target="https://www.ugal.ro/files/hotarari/hs/2019/hotarare_senat_3_2019_anexa2_Regulament_iniAprob.pdf" TargetMode="External"/><Relationship Id="rId948" Type="http://schemas.openxmlformats.org/officeDocument/2006/relationships/hyperlink" Target="https://cercetare.ugal.ro/management/plan-operational" TargetMode="External"/><Relationship Id="rId1133" Type="http://schemas.openxmlformats.org/officeDocument/2006/relationships/hyperlink" Target="Anexe/Anexa%20C.4.1.1%20Numar%20cadre%20didactice%20studenti/c.%20Numarul%20de%20studenti" TargetMode="External"/><Relationship Id="rId1578" Type="http://schemas.openxmlformats.org/officeDocument/2006/relationships/hyperlink" Target="file:///C:\Users\MADALINA\Desktop\Raport%20EI%202024\Anexe\Anexa%20C.4.1.2%20Evaluarea%20colegiala" TargetMode="External"/><Relationship Id="rId77" Type="http://schemas.openxmlformats.org/officeDocument/2006/relationships/hyperlink" Target="https://cercetare.ugal.ro/transfer-tehnologic/targuri-transfer-tehnologic" TargetMode="External"/><Relationship Id="rId282" Type="http://schemas.openxmlformats.org/officeDocument/2006/relationships/hyperlink" Target="https://www.ugal.ro/files/doctorat/2019/ProceduraRevocareMembruCSUD_151019.pdf" TargetMode="External"/><Relationship Id="rId503" Type="http://schemas.openxmlformats.org/officeDocument/2006/relationships/hyperlink" Target="https://www.ugal.ro/proiecte/proiecte-active-0520-m3/programe-nationale-active" TargetMode="External"/><Relationship Id="rId587" Type="http://schemas.openxmlformats.org/officeDocument/2006/relationships/hyperlink" Target="https://www.biblioteca.ugal.ro/index.php/ro/resurse/carti-electronice" TargetMode="External"/><Relationship Id="rId710" Type="http://schemas.openxmlformats.org/officeDocument/2006/relationships/hyperlink" Target="Anexe/Anexa%20A2.1.5%20Personal%20adtiv%20de%20sprijin%20pentru%20studenti/d.%20Procedura%20operationala%20monitorizare%20insertie%20absolventi.pdf" TargetMode="External"/><Relationship Id="rId808" Type="http://schemas.openxmlformats.org/officeDocument/2006/relationships/hyperlink" Target="file:///C:\MT\3_an%20univ%202023-2024\Personale\2_Comisie%20calitate_FSM-UDJG\Comisie%20Calitate%20UDJG\Acreditare%20Institutionala%202024\Acredit%20Instit%20Timofti\Anexa%20B.24.%20Rezidenti%20aug2023" TargetMode="External"/><Relationship Id="rId1340" Type="http://schemas.openxmlformats.org/officeDocument/2006/relationships/hyperlink" Target="file:///C:\Users\MADALINA\Desktop\Raport%20EI%202024\Anexe\Anexa%20A2.1.1%20Spatii%20invatamant%20cercetare\d.%20Centralizator%20spatii%20facultati.pdf" TargetMode="External"/><Relationship Id="rId1438" Type="http://schemas.openxmlformats.org/officeDocument/2006/relationships/hyperlink" Target="file:///C:\Users\MADALINA\Desktop\Raport%20EI%202024\Anexe\Anexa%20A2.1.5%20Personal%20adtiv%20de%20sprijin%20pentru%20studenti\f.%20Lista%20personal%20Directia%20economica" TargetMode="External"/><Relationship Id="rId8" Type="http://schemas.openxmlformats.org/officeDocument/2006/relationships/endnotes" Target="endnotes.xml"/><Relationship Id="rId142" Type="http://schemas.openxmlformats.org/officeDocument/2006/relationships/hyperlink" Target="Anexe/Anexa%20A.1.1.1%20Misiune%20si%20obiective/k.%20DPPD/k.5%20Acred_PFP.pdf" TargetMode="External"/><Relationship Id="rId447" Type="http://schemas.openxmlformats.org/officeDocument/2006/relationships/hyperlink" Target="https://cercetare.ugal.ro/files/management/Planul-strategic-de-dezvoltare-institu%C8%9Bional%C4%83-2021-2024.pdf" TargetMode="External"/><Relationship Id="rId794" Type="http://schemas.openxmlformats.org/officeDocument/2006/relationships/hyperlink" Target="Anexe/Anexa%20B2.1.1%20Documente%20finalizare%20studii/Anexa_Specimene%20diplome%20si%20suplimente%20de%20diploma/SuplimentDiplomaMaster.pdf" TargetMode="External"/><Relationship Id="rId1077" Type="http://schemas.openxmlformats.org/officeDocument/2006/relationships/hyperlink" Target="https://www.calitate.ugal.ro/index.php/ro/structuri/consiliul-de-calitate" TargetMode="External"/><Relationship Id="rId1200" Type="http://schemas.openxmlformats.org/officeDocument/2006/relationships/hyperlink" Target="https://www.facebook.com/csbbgalatioficial" TargetMode="External"/><Relationship Id="rId654" Type="http://schemas.openxmlformats.org/officeDocument/2006/relationships/hyperlink" Target="https://www.calitate.ugal.ro/images/2021/regulamente/3/Regulament_privind_organizarea_%C8%99i_desf%C4%83%C8%99urarea_finaliz%C4%83rii_studiilor_universitare_de_doctorat_%C3%AEn_cadrul_%C8%98colilor_Doctorale_din_IOSUD-UDJG.pdf" TargetMode="External"/><Relationship Id="rId861" Type="http://schemas.openxmlformats.org/officeDocument/2006/relationships/hyperlink" Target="file:///C:\Users\gdobre\AppData\Local\Temp\7zO04AD1CAC\Anexe\Anexa%20B2.1.5.%20Centrarea%20pe%20student\Anexa_Strategia%20de%20digitalizareUDJG.pdf" TargetMode="External"/><Relationship Id="rId959" Type="http://schemas.openxmlformats.org/officeDocument/2006/relationships/hyperlink" Target="Anexe/Anexa%20B3.1.1.%20Programarea%20cercetarii/Anexa%20IP.27_60_experti%20internationali" TargetMode="External"/><Relationship Id="rId1284" Type="http://schemas.openxmlformats.org/officeDocument/2006/relationships/hyperlink" Target="file:///C:\Users\MADALINA\Desktop\Raport%20EI%202024\Anexe\Anexa%20A1.2.1.%20Sistemul%20de%20conducere\d.%20Organigrama%20UDJG.pdf" TargetMode="External"/><Relationship Id="rId1491" Type="http://schemas.openxmlformats.org/officeDocument/2006/relationships/hyperlink" Target="Anexe/Anexa%20B2.1.4.%20Nivel%20satisfactie%20studenti/Procedura_evaluare_mediu_invatare.pdf" TargetMode="External"/><Relationship Id="rId1505" Type="http://schemas.openxmlformats.org/officeDocument/2006/relationships/hyperlink" Target="file:///C:\Users\MADALINA\Desktop\Raport%20EI%202024\Anexe\Anexa%20B2.1.5.%20Centrarea%20pe%20student\Anexa%20IP.27_69_cotutele" TargetMode="External"/><Relationship Id="rId1589" Type="http://schemas.openxmlformats.org/officeDocument/2006/relationships/hyperlink" Target="file:///C:\Users\MADALINA\Desktop\Raport%20EI%202024\Anexe\Anexa%20C.5.1.2%20Predarea%20ca%20sursa%20a%20invatariii\c.%20Fisa%20de%20autoevaluare" TargetMode="External"/><Relationship Id="rId293" Type="http://schemas.openxmlformats.org/officeDocument/2006/relationships/hyperlink" Target="https://cercetare.ugal.ro/files/barometru/2023/Raport-Google-Scholar---Decembrie-2023.pdf" TargetMode="External"/><Relationship Id="rId307" Type="http://schemas.openxmlformats.org/officeDocument/2006/relationships/hyperlink" Target="https://www.admitere.ugal.ro/files/2023/docs/SD-IMI_Tematica_si_Bibliografie_admitere_2023.pdf" TargetMode="External"/><Relationship Id="rId514" Type="http://schemas.openxmlformats.org/officeDocument/2006/relationships/hyperlink" Target="https://cssd-udjg.ugal.ro/archive/2023/index.php/en/" TargetMode="External"/><Relationship Id="rId721" Type="http://schemas.openxmlformats.org/officeDocument/2006/relationships/hyperlink" Target="https://www.admitere.ugal.ro/doctorat/sesiunea-septembrie" TargetMode="External"/><Relationship Id="rId1144" Type="http://schemas.openxmlformats.org/officeDocument/2006/relationships/hyperlink" Target="Anexe/Anexa%20C.4.1.2%20Evaluarea%20colegiala/c.%20Raport%20de%20evaluare%20colegiala" TargetMode="External"/><Relationship Id="rId1351" Type="http://schemas.openxmlformats.org/officeDocument/2006/relationships/hyperlink" Target="file:///C:\Users\MADALINA\Desktop\Raport%20EI%202024\Anexe\Anexa%20A2.1.1%20Spatii%20invatamant%20cercetare\l.%20Rapoarte%20rector" TargetMode="External"/><Relationship Id="rId1449" Type="http://schemas.openxmlformats.org/officeDocument/2006/relationships/hyperlink" Target="file:///C:\Users\MADALINA\Desktop\Raport%20EI%202024\Anexe\Anexa%20B.1.1.1%20Principii%20admitere\b.%20Metodologia%20admiterii%20%20statele%20UE_2023" TargetMode="External"/><Relationship Id="rId88" Type="http://schemas.openxmlformats.org/officeDocument/2006/relationships/image" Target="media/image23.png"/><Relationship Id="rId153" Type="http://schemas.openxmlformats.org/officeDocument/2006/relationships/hyperlink" Target="https://www.calitate.ugal.ro/images/2021/06/Procedura%20privind%20func%C8%9Biile%20sensibile.pdf" TargetMode="External"/><Relationship Id="rId360" Type="http://schemas.openxmlformats.org/officeDocument/2006/relationships/hyperlink" Target="Anexe/Anexa%20A1.2.3.%20Administratie%20eficace" TargetMode="External"/><Relationship Id="rId598" Type="http://schemas.openxmlformats.org/officeDocument/2006/relationships/hyperlink" Target="https://www.calitate.ugal.ro/images/2022/1/Plan_strategic_de_interna%C8%9Bionalizare_2021-2024.pdf" TargetMode="External"/><Relationship Id="rId819" Type="http://schemas.openxmlformats.org/officeDocument/2006/relationships/hyperlink" Target="Anexe/Anexa%20B2.1.4.%20Nivel%20satisfactie%20studenti/Procedura%20operationala%20evaluare%20cadre%20didactice%20de%20catre%20studenti.pdf" TargetMode="External"/><Relationship Id="rId1004" Type="http://schemas.openxmlformats.org/officeDocument/2006/relationships/hyperlink" Target="http://www.cssd-udjg.ugal.ro/" TargetMode="External"/><Relationship Id="rId1211" Type="http://schemas.openxmlformats.org/officeDocument/2006/relationships/hyperlink" Target="Anexe/Anexa%20C.6.1.1%20Baze%20de%20date%20si%20informatii/d.%20Regulament%20directia%20informatizare" TargetMode="External"/><Relationship Id="rId220" Type="http://schemas.openxmlformats.org/officeDocument/2006/relationships/hyperlink" Target="https://www.ugal.ro/files/doctorat/scoala%20doctorala/2021/SDSFI_2020-2021_Componenta_Consiliului_SDSFI_210211.pdf" TargetMode="External"/><Relationship Id="rId458" Type="http://schemas.openxmlformats.org/officeDocument/2006/relationships/hyperlink" Target="http://ugal.ro/files/hotarari/hs/2017/HS71-anexa1_ROF_REFORM.pdf" TargetMode="External"/><Relationship Id="rId665" Type="http://schemas.openxmlformats.org/officeDocument/2006/relationships/hyperlink" Target="https://cssd-udjg.ugal.ro/index.php/publication" TargetMode="External"/><Relationship Id="rId872" Type="http://schemas.openxmlformats.org/officeDocument/2006/relationships/hyperlink" Target="http://www.roct.ro/" TargetMode="External"/><Relationship Id="rId1088" Type="http://schemas.openxmlformats.org/officeDocument/2006/relationships/hyperlink" Target="http://www.ugal.ro/files/doctorat/2018/5_1_Procedura__FISA__Autoevaluare_Cond_DRD.pdf" TargetMode="External"/><Relationship Id="rId1295" Type="http://schemas.openxmlformats.org/officeDocument/2006/relationships/hyperlink" Target="file:///C:\Users\MADALINA\Desktop\Raport%20EI%202024\Anexe\Anexa%20A1.2.2.%20Management%20strategic\b.%20Plan_strategic_de_internationalizare_2021-2024.pdf" TargetMode="External"/><Relationship Id="rId1309" Type="http://schemas.openxmlformats.org/officeDocument/2006/relationships/hyperlink" Target="file:///C:\Users\MADALINA\Desktop\Raport%20EI%202024\Anexe\Anexa%20A1.2.3.%20Administratie%20eficace\d.%20Consiliul%20calitatii%202022.pdf" TargetMode="External"/><Relationship Id="rId1516" Type="http://schemas.openxmlformats.org/officeDocument/2006/relationships/hyperlink" Target="file:///C:\Users\MADALINA\Desktop\Raport%20EI%202024\Anexe\Anexa%20B2.1.6.%20Orientarea%20in%20cariera\Anexa%204_Rapoarte%20activitate%20anuala%20CCOC" TargetMode="External"/><Relationship Id="rId15" Type="http://schemas.openxmlformats.org/officeDocument/2006/relationships/hyperlink" Target="http://www.sciences.ugal.ro" TargetMode="External"/><Relationship Id="rId318" Type="http://schemas.openxmlformats.org/officeDocument/2006/relationships/hyperlink" Target="https://www.ugal.ro/files/hotarari/ca/2020/HCA_104_2020_Anexa2_ProcPremiereRez_StudDoct.pdf" TargetMode="External"/><Relationship Id="rId525" Type="http://schemas.openxmlformats.org/officeDocument/2006/relationships/hyperlink" Target="https://www.ugal.ro/informatii/informatii-publice/hotarari/hotarari-senat/58-hotarari-senat-2017/4390-hotarare-de-senat-nr-71-13-iulie-2017" TargetMode="External"/><Relationship Id="rId732" Type="http://schemas.openxmlformats.org/officeDocument/2006/relationships/hyperlink" Target="Anexe/Anexa%20B1.1.2.%20Practici%20de%20admitere/Anexa%20Studenti%20dezavantajati" TargetMode="External"/><Relationship Id="rId1155" Type="http://schemas.openxmlformats.org/officeDocument/2006/relationships/hyperlink" Target="https://www.dppd.ugal.ro/" TargetMode="External"/><Relationship Id="rId1362" Type="http://schemas.openxmlformats.org/officeDocument/2006/relationships/hyperlink" Target="file:///C:\Users\MADALINA\Desktop\Raport%20EI%202024\Anexe\Anexa%20A2.1.2%20Dotare\i.%20Personal%20biblioteca.pdf" TargetMode="External"/><Relationship Id="rId99" Type="http://schemas.openxmlformats.org/officeDocument/2006/relationships/image" Target="media/image29.png"/><Relationship Id="rId164" Type="http://schemas.openxmlformats.org/officeDocument/2006/relationships/hyperlink" Target="Anexe/Anexa%20A.1.1.2.%20lntegritate%20academica/c.%20Rapoarte%20CEU" TargetMode="External"/><Relationship Id="rId371" Type="http://schemas.openxmlformats.org/officeDocument/2006/relationships/hyperlink" Target="Anexe/Anexa%20A1.2.3.%20Administratie%20eficace/k.%20Sindicat%20UDJG" TargetMode="External"/><Relationship Id="rId1015" Type="http://schemas.openxmlformats.org/officeDocument/2006/relationships/hyperlink" Target="file:///G:\2023-2024\AI%202024\Raport%202024\Raport%20EI%202024\Anexe\Anexa%20B3.1.2.%20Realizarea%20cercetarii\Anexa_premiere%20rez%20cercetare%20stud%20drd.pdf" TargetMode="External"/><Relationship Id="rId1222" Type="http://schemas.openxmlformats.org/officeDocument/2006/relationships/hyperlink" Target="Anexe/Anexa%20C.7.1.1%20Oferta%20de%20informatii%20publice/b.%20Retea%20universitate%20UDJG" TargetMode="External"/><Relationship Id="rId469" Type="http://schemas.openxmlformats.org/officeDocument/2006/relationships/hyperlink" Target="https://www.rexdan.ugal.ro/index.php/ro/ic-rexdan/nava-de-cercetare-rexdan/sisteme-de-observare-biodiversitate-sbi-nava" TargetMode="External"/><Relationship Id="rId676" Type="http://schemas.openxmlformats.org/officeDocument/2006/relationships/hyperlink" Target="Anexe/Anexa%20A2.1.4%20Burse%20si%20alte%20forme%20de%20sprijin%20material/e.%20Bilantul%20contabil%202019%20&#8211;%202023" TargetMode="External"/><Relationship Id="rId883" Type="http://schemas.openxmlformats.org/officeDocument/2006/relationships/hyperlink" Target="Anexe/Anexa%20B2.1.5.%20Centrarea%20pe%20student/Anexa_tarife%20de%20cazare%20studenti.pdf" TargetMode="External"/><Relationship Id="rId1099" Type="http://schemas.openxmlformats.org/officeDocument/2006/relationships/hyperlink" Target="https://ugal.ro/studii/doctorat/scoli-doctorale/scoala-doctorala-de-inginerie-mecanica-si-industriala/11-site/8822-mecanisme-de-feedback" TargetMode="External"/><Relationship Id="rId1527" Type="http://schemas.openxmlformats.org/officeDocument/2006/relationships/hyperlink" Target="file:///C:\Users\MADALINA\Desktop\Raport%20EI%202024\Anexe\Anexa%20B3.1.1.%20Programarea%20cercetarii\Situatie%20proiecte%20cercetare%20nat%20internat_2019-2023_25.03.2024_V%201.xlsx" TargetMode="External"/><Relationship Id="rId26" Type="http://schemas.openxmlformats.org/officeDocument/2006/relationships/image" Target="media/image2.png"/><Relationship Id="rId231" Type="http://schemas.openxmlformats.org/officeDocument/2006/relationships/hyperlink" Target="https://www.ugal.ro/studii/doctorat/scoli-doctorale/scoala-doctorala-de-stiinte-socio-umane/orar-sd-sdu" TargetMode="External"/><Relationship Id="rId329" Type="http://schemas.openxmlformats.org/officeDocument/2006/relationships/hyperlink" Target="Anexe/Anexa%20A1.2.1.%20Sistemul%20de%20conducere/d.%20Organigrama%20UDJG.pdf" TargetMode="External"/><Relationship Id="rId536" Type="http://schemas.openxmlformats.org/officeDocument/2006/relationships/hyperlink" Target="Anexe/Anexa%20A2.1.2%20Dotare/h.%20Spatii%20Biblioteca%20UDJG.pdf" TargetMode="External"/><Relationship Id="rId1166" Type="http://schemas.openxmlformats.org/officeDocument/2006/relationships/hyperlink" Target="Anexe/Anexa%20C.5.1.2%20Predarea%20ca%20sursa%20a%20invatariii/d.%20Criterii%20si%20punctaje%20autoevaluare" TargetMode="External"/><Relationship Id="rId1373" Type="http://schemas.openxmlformats.org/officeDocument/2006/relationships/hyperlink" Target="file:///C:\Users\MADALINA\Desktop\Raport%20EI%202024\Anexe\Anexa%20A2.1.2%20Dotare\t.%20Procedura%20operational-%20colectarea%20rezultatelor%20CDI.pdf" TargetMode="External"/><Relationship Id="rId175" Type="http://schemas.openxmlformats.org/officeDocument/2006/relationships/hyperlink" Target="https://www.ugal.ro/informatii/organizare/comisia-de-etica-universitara/codul-de-etica-si-deontologie-profesionala-universitara-2" TargetMode="External"/><Relationship Id="rId743" Type="http://schemas.openxmlformats.org/officeDocument/2006/relationships/hyperlink" Target="https://www.ugal.ro/files/erasmus/2020/3/Parteneri_Erasmus_KA107_2017-2020.pdf" TargetMode="External"/><Relationship Id="rId950" Type="http://schemas.openxmlformats.org/officeDocument/2006/relationships/hyperlink" Target="https://cercetare.ugal.ro/infrastructura" TargetMode="External"/><Relationship Id="rId1026" Type="http://schemas.openxmlformats.org/officeDocument/2006/relationships/hyperlink" Target="file:///C:\Users\gdobre\AppData\Local\Temp\7zO04AD1CAC\Anexe\Anexa%20B3.1.3%20Valorificarea%20cercetarii\Anexa%20Valorificarea%20cercetarii" TargetMode="External"/><Relationship Id="rId1580" Type="http://schemas.openxmlformats.org/officeDocument/2006/relationships/hyperlink" Target="file:///C:\Users\MADALINA\Desktop\Raport%20EI%202024\Anexe\Anexa%20C.4.1.2%20Evaluarea%20colegiala\b.%20Formular%20de%20evaluare%20colegiala" TargetMode="External"/><Relationship Id="rId382" Type="http://schemas.openxmlformats.org/officeDocument/2006/relationships/hyperlink" Target="Anexe/Anexa%20A1.2.3.%20Administratie%20eficace/x.%20Sinteza%20posturi%202019_2023.pdf" TargetMode="External"/><Relationship Id="rId603" Type="http://schemas.openxmlformats.org/officeDocument/2006/relationships/hyperlink" Target="https://www.ugal.ro/studenti/taxe/taxe-generale/taxe-eliberare-acte-studii" TargetMode="External"/><Relationship Id="rId687" Type="http://schemas.openxmlformats.org/officeDocument/2006/relationships/hyperlink" Target="Anexe/Anexa%20A2.1.4%20Burse%20si%20alte%20forme%20de%20sprijin%20material/k.%20Procedura%20procurare,%20completare,%20pastrare%20si%20evidenta%20actelor%20de%20studii.pdf" TargetMode="External"/><Relationship Id="rId810" Type="http://schemas.openxmlformats.org/officeDocument/2006/relationships/hyperlink" Target="Anexe/Anexa%20B2.1.3%20Continuarea%20studiilor/Anexa%20B.10.%20Situatia%20absolventilor%20licente%20admisi%20la%20masterat" TargetMode="External"/><Relationship Id="rId908" Type="http://schemas.openxmlformats.org/officeDocument/2006/relationships/hyperlink" Target="https://sciences.ugal.ro/index.php/ro/studenti/general/item-6" TargetMode="External"/><Relationship Id="rId1233" Type="http://schemas.openxmlformats.org/officeDocument/2006/relationships/hyperlink" Target="Anexe/Anexa%20C.9.1.1%20Ritmicitatea%20evaluarilor%20externe/a.%20Dovezi%20acreditare%20institutionala" TargetMode="External"/><Relationship Id="rId1440" Type="http://schemas.openxmlformats.org/officeDocument/2006/relationships/hyperlink" Target="file:///C:\Users\MADALINA\Desktop\Raport%20EI%202024\Anexe\Anexa%20A2.1.5%20Personal%20adtiv%20de%20sprijin%20pentru%20studenti\h.%20Prezentare%20camine-cantine" TargetMode="External"/><Relationship Id="rId1538" Type="http://schemas.openxmlformats.org/officeDocument/2006/relationships/hyperlink" Target="file:///C:\Users\MADALINA\Desktop\Raport%20EI%202024\Anexe\Anexa%20B4.1.1%20Buget%20de%20venituri%20si%20cheltuieli\Anexa%206.9.%20B_Taxe%20scolarizare%20studenti%20non-UE%202018-2023" TargetMode="External"/><Relationship Id="rId242" Type="http://schemas.openxmlformats.org/officeDocument/2006/relationships/hyperlink" Target="https://www.ugal.ro/files/doctorat/scoala%20doctorala/2023-2024/Plan_invatamant_SD_SFI_2023-2024.pdf" TargetMode="External"/><Relationship Id="rId894" Type="http://schemas.openxmlformats.org/officeDocument/2006/relationships/hyperlink" Target="Anexe/Anexa%20B2.1.5.%20Centrarea%20pe%20student/Recunoastere%20credite&#61480;/12.met_rec_stud_AMG.pdf" TargetMode="External"/><Relationship Id="rId1177" Type="http://schemas.openxmlformats.org/officeDocument/2006/relationships/hyperlink" Target="https://ugal.ro/informatii/organizare/serviciile-universitatii/compartiment-audit-intern/documente-audit" TargetMode="External"/><Relationship Id="rId1300" Type="http://schemas.openxmlformats.org/officeDocument/2006/relationships/hyperlink" Target="file:///C:\Users\MADALINA\Desktop\Raport%20EI%202024\Anexe\Anexa%20A1.2.2.%20Management%20strategic\g.%20Plan%20operational%20CDI%202023.pdf" TargetMode="External"/><Relationship Id="rId37" Type="http://schemas.openxmlformats.org/officeDocument/2006/relationships/image" Target="media/image11.png"/><Relationship Id="rId102" Type="http://schemas.openxmlformats.org/officeDocument/2006/relationships/hyperlink" Target="http://campus.ugal.ro/" TargetMode="External"/><Relationship Id="rId547" Type="http://schemas.openxmlformats.org/officeDocument/2006/relationships/hyperlink" Target="Anexe/Anexa%20A2.1.2%20Dotare/s.%20Regulament%20comunicare%20rezultate%20CDI.pdf" TargetMode="External"/><Relationship Id="rId754" Type="http://schemas.openxmlformats.org/officeDocument/2006/relationships/hyperlink" Target="Anexe/Anexa%20B1.1.2.%20Practici%20de%20admitere/Anexele%20C.7.1-C.7.4/Anexa%20C.7.4.%20Raportul%20Comisiei%20de%20Calitate%202023.docx" TargetMode="External"/><Relationship Id="rId961" Type="http://schemas.openxmlformats.org/officeDocument/2006/relationships/hyperlink" Target="Anexe/Anexa%20B3.1.1.%20Programarea%20cercetarii/Anexa%20IP27-69_1_T&#226;rguri%20interna&#539;ionale%20Educationale%202022%202023.pdf" TargetMode="External"/><Relationship Id="rId1384" Type="http://schemas.openxmlformats.org/officeDocument/2006/relationships/hyperlink" Target="file:///C:\Users\MADALINA\Desktop\Raport%20EI%202024\Anexe\Anexa%20A2.1.2%20Dotare\ff.%20Orar%20laboratoare%20si%20UC" TargetMode="External"/><Relationship Id="rId1591" Type="http://schemas.openxmlformats.org/officeDocument/2006/relationships/hyperlink" Target="file:///C:\Users\MADALINA\Desktop\Raport%20EI%202024\Anexe\Anexa%20C.5.1.2%20Predarea%20ca%20sursa%20a%20invatariii\f.%20Formular%20evaluare%20cadre%20didactice-directorul%20de%20departament" TargetMode="External"/><Relationship Id="rId1605" Type="http://schemas.openxmlformats.org/officeDocument/2006/relationships/hyperlink" Target="file:///C:\Users\MADALINA\Desktop\Raport%20EI%202024\Anexe\Anexa%20C.9.1.1%20Ritmicitatea%20evaluarilor%20externe\a.%20Dovezi%20acreditare%20institutionala" TargetMode="External"/><Relationship Id="rId90" Type="http://schemas.openxmlformats.org/officeDocument/2006/relationships/image" Target="media/image25.png"/><Relationship Id="rId186" Type="http://schemas.openxmlformats.org/officeDocument/2006/relationships/hyperlink" Target="https://www.calitate.ugal.ro/images/2022/5/Procedura%20de%20sistem%20privind%20incompatibilit%C4%83%C8%9Bile%20%C8%99i%20solu%C8%9Bionarea%20acestora.pdf" TargetMode="External"/><Relationship Id="rId393" Type="http://schemas.openxmlformats.org/officeDocument/2006/relationships/hyperlink" Target="http://www.ugal.ro/studii/doctorat/regulamentul-privind-organizarea-studiilor-universitare-de-doctorat" TargetMode="External"/><Relationship Id="rId407" Type="http://schemas.openxmlformats.org/officeDocument/2006/relationships/hyperlink" Target="http://www.ugal.ro/studii/doctorat/regulamentul-privind-organizarea-studiilor-universitare-de-doctorat" TargetMode="External"/><Relationship Id="rId614" Type="http://schemas.openxmlformats.org/officeDocument/2006/relationships/hyperlink" Target="Anexe/Anexa%20A2.1.3%20Resurse%20financiare%20adecvate/a.%20Organigrama%20UDJG.pdf" TargetMode="External"/><Relationship Id="rId821" Type="http://schemas.openxmlformats.org/officeDocument/2006/relationships/hyperlink" Target="Anexe/Anexa%20B2.1.4.%20Nivel%20satisfactie%20studenti/Anexa%20IP%2019_54_Procedura_DRD_IOSUD.pdf" TargetMode="External"/><Relationship Id="rId1037" Type="http://schemas.openxmlformats.org/officeDocument/2006/relationships/hyperlink" Target="file:///G:\2023-2024\AI%202024\Raport%202024\Raport%20EI%202024\Anexe\Anexa%20B3.1.3%20Valorificarea%20cercetarii\Anexa%20Valorificarea%20cercetarii" TargetMode="External"/><Relationship Id="rId1244" Type="http://schemas.openxmlformats.org/officeDocument/2006/relationships/hyperlink" Target="file:///C:\Users\MADALINA\Desktop\Raport%20EI%202024\Anexe\Anexa%20A.1.1.1%20Misiune%20si%20obiective\f.%20Anexa%20HG%20650%202023%20Monitorul%20Oficial%20Partea%20I%20nr.%20722Bis.pdf" TargetMode="External"/><Relationship Id="rId1451" Type="http://schemas.openxmlformats.org/officeDocument/2006/relationships/hyperlink" Target="file:///C:\Users\MADALINA\Desktop\Raport%20EI%202024\Anexe\Anexa%20B.1.1.1%20Principii%20admitere\d.%20Metodologie%20etnici%20romani%20de%20pretutindeni" TargetMode="External"/><Relationship Id="rId253" Type="http://schemas.openxmlformats.org/officeDocument/2006/relationships/hyperlink" Target="Anexe/Anexe%20IOSUD/Lista%20Cond_doctorat.xlsx" TargetMode="External"/><Relationship Id="rId460" Type="http://schemas.openxmlformats.org/officeDocument/2006/relationships/hyperlink" Target="https://cercetare.ugal.ro/infrastructura/unitati-de-cercetare" TargetMode="External"/><Relationship Id="rId698" Type="http://schemas.openxmlformats.org/officeDocument/2006/relationships/hyperlink" Target="https://www.ugal.ro/files/hotarari/ca/2020/HCA_104_2020_Anexa2_ProcPremiereRez_StudDoct.pdf" TargetMode="External"/><Relationship Id="rId919" Type="http://schemas.openxmlformats.org/officeDocument/2006/relationships/hyperlink" Target="https://cercetare.ugal.ro/files/management/Planul-strategic-de-dezvoltare-institu%C8%9Bional%C4%83-2021-2024.pdf" TargetMode="External"/><Relationship Id="rId1090" Type="http://schemas.openxmlformats.org/officeDocument/2006/relationships/hyperlink" Target="https://cercetare.ugal.ro/infrastructura/unitati-de-cercetare" TargetMode="External"/><Relationship Id="rId1104" Type="http://schemas.openxmlformats.org/officeDocument/2006/relationships/hyperlink" Target="https://www.calitate.ugal.ro/images/proceduri/31.PO_PremiereRezCerc_IOSUD.pdf" TargetMode="External"/><Relationship Id="rId1311" Type="http://schemas.openxmlformats.org/officeDocument/2006/relationships/hyperlink" Target="file:///C:\Users\MADALINA\Desktop\Raport%20EI%202024\Anexe\Anexa%20A1.2.3.%20Administratie%20eficace\f.%20%20Comisie%20monitorizare%20SCIM.pdf" TargetMode="External"/><Relationship Id="rId1549" Type="http://schemas.openxmlformats.org/officeDocument/2006/relationships/hyperlink" Target="file:///C:\Users\MADALINA\Desktop\Raport%20EI%202024\Anexe\Anexa%20B4.1.3%20Auditare%20-%20raspundere%20publica" TargetMode="External"/><Relationship Id="rId48" Type="http://schemas.openxmlformats.org/officeDocument/2006/relationships/hyperlink" Target="https://www.ugal.ro/files/hotarari/hs/2024/HS_015_2024_Anexa_1-Regulament_DIDFR_2024.pdf" TargetMode="External"/><Relationship Id="rId113" Type="http://schemas.openxmlformats.org/officeDocument/2006/relationships/hyperlink" Target="https://ugal.ro/studii/doctorat/scoli-doctorale/scoala-doctorala-de-stiinte-socio-umane" TargetMode="External"/><Relationship Id="rId320" Type="http://schemas.openxmlformats.org/officeDocument/2006/relationships/hyperlink" Target="https://www.ugal.ro/" TargetMode="External"/><Relationship Id="rId558" Type="http://schemas.openxmlformats.org/officeDocument/2006/relationships/hyperlink" Target="Anexe/Anexa%20A2.1.2%20Dotare/ee.%20Titluri%20Profesor%20Emerit%20acordate%20de%20UDJG.doc" TargetMode="External"/><Relationship Id="rId765" Type="http://schemas.openxmlformats.org/officeDocument/2006/relationships/hyperlink" Target="Anexe/Anexa%20B1.1.2.%20Practici%20de%20admitere/Anexa%20B.4.%20Statistica%20studenti%20straini%202018-2023" TargetMode="External"/><Relationship Id="rId972" Type="http://schemas.openxmlformats.org/officeDocument/2006/relationships/hyperlink" Target="https://cercetare.ugal.ro/files/management/PO-CCDI-01-ed-1rev2.pdf" TargetMode="External"/><Relationship Id="rId1188" Type="http://schemas.openxmlformats.org/officeDocument/2006/relationships/hyperlink" Target="https://litere.ugal.ro/index.php/ro/stiri-si-evenimente/scoala-de-vara-introducere-in-limba-cultura-si-civilizatia-turca" TargetMode="External"/><Relationship Id="rId1395" Type="http://schemas.openxmlformats.org/officeDocument/2006/relationships/hyperlink" Target="file:///C:\Users\MADALINA\Desktop\Raport%20EI%202024\Anexe\Anexa%20A2.1.3%20Resurse%20financiare%20adecvate\g.%20Bilantul%20contabil%202019%20&#8211;%202023\g3.Bilant_financiar_2021.pdf" TargetMode="External"/><Relationship Id="rId1409" Type="http://schemas.openxmlformats.org/officeDocument/2006/relationships/hyperlink" Target="file:///C:\Users\MADALINA\Desktop\Raport%20EI%202024\Anexe\Anexa%20A2.1.3%20Resurse%20financiare%20adecvate\p.%20Directia%20Camine-Cantine\p.3.%20Spatii%20C_C.pdf" TargetMode="External"/><Relationship Id="rId197" Type="http://schemas.openxmlformats.org/officeDocument/2006/relationships/hyperlink" Target="Anexe/Anexa%20A.1.1.3%20Raspundere%20si%20responsabilitate%20publica/e.%20Rapoarte%20comisia%20de%20calitate" TargetMode="External"/><Relationship Id="rId418" Type="http://schemas.openxmlformats.org/officeDocument/2006/relationships/hyperlink" Target="https://www.ugal.ro/informatii/organizare/senatul-universitatii/membrii-senatului" TargetMode="External"/><Relationship Id="rId625" Type="http://schemas.openxmlformats.org/officeDocument/2006/relationships/hyperlink" Target="Anexe/Anexa%20A2.1.3%20Resurse%20financiare%20adecvate/g.%20Bilantul%20contabil%202019%20&#8211;%202023/g5.Bilant_financiar_2023.pdf" TargetMode="External"/><Relationship Id="rId832" Type="http://schemas.openxmlformats.org/officeDocument/2006/relationships/hyperlink" Target="https://www.ugal.ro/studii/doctorat/scoli-doctorale/scoala-doctorala-de-stiinte-fundamentale-si-ingineresti/fisa-disciplinei-sd-sfi" TargetMode="External"/><Relationship Id="rId1048" Type="http://schemas.openxmlformats.org/officeDocument/2006/relationships/hyperlink" Target="Anexe/Anexa%20B4.1.1%20Buget%20de%20venituri%20si%20cheltuieli/Anexa%206.5.%20Certificat%20inregistrare%20fiscala%20CUI%20UDJG" TargetMode="External"/><Relationship Id="rId1255" Type="http://schemas.openxmlformats.org/officeDocument/2006/relationships/hyperlink" Target="file:///C:\Users\MADALINA\Desktop\Raport%20EI%202024\Anexe\Anexa%20A.1.1.1%20Misiune%20si%20obiective\k.%20DPPD\k.4%20Dec_ARACIS%202014.pdf" TargetMode="External"/><Relationship Id="rId1462" Type="http://schemas.openxmlformats.org/officeDocument/2006/relationships/hyperlink" Target="file:///C:\Users\MADALINA\Desktop\Raport%20EI%202024\Anexe\Anexa%20B1.1.2.%20Practici%20de%20admitere\Anexa%202.6.%20Codul%20drepturilor%20si%20obligatiilor%20studentilor" TargetMode="External"/><Relationship Id="rId264" Type="http://schemas.openxmlformats.org/officeDocument/2006/relationships/hyperlink" Target="https://www.ugal.ro/files/hotarari/hs/2024/HS_019_2024_Anexa-Organigrama-administrativa-UDJG-13-Febr-2024.pdf" TargetMode="External"/><Relationship Id="rId471" Type="http://schemas.openxmlformats.org/officeDocument/2006/relationships/hyperlink" Target="https://www.rexdan.ugal.ro/index.php/ro/ic-rexdan/nava-de-cercetare-rexdan/laborator-it-it-nava" TargetMode="External"/><Relationship Id="rId1115" Type="http://schemas.openxmlformats.org/officeDocument/2006/relationships/hyperlink" Target="Anexe/Anexa%20C.2.1.2%20Corespondenta%20diplome%20calificari" TargetMode="External"/><Relationship Id="rId1322" Type="http://schemas.openxmlformats.org/officeDocument/2006/relationships/hyperlink" Target="file:///C:\Users\MADALINA\Desktop\Raport%20EI%202024\Anexe\Anexa%20A1.2.3.%20Administratie%20eficace\r.%20Metodologie%20concurs%20CD_2024_nedet.pdf" TargetMode="External"/><Relationship Id="rId59" Type="http://schemas.openxmlformats.org/officeDocument/2006/relationships/hyperlink" Target="https://cercetare.ugal.ro/management/compartimentul-cdi" TargetMode="External"/><Relationship Id="rId124" Type="http://schemas.openxmlformats.org/officeDocument/2006/relationships/hyperlink" Target="Anexe/Anexa%20A.1.1.1%20Misiune%20si%20obiective/b.%20Carta%20UDJ%202024.pdf" TargetMode="External"/><Relationship Id="rId569" Type="http://schemas.openxmlformats.org/officeDocument/2006/relationships/hyperlink" Target="https://www.ugal.ro/proiecte/proiecte-finalizate" TargetMode="External"/><Relationship Id="rId776" Type="http://schemas.openxmlformats.org/officeDocument/2006/relationships/hyperlink" Target="file:///C:\Users\gdobre\AppData\Local\Temp\7zO04AD1CAC\Anexe\Anexa%20B2.1.1%20Documente%20finalizare%20studii\Anexa_Specimene%20diplome%20si%20suplimente%20de%20diploma\SuplimentDiplomaLicenta.pdf" TargetMode="External"/><Relationship Id="rId983" Type="http://schemas.openxmlformats.org/officeDocument/2006/relationships/hyperlink" Target="https://ugal.ro/proiecte/proiecte-active-0520-m3/programe-operationale-active" TargetMode="External"/><Relationship Id="rId1199" Type="http://schemas.openxmlformats.org/officeDocument/2006/relationships/hyperlink" Target="http://ssmg.ro/" TargetMode="External"/><Relationship Id="rId331" Type="http://schemas.openxmlformats.org/officeDocument/2006/relationships/hyperlink" Target="Anexe/Anexa%20A1.2.1.%20Sistemul%20de%20conducere/f.%20Personal%20conducere.pdf" TargetMode="External"/><Relationship Id="rId429" Type="http://schemas.openxmlformats.org/officeDocument/2006/relationships/hyperlink" Target="Anexe/Anexa%20A2.1.1%20Spatii%20invatamant%20cercetare/f.%20Model%20Fisa%20Spatiului.pdf" TargetMode="External"/><Relationship Id="rId636" Type="http://schemas.openxmlformats.org/officeDocument/2006/relationships/hyperlink" Target="Anexe/Anexa%20A2.1.3%20Resurse%20financiare%20adecvate/p.%20Directia%20Camine-Cantine/p.2.%20Investitii.pdf" TargetMode="External"/><Relationship Id="rId1059" Type="http://schemas.openxmlformats.org/officeDocument/2006/relationships/hyperlink" Target="https://www.ugal.ro/proiecte/propuneri-proiecte-formulare-si-proceduri-0520-m2/11-site/2436-bilanturi-financiare" TargetMode="External"/><Relationship Id="rId1266" Type="http://schemas.openxmlformats.org/officeDocument/2006/relationships/hyperlink" Target="file:///C:\Users\MADALINA\Desktop\Raport%20EI%202024\Anexe\Anexa%20A.1.1.2.%20lntegritate%20academica\c.%20Rapoarte%20CEU" TargetMode="External"/><Relationship Id="rId1473" Type="http://schemas.openxmlformats.org/officeDocument/2006/relationships/hyperlink" Target="Anexe/Anexa%20B2.1.1%20Documente%20finalizare%20studii/Anexa%207.3.%20Procedura%20eliberare%20diplome" TargetMode="External"/><Relationship Id="rId843" Type="http://schemas.openxmlformats.org/officeDocument/2006/relationships/hyperlink" Target="https://www.ugal.ro/files/doctorat/scoala%20doctorala/2023-2024/A_1_Fisa_disciplinei_Rusu_Ifrim.pdf" TargetMode="External"/><Relationship Id="rId1126" Type="http://schemas.openxmlformats.org/officeDocument/2006/relationships/hyperlink" Target="Anexe/Anexa%20C.3.1.1%20Examinare%20si%20notare%20studenti/d.%20Anexa%20tutori" TargetMode="External"/><Relationship Id="rId275" Type="http://schemas.openxmlformats.org/officeDocument/2006/relationships/hyperlink" Target="https://ugal.ro/informatii/informatii-publice/hotarari/hotarari-senat/88-hotarari-senat-2020/7636-hotarare-de-senat-nr-80-29-aprilie-2020" TargetMode="External"/><Relationship Id="rId482" Type="http://schemas.openxmlformats.org/officeDocument/2006/relationships/hyperlink" Target="https://www.rexdan.ugal.ro/index.php/ro/achizitii" TargetMode="External"/><Relationship Id="rId703" Type="http://schemas.openxmlformats.org/officeDocument/2006/relationships/hyperlink" Target="https://www.ugal.ro/informatii/informatii-publice/oportunitati-de-angajare/posturi-personal-didactic-auxiliar-si-nedidactic/angajari-pa" TargetMode="External"/><Relationship Id="rId910" Type="http://schemas.openxmlformats.org/officeDocument/2006/relationships/hyperlink" Target="Anexe/Anexa%20B2.1.6.%20Orientarea%20in%20cariera" TargetMode="External"/><Relationship Id="rId1333" Type="http://schemas.openxmlformats.org/officeDocument/2006/relationships/hyperlink" Target="file:///G:\2023-2024\UGAL%20Evaluare%20institutionala%202024\Raport%20EI%202024\Anexe\Anexa%20A1.2.3.%20Administratie%20eficace\ee.%20Acorduri%20asociati" TargetMode="External"/><Relationship Id="rId1540" Type="http://schemas.openxmlformats.org/officeDocument/2006/relationships/hyperlink" Target="file:///C:\Users\MADALINA\Desktop\Raport%20EI%202024\Anexe\Anexa%20B4.1.1%20Buget%20de%20venituri%20si%20cheltuieli\Anexa%206.11.%20Taxe%20si%20servicii" TargetMode="External"/><Relationship Id="rId135" Type="http://schemas.openxmlformats.org/officeDocument/2006/relationships/hyperlink" Target="Anexe/Anexa%20A.1.1.1%20Misiune%20si%20obiective/i.%20Spec_Rezidentiat%20UDJG.pdf" TargetMode="External"/><Relationship Id="rId342" Type="http://schemas.openxmlformats.org/officeDocument/2006/relationships/hyperlink" Target="Anexe/Anexa%20A1.2.2.%20Management%20strategic" TargetMode="External"/><Relationship Id="rId787" Type="http://schemas.openxmlformats.org/officeDocument/2006/relationships/hyperlink" Target="Anexe/Anexa%20B2.1.1%20Documente%20finalizare%20studii/Anexa%207.4.%20Alte%20proceduri%20birou%20acte%20studii" TargetMode="External"/><Relationship Id="rId994" Type="http://schemas.openxmlformats.org/officeDocument/2006/relationships/hyperlink" Target="https://www.fdsa.ugal.ro/index.php/ro/anunturi/sesiunea-de-comunicari-stiintifice-studentesti-donaris-2023" TargetMode="External"/><Relationship Id="rId1400" Type="http://schemas.openxmlformats.org/officeDocument/2006/relationships/hyperlink" Target="file:///C:\Users\MADALINA\Desktop\Raport%20EI%202024\Anexe\Anexa%20A2.1.3%20Resurse%20financiare%20adecvate\j.%20Taxe%20scolarizare%20Master%202023-2024.pdf" TargetMode="External"/><Relationship Id="rId202" Type="http://schemas.openxmlformats.org/officeDocument/2006/relationships/hyperlink" Target="https://www.calitate.ugal.ro/index.php/ro/managementul-calitatii/rapoarte-anuale/rapoarte-comisia-de-calitate" TargetMode="External"/><Relationship Id="rId647" Type="http://schemas.openxmlformats.org/officeDocument/2006/relationships/hyperlink" Target="https://www.ugal.ro/studenti/taxe/taxe-generale/taxe-doctorat" TargetMode="External"/><Relationship Id="rId854" Type="http://schemas.openxmlformats.org/officeDocument/2006/relationships/hyperlink" Target="https://www.ugal.ro/files/hotarari/ca/2023/HCA_12_2023_anexa2_PO-feedbackDoctoranzi.pdf" TargetMode="External"/><Relationship Id="rId1277" Type="http://schemas.openxmlformats.org/officeDocument/2006/relationships/hyperlink" Target="file:///C:\Users\MADALINA\Desktop\Raport%20EI%202024\Anexe\Anexa%20A.1.1.3%20Raspundere%20si%20responsabilitate%20publica\d.%20Rapoarte%20rector" TargetMode="External"/><Relationship Id="rId1484" Type="http://schemas.openxmlformats.org/officeDocument/2006/relationships/hyperlink" Target="Anexe/Anexa%20B2.1.1%20Documente%20finalizare%20studii/Anexa_Specimene%20diplome%20si%20suplimente%20de%20diploma/Certificat%20Absolvire%20Program%20Formare%20Psihopedagogic&#259;-DPPD.pdf" TargetMode="External"/><Relationship Id="rId286" Type="http://schemas.openxmlformats.org/officeDocument/2006/relationships/hyperlink" Target="https://www.biblioteca.ugal.ro/index.php/ro/resurse/baze-de-date-abonate" TargetMode="External"/><Relationship Id="rId493" Type="http://schemas.openxmlformats.org/officeDocument/2006/relationships/hyperlink" Target="https://cercetare.ugal.ro/files/barometru/2023/Situatie-Brevete_WOS---Decembrie-2023.pdf" TargetMode="External"/><Relationship Id="rId507" Type="http://schemas.openxmlformats.org/officeDocument/2006/relationships/hyperlink" Target="https://cercetare.ugal.ro/files/barometru/2023/Raport-Research-Gate---Decembrie-2023.pdf" TargetMode="External"/><Relationship Id="rId714" Type="http://schemas.openxmlformats.org/officeDocument/2006/relationships/hyperlink" Target="Anexe/Anexa%20A2.1.5%20Personal%20adtiv%20de%20sprijin%20pentru%20studenti/h.%20Prezentare%20camine-cantine" TargetMode="External"/><Relationship Id="rId921" Type="http://schemas.openxmlformats.org/officeDocument/2006/relationships/hyperlink" Target="https://www.calitate.ugal.ro/images/2022/5/Strategie_digitalizare_UDJG_2022-2027.pdf" TargetMode="External"/><Relationship Id="rId1137" Type="http://schemas.openxmlformats.org/officeDocument/2006/relationships/hyperlink" Target="Anexe/Anexa%20C.4.1.1%20Numar%20cadre%20didactice%20studenti" TargetMode="External"/><Relationship Id="rId1344" Type="http://schemas.openxmlformats.org/officeDocument/2006/relationships/hyperlink" Target="file:///C:\Users\MADALINA\Desktop\Raport%20EI%202024\Anexe\Anexa%20A2.1.1%20Spatii%20invatamant%20cercetare\h.%20Camine_Cantine" TargetMode="External"/><Relationship Id="rId1551" Type="http://schemas.openxmlformats.org/officeDocument/2006/relationships/hyperlink" Target="file:///C:\Users\MADALINA\Desktop\Raport%20EI%202024\Anexe\Anexa%20B4.1.3%20Auditare%20-%20raspundere%20publica\Anexa%206.14%20Rapoarte%20audit%20intern" TargetMode="External"/><Relationship Id="rId50" Type="http://schemas.openxmlformats.org/officeDocument/2006/relationships/hyperlink" Target="http://www.u3a.ugal.ro/" TargetMode="External"/><Relationship Id="rId146" Type="http://schemas.openxmlformats.org/officeDocument/2006/relationships/hyperlink" Target="Anexe/Anexa%20A.1.1.1%20Misiune%20si%20obiective/m_Plan_strategic_de_dezvoltare_antreprenoriala.pdf" TargetMode="External"/><Relationship Id="rId353" Type="http://schemas.openxmlformats.org/officeDocument/2006/relationships/hyperlink" Target="Anexe/Anexa%20A1.2.2.%20Management%20strategic/i.%20Procedura%20oprationala%20Monitorizare_Insertie_Abs.pdf" TargetMode="External"/><Relationship Id="rId560" Type="http://schemas.openxmlformats.org/officeDocument/2006/relationships/hyperlink" Target="https://cercetare.ugal.ro/infrastructura/unitati-de-cercetare" TargetMode="External"/><Relationship Id="rId798" Type="http://schemas.openxmlformats.org/officeDocument/2006/relationships/hyperlink" Target="Anexe/Anexa%20B2.1.1%20Documente%20finalizare%20studii/Anexa_Specimene%20diplome%20si%20suplimente%20de%20diploma/Certificat%20absolvire%20An%20pregatitor.pdf" TargetMode="External"/><Relationship Id="rId1190" Type="http://schemas.openxmlformats.org/officeDocument/2006/relationships/hyperlink" Target="Anexe/Anexa%20C.5.1.3%20Programe%20de%20stimulare%20si%20recuperare/b.%20Tutoriat%20studenti" TargetMode="External"/><Relationship Id="rId1204" Type="http://schemas.openxmlformats.org/officeDocument/2006/relationships/hyperlink" Target="Anexe/Anexa%20C.5.1.4%20Servicii%20studentesti" TargetMode="External"/><Relationship Id="rId1411" Type="http://schemas.openxmlformats.org/officeDocument/2006/relationships/hyperlink" Target="file:///C:\Users\MADALINA\Desktop\Raport%20EI%202024\Anexe\Anexa%20A2.1.3%20Resurse%20financiare%20adecvate\s.%20Sali%20de%20sport" TargetMode="External"/><Relationship Id="rId213" Type="http://schemas.openxmlformats.org/officeDocument/2006/relationships/hyperlink" Target="http://www.ugal.ro/files/doctorat/2018/17_12_Metodologia_recunoastere_conducator_doctorat.pdf" TargetMode="External"/><Relationship Id="rId420" Type="http://schemas.openxmlformats.org/officeDocument/2006/relationships/hyperlink" Target="https://ccsgalati.ro/" TargetMode="External"/><Relationship Id="rId658" Type="http://schemas.openxmlformats.org/officeDocument/2006/relationships/hyperlink" Target="http://www.ugal.ro/studii/doctorat/sus&#539;inere-public&#259;-tez&#259;-doctorat-legisla&#539;ie-si-formulare" TargetMode="External"/><Relationship Id="rId865" Type="http://schemas.openxmlformats.org/officeDocument/2006/relationships/hyperlink" Target="https://idd.ugal.ro/files/admitere2023/condit.pdf" TargetMode="External"/><Relationship Id="rId1050" Type="http://schemas.openxmlformats.org/officeDocument/2006/relationships/hyperlink" Target="Anexe/Anexa%20B4.1.1%20Buget%20de%20venituri%20si%20cheltuieli/Anexa%206.7.%20Situatii%20financiare" TargetMode="External"/><Relationship Id="rId1288" Type="http://schemas.openxmlformats.org/officeDocument/2006/relationships/hyperlink" Target="file:///C:\Users\MADALINA\Desktop\Raport%20EI%202024\Anexe\Anexa%20A1.2.1.%20Sistemul%20de%20conducere\h.%20Comisii%20Senat.pdf" TargetMode="External"/><Relationship Id="rId1495" Type="http://schemas.openxmlformats.org/officeDocument/2006/relationships/hyperlink" Target="Anexe/Anexa%20B2.1.4.%20Nivel%20satisfactie%20studenti/2020_Raport-proces%20ev%20-monitorizare%20satisf%20stud%20drd.pdf" TargetMode="External"/><Relationship Id="rId1509" Type="http://schemas.openxmlformats.org/officeDocument/2006/relationships/hyperlink" Target="file:///C:\Users\MADALINA\Desktop\Raport%20EI%202024\Anexe\Anexa%20B2.1.5.%20Centrarea%20pe%20student\Recunoastere%20credite&#61480;" TargetMode="External"/><Relationship Id="rId297" Type="http://schemas.openxmlformats.org/officeDocument/2006/relationships/hyperlink" Target="https://www.ugal.ro/files/hotarari/hs/2021/HS_84_din_16_3_2021_Anexa_2_Regulament_scoli_doctorale.pdf" TargetMode="External"/><Relationship Id="rId518" Type="http://schemas.openxmlformats.org/officeDocument/2006/relationships/hyperlink" Target="https://cercetare.ugal.ro/jurnale" TargetMode="External"/><Relationship Id="rId725" Type="http://schemas.openxmlformats.org/officeDocument/2006/relationships/hyperlink" Target="Anexe/Anexa%20B.1.1.1%20Principii%20admitere/b.%20Metodologia%20admiterii%20%20statele%20UE_2023" TargetMode="External"/><Relationship Id="rId932" Type="http://schemas.openxmlformats.org/officeDocument/2006/relationships/hyperlink" Target="https://www.ugal.ro/proiecte/oportunitati-de-finantare-0520/activitati-de-cercetare/postari-recente-activitati-cercetare" TargetMode="External"/><Relationship Id="rId1148" Type="http://schemas.openxmlformats.org/officeDocument/2006/relationships/hyperlink" Target="https://evaluare.ugal.ro/index.php/en/" TargetMode="External"/><Relationship Id="rId1355" Type="http://schemas.openxmlformats.org/officeDocument/2006/relationships/hyperlink" Target="file:///C:\Users\MADALINA\Desktop\Raport%20EI%202024\Anexe\Anexa%20A2.1.2%20Dotare\b.%20Contracte%20inchiriere%20protocol" TargetMode="External"/><Relationship Id="rId1562" Type="http://schemas.openxmlformats.org/officeDocument/2006/relationships/hyperlink" Target="file:///C:\Users\MADALINA\Desktop\Raport%20EI%202024\Anexe\Anexa%20C.2.1.2%20Corespondenta%20diplome%20calificari\a.%20Regulament%20programe%20de%20studiu" TargetMode="External"/><Relationship Id="rId157" Type="http://schemas.openxmlformats.org/officeDocument/2006/relationships/hyperlink" Target="https://www.calitate.ugal.ro/images/2022/5/Procedura%20de%20sistem%20privind%20incompatibilit%C4%83%C8%9Bile%20%C8%99i%20solu%C8%9Bionarea%20acestora.pdf" TargetMode="External"/><Relationship Id="rId364" Type="http://schemas.openxmlformats.org/officeDocument/2006/relationships/hyperlink" Target="Anexe/Anexa%20A1.2.3.%20Administratie%20eficace/d.%20Consiliul%20calitatii%202022.pdf" TargetMode="External"/><Relationship Id="rId1008" Type="http://schemas.openxmlformats.org/officeDocument/2006/relationships/hyperlink" Target="Anexe/Anexa%20B3.1.2.%20Realizarea%20cercetarii/Anexa_performanta%20stud%20drd.pdf" TargetMode="External"/><Relationship Id="rId1215" Type="http://schemas.openxmlformats.org/officeDocument/2006/relationships/hyperlink" Target="http://www.ugal.ro" TargetMode="External"/><Relationship Id="rId1422" Type="http://schemas.openxmlformats.org/officeDocument/2006/relationships/hyperlink" Target="file:///C:\Users\MADALINA\Desktop\Raport%20EI%202024\Anexe\Anexa%20A2.1.4%20Burse%20si%20alte%20forme%20de%20sprijin%20material\g.%20Repartizare%20fond%20burse%202019%20&#8211;2023%20.pdf" TargetMode="External"/><Relationship Id="rId61" Type="http://schemas.openxmlformats.org/officeDocument/2006/relationships/hyperlink" Target="https://cercetare.ugal.ro/infrastructura/unitati-de-cercetare" TargetMode="External"/><Relationship Id="rId571" Type="http://schemas.openxmlformats.org/officeDocument/2006/relationships/hyperlink" Target="https://www.ugal.ro/proiecte/proiecte-active-0520-m3/programe-operationale-active" TargetMode="External"/><Relationship Id="rId669" Type="http://schemas.openxmlformats.org/officeDocument/2006/relationships/hyperlink" Target="Anexe/Anexa%20A2.1.4%20Burse%20si%20alte%20forme%20de%20sprijin%20material" TargetMode="External"/><Relationship Id="rId876" Type="http://schemas.openxmlformats.org/officeDocument/2006/relationships/hyperlink" Target="file:///C:\Users\gdobre\AppData\Local\Temp\7zO04AD1CAC\Anexe\Anexa%20B2.1.5.%20Centrarea%20pe%20student\Anexa%20IP.27_69_cotutele" TargetMode="External"/><Relationship Id="rId1299" Type="http://schemas.openxmlformats.org/officeDocument/2006/relationships/hyperlink" Target="file:///C:\Users\MADALINA\Desktop\Raport%20EI%202024\Anexe\Anexa%20A1.2.2.%20Management%20strategic\f.%20Plan_operational%202023.pdf" TargetMode="External"/><Relationship Id="rId19" Type="http://schemas.openxmlformats.org/officeDocument/2006/relationships/hyperlink" Target="http://www.fdsa.ugal.ro" TargetMode="External"/><Relationship Id="rId224" Type="http://schemas.openxmlformats.org/officeDocument/2006/relationships/hyperlink" Target="https://www.ugal.ro/informatii/informatii-publice/hotarari/hotarari-senat/103-hotarari-senat-2023/12743-hotarare-de-senat-nr-270-23-octombrie-2023" TargetMode="External"/><Relationship Id="rId431" Type="http://schemas.openxmlformats.org/officeDocument/2006/relationships/hyperlink" Target="Anexe/Anexa%20A2.1.1%20Spatii%20invatamant%20cercetare/h.%20Camine_Cantine" TargetMode="External"/><Relationship Id="rId529" Type="http://schemas.openxmlformats.org/officeDocument/2006/relationships/hyperlink" Target="Anexe/Anexa%20A2.1.2%20Dotare/a.%20Acte%20proprietate%20cladiri" TargetMode="External"/><Relationship Id="rId736" Type="http://schemas.openxmlformats.org/officeDocument/2006/relationships/hyperlink" Target="https://www.calitate.ugal.ro/images/Metodologii_regulamente/metodologii/06met_Burse_2023.pdf" TargetMode="External"/><Relationship Id="rId1061" Type="http://schemas.openxmlformats.org/officeDocument/2006/relationships/hyperlink" Target="Anexe/Anexa%20B4.1.2%20Contabilitate" TargetMode="External"/><Relationship Id="rId1159" Type="http://schemas.openxmlformats.org/officeDocument/2006/relationships/hyperlink" Target="https://www.webofscience.com/wos/woscc/analyze-results/12641dc1-c3a4-4a12-afe9-5bf6c6220641-c6075509" TargetMode="External"/><Relationship Id="rId1366" Type="http://schemas.openxmlformats.org/officeDocument/2006/relationships/hyperlink" Target="file:///C:\Users\MADALINA\Desktop\Raport%20EI%202024\Anexe\Anexa%20A2.1.2%20Dotare\l.%20Abonamente%20reviste%20straine%20.pdf" TargetMode="External"/><Relationship Id="rId168" Type="http://schemas.openxmlformats.org/officeDocument/2006/relationships/hyperlink" Target="Anexe/Anexa%20A.1.1.2.%20lntegritate%20academica/g.%20Sistemantiplagiat_ctr.pdf" TargetMode="External"/><Relationship Id="rId943" Type="http://schemas.openxmlformats.org/officeDocument/2006/relationships/hyperlink" Target="Anexe/Anexa%20B3.1.1.%20Programarea%20cercetarii/Situatie%20proiecte%20cercetare%20nat%20internat_2019-2023.xlsx" TargetMode="External"/><Relationship Id="rId1019" Type="http://schemas.openxmlformats.org/officeDocument/2006/relationships/hyperlink" Target="https://cercetare.ugal.ro/transfer-tehnologic" TargetMode="External"/><Relationship Id="rId1573" Type="http://schemas.openxmlformats.org/officeDocument/2006/relationships/hyperlink" Target="file:///C:\Users\MADALINA\Desktop\Raport%20EI%202024\Anexe\Anexa%20C.4.1.1%20Numar%20cadre%20didactice%20studenti\c.%20Numarul%20de%20studenti" TargetMode="External"/><Relationship Id="rId72" Type="http://schemas.openxmlformats.org/officeDocument/2006/relationships/hyperlink" Target="https://cercetare.ugal.ro/barometrul-cercetarii" TargetMode="External"/><Relationship Id="rId375" Type="http://schemas.openxmlformats.org/officeDocument/2006/relationships/hyperlink" Target="Anexe/Anexa%20A1.2.3.%20Administratie%20eficace/o.%20HR_Platforma%20plan%20de%20invatamant.doc" TargetMode="External"/><Relationship Id="rId582" Type="http://schemas.openxmlformats.org/officeDocument/2006/relationships/hyperlink" Target="https://www.rexdan.ugal.ro/index.php/ro/achizitii" TargetMode="External"/><Relationship Id="rId803" Type="http://schemas.openxmlformats.org/officeDocument/2006/relationships/hyperlink" Target="file:///G:\2023-2024\AI%202024\Raport%202024\Raport%20EI%202024\Anexe\Anexa%20B2.1.2%20Angajabilitate\Rapoarte%20Rector%202018-2023" TargetMode="External"/><Relationship Id="rId1226" Type="http://schemas.openxmlformats.org/officeDocument/2006/relationships/hyperlink" Target="Anexe/Anexa%20C.8.1.1%20Coordonare%20proceduri%20asigurarea%20calitatii" TargetMode="External"/><Relationship Id="rId1433" Type="http://schemas.openxmlformats.org/officeDocument/2006/relationships/hyperlink" Target="file:///C:\Users\MADALINA\Desktop\Raport%20EI%202024\Anexe\Anexa%20A2.1.5%20Personal%20adtiv%20de%20sprijin%20pentru%20studenti\a.%20ROF%20CCOC.pdf" TargetMode="External"/><Relationship Id="rId3" Type="http://schemas.openxmlformats.org/officeDocument/2006/relationships/numbering" Target="numbering.xml"/><Relationship Id="rId235" Type="http://schemas.openxmlformats.org/officeDocument/2006/relationships/hyperlink" Target="http://www.ugal.ro/files/doctorat/2018/17_12_Raport_anual_activitate_al_studentului-doctorand.pdf" TargetMode="External"/><Relationship Id="rId442" Type="http://schemas.openxmlformats.org/officeDocument/2006/relationships/hyperlink" Target="https://www.rexdan.ugal.ro/index.php/ro/ic-rexdan/laboratoare-centrul-de-cercetare-fix" TargetMode="External"/><Relationship Id="rId887" Type="http://schemas.openxmlformats.org/officeDocument/2006/relationships/hyperlink" Target="Anexe/Anexa%20B2.1.5.%20Centrarea%20pe%20student/Anexa_Conventii%20practica" TargetMode="External"/><Relationship Id="rId1072" Type="http://schemas.openxmlformats.org/officeDocument/2006/relationships/hyperlink" Target="Anexe/Anexa%20B4.1.3%20Auditare%20-%20raspundere%20publica/Anexa%206.15.%20Carta%20auditului%20intern.pdf" TargetMode="External"/><Relationship Id="rId1500" Type="http://schemas.openxmlformats.org/officeDocument/2006/relationships/hyperlink" Target="file:///C:\Users\MADALINA\Desktop\Raport%20EI%202024\Anexe\Anexa%20B2.1.5.%20Centrarea%20pe%20student\Anexa_tarife%20de%20cazare%20studenti.pdf" TargetMode="External"/><Relationship Id="rId302" Type="http://schemas.openxmlformats.org/officeDocument/2006/relationships/hyperlink" Target="https://www.ugal.ro/files/doctorat/scoala%20doctorala/2023-2024/Plan_invatamant_SDIMI_2023-2024.pdf" TargetMode="External"/><Relationship Id="rId747" Type="http://schemas.openxmlformats.org/officeDocument/2006/relationships/hyperlink" Target="Anexe/Anexa%20B1.1.2.%20Practici%20de%20admitere/B%2027_Statistici%20doctorat_stagii_mobilitati_2018-2023.xlsx" TargetMode="External"/><Relationship Id="rId954" Type="http://schemas.openxmlformats.org/officeDocument/2006/relationships/hyperlink" Target="Anexe/Anexa%20B3.1.1.%20Programarea%20cercetarii/Anexa%20IP27-69_1_T&#226;rguri%20interna&#539;ionale%20Educationale%202022%202023.pdf" TargetMode="External"/><Relationship Id="rId1377" Type="http://schemas.openxmlformats.org/officeDocument/2006/relationships/hyperlink" Target="file:///C:\Users\MADALINA\Desktop\Raport%20EI%202024\Anexe\Anexa%20A2.1.2%20Dotare\y.%20Programe%20operationale" TargetMode="External"/><Relationship Id="rId1584" Type="http://schemas.openxmlformats.org/officeDocument/2006/relationships/hyperlink" Target="file:///C:\Users\MADALINA\Desktop\Raport%20EI%202024\Anexe\Anexa%20C.4.1.4%20Evaluarea%20de%20catre%20management" TargetMode="External"/><Relationship Id="rId83" Type="http://schemas.openxmlformats.org/officeDocument/2006/relationships/hyperlink" Target="http://ugal.ro/cercetare/valorificare-si-diseminare-rezultate-cdi/proiecte" TargetMode="External"/><Relationship Id="rId179" Type="http://schemas.openxmlformats.org/officeDocument/2006/relationships/hyperlink" Target="https://www.ugal.ro/informatii/organizare/comisia-de-etica-universitara/comisia-de-etica-universitara-arhiva/11-site/11927-hotarari-rapoarte-ale-ceu-2022" TargetMode="External"/><Relationship Id="rId386" Type="http://schemas.openxmlformats.org/officeDocument/2006/relationships/hyperlink" Target="Anexe/Anexa%20A1.2.3.%20Administratie%20eficace/cc.%20Conducatori%20doctorat%20-%208%20drd.pdf" TargetMode="External"/><Relationship Id="rId593" Type="http://schemas.openxmlformats.org/officeDocument/2006/relationships/hyperlink" Target="http://www.expert.ugal.ro/acorduri/parteneriate-cu-mediul-academic" TargetMode="External"/><Relationship Id="rId607" Type="http://schemas.openxmlformats.org/officeDocument/2006/relationships/hyperlink" Target="https://www.ugal.ro/studenti/taxe/taxe-generale/taxe-servicii-biblioteca" TargetMode="External"/><Relationship Id="rId814" Type="http://schemas.openxmlformats.org/officeDocument/2006/relationships/hyperlink" Target="https://evaluare.ugal.ro/index.php/en/evaluarea-cadrelor-didactice-de-catre-studenti" TargetMode="External"/><Relationship Id="rId1237" Type="http://schemas.openxmlformats.org/officeDocument/2006/relationships/hyperlink" Target="file:///C:\Users\MADALINA\Desktop\Raport%20EI%202024\Anexe\Anexa%20A.1.1.1%20Misiune%20si%20obiective\a.%20Documente%20infiintare%20UDJ.pdf" TargetMode="External"/><Relationship Id="rId1444" Type="http://schemas.openxmlformats.org/officeDocument/2006/relationships/hyperlink" Target="file:///C:\Users\MADALINA\Desktop\Raport%20EI%202024\Anexe\Anexa%20A2.1.5%20Personal%20adtiv%20de%20sprijin%20pentru%20studenti\j.%20Platforma%20de%20evaluare%20a%20cadrelor%20didactice%20de%20catre%20studenti\j2.%20Progr_studiu.pdf" TargetMode="External"/><Relationship Id="rId246" Type="http://schemas.openxmlformats.org/officeDocument/2006/relationships/hyperlink" Target="https://www.admitere.ugal.ro/files/2023/docs/SD-IMI_Tematica_si_Bibliografie_admitere_2023.pdf" TargetMode="External"/><Relationship Id="rId453" Type="http://schemas.openxmlformats.org/officeDocument/2006/relationships/hyperlink" Target="https://cercetare.ugal.ro/management/compartimentul-cdi" TargetMode="External"/><Relationship Id="rId660" Type="http://schemas.openxmlformats.org/officeDocument/2006/relationships/hyperlink" Target="https://www.ugal.ro/anunturi/stiri-si-evenimente/12678-provocare-multiculturala-pentru-studentii-de-la-universitatea-dunarea-de-jos-din-galati" TargetMode="External"/><Relationship Id="rId898" Type="http://schemas.openxmlformats.org/officeDocument/2006/relationships/hyperlink" Target="https://www.fan.ugal.ro/index.php/ro/studenti/informatii/tutore-de-an" TargetMode="External"/><Relationship Id="rId1083" Type="http://schemas.openxmlformats.org/officeDocument/2006/relationships/hyperlink" Target="https://www.ugal.ro/studii/doctorat/scoli-doctorale/scoala-doctorala-de-stiinte-biomedicale" TargetMode="External"/><Relationship Id="rId1290" Type="http://schemas.openxmlformats.org/officeDocument/2006/relationships/hyperlink" Target="file:///C:\Users\MADALINA\Desktop\Raport%20EI%202024\Anexe\Anexa%20A1.2.1.%20Sistemul%20de%20conducere\j.%20Regulamente%20comisii%20Senat" TargetMode="External"/><Relationship Id="rId1304" Type="http://schemas.openxmlformats.org/officeDocument/2006/relationships/hyperlink" Target="file:///C:\Users\MADALINA\Desktop\Raport%20EI%202024\Anexe\Anexa%20A1.2.2.%20Management%20strategic\k.%20Sindicat%20UDJG" TargetMode="External"/><Relationship Id="rId1511" Type="http://schemas.openxmlformats.org/officeDocument/2006/relationships/hyperlink" Target="file:///C:\Users\MADALINA\Desktop\Raport%20EI%202024\Anexe\Anexa%20B2.1.5.%20Centrarea%20pe%20student\Recunoastere%20credite&#61480;\12.met_rec_stud_AMG.pdf" TargetMode="External"/><Relationship Id="rId106" Type="http://schemas.openxmlformats.org/officeDocument/2006/relationships/hyperlink" Target="https://www.calitate.ugal.ro/images/2022/1/Plan_strategic_de_interna%C8%9Bionalizare_2021-2024.pdf" TargetMode="External"/><Relationship Id="rId313" Type="http://schemas.openxmlformats.org/officeDocument/2006/relationships/hyperlink" Target="https://www.admitere.ugal.ro/files/2023/docs/SD-SBM_Teme-tematica-bibliografie_sept_2023.pdf" TargetMode="External"/><Relationship Id="rId758" Type="http://schemas.openxmlformats.org/officeDocument/2006/relationships/hyperlink" Target="Anexe/Anexa%20B1.1.2.%20Practici%20de%20admitere/Anexa%202.5.%20Metodologia%20de%20admitere_2023" TargetMode="External"/><Relationship Id="rId965" Type="http://schemas.openxmlformats.org/officeDocument/2006/relationships/hyperlink" Target="Anexe/Anexa%20B3.1.1.%20Programarea%20cercetarii/Situatie%20proiecte%20cercetare%20nat%20internat_2019-2023_25.03.2024_V%201.xlsx" TargetMode="External"/><Relationship Id="rId1150" Type="http://schemas.openxmlformats.org/officeDocument/2006/relationships/hyperlink" Target="https://www.calitate.ugal.ro/index.php/ro/managementul-calitatii/evaluare-cadre-didactice/rezultat-evaluare/rezultate-evaluare-interna" TargetMode="External"/><Relationship Id="rId1388" Type="http://schemas.openxmlformats.org/officeDocument/2006/relationships/hyperlink" Target="file:///C:\Users\MADALINA\Desktop\Raport%20EI%202024\Anexe\Anexa%20A2.1.3%20Resurse%20financiare%20adecvate\c.%20Dosar%20personal%20director%20economic%20.pdf" TargetMode="External"/><Relationship Id="rId1595" Type="http://schemas.openxmlformats.org/officeDocument/2006/relationships/hyperlink" Target="file:///C:\Users\MADALINA\Desktop\Raport%20EI%202024\Anexe\Anexa%20C.5.1.3%20Programe%20de%20stimulare%20si%20recuperare\b.%20Tutoriat%20studenti" TargetMode="External"/><Relationship Id="rId1609" Type="http://schemas.openxmlformats.org/officeDocument/2006/relationships/header" Target="header2.xml"/><Relationship Id="rId10" Type="http://schemas.openxmlformats.org/officeDocument/2006/relationships/hyperlink" Target="http://www.fan.ugal.ro/" TargetMode="External"/><Relationship Id="rId94" Type="http://schemas.openxmlformats.org/officeDocument/2006/relationships/hyperlink" Target="https://www.invent.ugal.ro/ROAbout2023.html" TargetMode="External"/><Relationship Id="rId397" Type="http://schemas.openxmlformats.org/officeDocument/2006/relationships/hyperlink" Target="https://www.ugal.ro/files/hotarari/hs/2020/Hotarare_senat_115_4.9.2020_Anexa_2_Calendar_CSUD.pdf" TargetMode="External"/><Relationship Id="rId520" Type="http://schemas.openxmlformats.org/officeDocument/2006/relationships/hyperlink" Target="https://www.gup.ugal.ro/ugaljournals/index.php/awet/about" TargetMode="External"/><Relationship Id="rId618" Type="http://schemas.openxmlformats.org/officeDocument/2006/relationships/hyperlink" Target="Anexe/Anexa%20A2.1.3%20Resurse%20financiare%20adecvate/e.%20Buget%20previzionat%202024.pdf" TargetMode="External"/><Relationship Id="rId825" Type="http://schemas.openxmlformats.org/officeDocument/2006/relationships/hyperlink" Target="Anexe/Anexa%20B2.1.4.%20Nivel%20satisfactie%20studenti/SDIMI_satisf%20drd_2020_statistica.xlsx" TargetMode="External"/><Relationship Id="rId1248" Type="http://schemas.openxmlformats.org/officeDocument/2006/relationships/hyperlink" Target="file:///C:\Users\MADALINA\Desktop\Raport%20EI%202024\Anexe\Anexa%20A.1.1.1%20Misiune%20si%20obiective\h.3.%20Organigrama%20IOSUD.pdf" TargetMode="External"/><Relationship Id="rId1455" Type="http://schemas.openxmlformats.org/officeDocument/2006/relationships/hyperlink" Target="file:///C:\Users\MADALINA\Desktop\Raport%20EI%202024\Anexe\Anexa%20B1.1.2.%20Practici%20de%20admitere\Anexele%20C.7.1-C.7.4\Anexa%20C.7.2.%20Numar%20studenti%202023-2024" TargetMode="External"/><Relationship Id="rId257" Type="http://schemas.openxmlformats.org/officeDocument/2006/relationships/hyperlink" Target="https://www.ugal.ro/files/hotarari/ca/2021/HCA_38_2021_anexa1_ProcDrd_IOSUD.pdf" TargetMode="External"/><Relationship Id="rId464" Type="http://schemas.openxmlformats.org/officeDocument/2006/relationships/hyperlink" Target="https://www.rexdan.ugal.ro/index.php/ro/ic-rexdan/nava-de-cercetare-rexdan/laborator-de-pregatire-lp-nava" TargetMode="External"/><Relationship Id="rId1010" Type="http://schemas.openxmlformats.org/officeDocument/2006/relationships/hyperlink" Target="https://www.ugal.ro/files/hotarari/hs/2021/HS_84_din_16_3_2021_Anexa_3_Regulament_finalizare_studii_doctorale.pdf" TargetMode="External"/><Relationship Id="rId1094" Type="http://schemas.openxmlformats.org/officeDocument/2006/relationships/hyperlink" Target="https://www.calitate.ugal.ro/images/Metodologii_regulamente/metodologii/15.met_autoevaluare_IOSUD-UDJG.pdf" TargetMode="External"/><Relationship Id="rId1108" Type="http://schemas.openxmlformats.org/officeDocument/2006/relationships/hyperlink" Target="https://campus.ugal.ro/ccps/" TargetMode="External"/><Relationship Id="rId1315" Type="http://schemas.openxmlformats.org/officeDocument/2006/relationships/hyperlink" Target="file:///C:\Users\MADALINA\Desktop\Raport%20EI%202024\Anexe\Anexa%20A1.2.3.%20Administratie%20eficace\j.%20Registrul%20riscurilor%20macheta.pdf" TargetMode="External"/><Relationship Id="rId117" Type="http://schemas.openxmlformats.org/officeDocument/2006/relationships/hyperlink" Target="https://www.dfctt.ugal.ro/index.php/formare/universitatea-varstei-a-treia-u3a" TargetMode="External"/><Relationship Id="rId671" Type="http://schemas.openxmlformats.org/officeDocument/2006/relationships/hyperlink" Target="Anexe/Anexa%20A2.1.4%20Burse%20si%20alte%20forme%20de%20sprijin%20material/b.%20Metodologie%20admitere.pdf" TargetMode="External"/><Relationship Id="rId769" Type="http://schemas.openxmlformats.org/officeDocument/2006/relationships/hyperlink" Target="file:///C:\Users\gdobre\AppData\Local\Temp\7zO04AD1CAC\Anexe\Anexa%20B2.1.1%20Documente%20finalizare%20studii\Anexa%207.2.%20Procedura%20elaborare%20diplome" TargetMode="External"/><Relationship Id="rId976" Type="http://schemas.openxmlformats.org/officeDocument/2006/relationships/hyperlink" Target="https://cercetare.ugal.ro/management/consiliul-pentru-cercetare-stiintifica" TargetMode="External"/><Relationship Id="rId1399" Type="http://schemas.openxmlformats.org/officeDocument/2006/relationships/hyperlink" Target="file:///C:\Users\MADALINA\Desktop\Raport%20EI%202024\Anexe\Anexa%20A2.1.3%20Resurse%20financiare%20adecvate\i.%20Taxe%20scolarizare%20FMF%202023-2024.pdf" TargetMode="External"/><Relationship Id="rId324" Type="http://schemas.openxmlformats.org/officeDocument/2006/relationships/hyperlink" Target="https://www.ugal.ro/informatii/informatii-publice/hotarari/hotarari-senat" TargetMode="External"/><Relationship Id="rId531" Type="http://schemas.openxmlformats.org/officeDocument/2006/relationships/hyperlink" Target="Anexe/Anexa%20A2.1.2%20Dotare/c.%20Lista_inventar_PC%20facultati" TargetMode="External"/><Relationship Id="rId629" Type="http://schemas.openxmlformats.org/officeDocument/2006/relationships/hyperlink" Target="Anexe/Anexa%20A2.1.3%20Resurse%20financiare%20adecvate/k.%20Taxe%20scolarizare%20ID-IFR%20&#8211;%202023-2024.pdf" TargetMode="External"/><Relationship Id="rId1161" Type="http://schemas.openxmlformats.org/officeDocument/2006/relationships/hyperlink" Target="Anexe/Anexa%20C.5.1.1%20Disponibilitatea%20resurselor%20de%20invatare/b.%20Prezentarea%20bibliotecii" TargetMode="External"/><Relationship Id="rId1259" Type="http://schemas.openxmlformats.org/officeDocument/2006/relationships/hyperlink" Target="file:///C:\Users\MADALINA\Desktop\Raport%20EI%202024\Anexe\Anexa%20A.1.1.1%20Misiune%20si%20obiective\l.%20Plan_strategic_de_internationalizare_2021-2024.pdf" TargetMode="External"/><Relationship Id="rId1466" Type="http://schemas.openxmlformats.org/officeDocument/2006/relationships/hyperlink" Target="file:///C:\Users\MADALINA\Desktop\Raport%20EI%202024\Anexe\Anexa%20B1.1.2.%20Practici%20de%20admitere\Anexa%20B.1.%20Metodologia%20privind%20organizarea%20&#537;i%20desf&#259;&#537;urarea%20admiterii%20la%20doctorat_2023" TargetMode="External"/><Relationship Id="rId836" Type="http://schemas.openxmlformats.org/officeDocument/2006/relationships/hyperlink" Target="https://www.ugal.ro/studii/doctorat/scoli-doctorale/scoala-doctorala-de-stiinte-biomedicale/fisa-disciplinei-sd-sbm" TargetMode="External"/><Relationship Id="rId1021" Type="http://schemas.openxmlformats.org/officeDocument/2006/relationships/image" Target="media/image36.png"/><Relationship Id="rId1119" Type="http://schemas.openxmlformats.org/officeDocument/2006/relationships/hyperlink" Target="https://ugal.ro/studii/studii-universitare-masterat" TargetMode="External"/><Relationship Id="rId903" Type="http://schemas.openxmlformats.org/officeDocument/2006/relationships/hyperlink" Target="file:///C:\Users\gdobre\AppData\Local\Temp\7zO04AD1CAC\Anexe\Anexa%20B2.1.6.%20Orientarea%20in%20cariera\Anexa%203_Procedura%20Operationala%20CCOC_2023.pdf" TargetMode="External"/><Relationship Id="rId1326" Type="http://schemas.openxmlformats.org/officeDocument/2006/relationships/hyperlink" Target="file:///C:\Users\MADALINA\Desktop\Raport%20EI%202024\Anexe\Anexa%20A1.2.3.%20Administratie%20eficace\v.%20Personal%20didactic%20si%20asociati.xlsx" TargetMode="External"/><Relationship Id="rId1533" Type="http://schemas.openxmlformats.org/officeDocument/2006/relationships/hyperlink" Target="file:///C:\Users\MADALINA\Desktop\Raport%20EI%202024\Anexe\Anexa%20B4.1.1%20Buget%20de%20venituri%20si%20cheltuieli\Anexa%206.3.%20Contracte%20incheiere%20protocol" TargetMode="External"/><Relationship Id="rId32" Type="http://schemas.openxmlformats.org/officeDocument/2006/relationships/image" Target="media/image6.png"/><Relationship Id="rId1600" Type="http://schemas.openxmlformats.org/officeDocument/2006/relationships/hyperlink" Target="file:///C:\Users\MADALINA\Desktop\Raport%20EI%202024\Anexe\Anexa%20C.7.1.1%20Oferta%20de%20informatii%20publice" TargetMode="External"/><Relationship Id="rId181" Type="http://schemas.openxmlformats.org/officeDocument/2006/relationships/hyperlink" Target="https://www.ugal.ro/informatii/organizare/comisia-de-etica-universitara/11-site/5851-procedura-generala-de-utilizare-a-sistemului-antiplagiat" TargetMode="External"/><Relationship Id="rId279" Type="http://schemas.openxmlformats.org/officeDocument/2006/relationships/hyperlink" Target="https://www.ugal.ro/informatii/informatii-publice/oportunitati-de-angajare/pe-perioada-nedeterminata-pn/11-site/12930-criterii-specifice-privind-ocuparea-posturilor-vacante-pe-perioada-nedeterminata-pn" TargetMode="External"/><Relationship Id="rId486" Type="http://schemas.openxmlformats.org/officeDocument/2006/relationships/hyperlink" Target="https://www.biblioteca.ugal.ro/index.php/ro/resurse/baze-de-date-abonate" TargetMode="External"/><Relationship Id="rId693" Type="http://schemas.openxmlformats.org/officeDocument/2006/relationships/hyperlink" Target="https://www.calitate.ugal.ro/images/2021/regulamente/3/Regulament_privind_organizarea_%C8%99i_desf%C4%83%C8%99urarea_finaliz%C4%83rii_studiilor_universitare_de_doctorat_%C3%AEn_cadrul_%C8%98colilor_Doctorale_din_IOSUD-UDJG.pdf" TargetMode="External"/><Relationship Id="rId139" Type="http://schemas.openxmlformats.org/officeDocument/2006/relationships/hyperlink" Target="Anexe/Anexa%20A.1.1.1%20Misiune%20si%20obiective/k.%20DPPD/k.2%20Reg_DPPD.pdf" TargetMode="External"/><Relationship Id="rId346" Type="http://schemas.openxmlformats.org/officeDocument/2006/relationships/hyperlink" Target="Anexe/Anexa%20A1.2.2.%20Management%20strategic/b.%20Plan_strategic_de_internationalizare_2021-2024.pdf" TargetMode="External"/><Relationship Id="rId553" Type="http://schemas.openxmlformats.org/officeDocument/2006/relationships/hyperlink" Target="Anexe/Anexa%20A2.1.2%20Dotare/z.%20Proiecte%20nationale" TargetMode="External"/><Relationship Id="rId760" Type="http://schemas.openxmlformats.org/officeDocument/2006/relationships/hyperlink" Target="Anexe/Anexa%20B1.1.2.%20Practici%20de%20admitere/Anexa%202.7.%20Ghidul%20studentului%202023-2024" TargetMode="External"/><Relationship Id="rId998" Type="http://schemas.openxmlformats.org/officeDocument/2006/relationships/hyperlink" Target="https://cercetare.ugal.ro/barometrul-cercetarii/registru-evidenta-rezultate-cdi" TargetMode="External"/><Relationship Id="rId1183" Type="http://schemas.openxmlformats.org/officeDocument/2006/relationships/hyperlink" Target="https://www.ugal.ro/files/hotarari/hs/2023/HS_300_202_Anexa_2-Metodologie-burse.pdf" TargetMode="External"/><Relationship Id="rId1390" Type="http://schemas.openxmlformats.org/officeDocument/2006/relationships/hyperlink" Target="file:///C:\Users\MADALINA\Desktop\Raport%20EI%202024\Anexe\Anexa%20A2.1.3%20Resurse%20financiare%20adecvate\e.%20Buget%20previzionat%202024.pdf" TargetMode="External"/><Relationship Id="rId206" Type="http://schemas.openxmlformats.org/officeDocument/2006/relationships/hyperlink" Target="https://ugal.ro/studii/doctorat/scoli-doctorale/scoala-doctorala-de-stiinte-fundamentale-si-ingineresti" TargetMode="External"/><Relationship Id="rId413" Type="http://schemas.openxmlformats.org/officeDocument/2006/relationships/hyperlink" Target="https://cercetare.ugal.ro/files/barometru/2023/Raport-Google-Scholar---Decembrie-2023.pdf" TargetMode="External"/><Relationship Id="rId858" Type="http://schemas.openxmlformats.org/officeDocument/2006/relationships/hyperlink" Target="https://www.ugal.ro/anunturi/stiri-si-evenimente/12761-kituri-studentesti-pentru-tinerii-proveniti-din-mediul-rural-si-pentru-cei-din-sistemul-de-protectie-sociala" TargetMode="External"/><Relationship Id="rId1043" Type="http://schemas.openxmlformats.org/officeDocument/2006/relationships/hyperlink" Target="https://campus.ugal.ro/ccps/" TargetMode="External"/><Relationship Id="rId1488" Type="http://schemas.openxmlformats.org/officeDocument/2006/relationships/hyperlink" Target="file:///C:\Users\MADALINA\Desktop\Raport%20EI%202024\Anexe\Anexa%20B2.1.3%20Continuarea%20studiilor" TargetMode="External"/><Relationship Id="rId620" Type="http://schemas.openxmlformats.org/officeDocument/2006/relationships/hyperlink" Target="Anexe/Anexa%20A2.1.3%20Resurse%20financiare%20adecvate/g.%20Bilantul%20contabil%202019%20&#8211;%202023" TargetMode="External"/><Relationship Id="rId718" Type="http://schemas.openxmlformats.org/officeDocument/2006/relationships/hyperlink" Target="Anexe/Anexa%20A2.1.5%20Personal%20adtiv%20de%20sprijin%20pentru%20studenti/j.%20Platforma%20de%20evaluare%20a%20cadrelor%20didactice%20de%20catre%20studenti/j2.%20Progr_studiu.pdf" TargetMode="External"/><Relationship Id="rId925" Type="http://schemas.openxmlformats.org/officeDocument/2006/relationships/hyperlink" Target="https://www.unicer.ugal.ro/index.php/ro/uc-acreditate-institutional" TargetMode="External"/><Relationship Id="rId1250" Type="http://schemas.openxmlformats.org/officeDocument/2006/relationships/hyperlink" Target="file:///C:\Users\MADALINA\Desktop\Raport%20EI%202024\Anexe\Anexa%20A.1.1.1%20Misiune%20si%20obiective\j.%20ROF%20%20DFCTT.pdf" TargetMode="External"/><Relationship Id="rId1348" Type="http://schemas.openxmlformats.org/officeDocument/2006/relationships/hyperlink" Target="file:///C:\Users\MADALINA\Desktop\Raport%20EI%202024\Anexe\Anexa%20A2.1.1%20Spatii%20invatamant%20cercetare\i.%20Baze%20sportive" TargetMode="External"/><Relationship Id="rId1555" Type="http://schemas.openxmlformats.org/officeDocument/2006/relationships/hyperlink" Target="file:///C:\Users\MADALINA\Desktop\Raport%20EI%202024\Anexe\Anexa%20B4.1.3%20Auditare%20-%20raspundere%20publica\Anexa%206.18.%20Rapoarte%20anuale%20SCIM" TargetMode="External"/><Relationship Id="rId1110" Type="http://schemas.openxmlformats.org/officeDocument/2006/relationships/hyperlink" Target="https://www.ugal.ro/relatii-internationale/biroul-erasmus/programul-erasmus-2/regulament-privind-organizarea-si-desfasurarea-mobilitatilor-erasmus" TargetMode="External"/><Relationship Id="rId1208" Type="http://schemas.openxmlformats.org/officeDocument/2006/relationships/hyperlink" Target="http://www.arthra.ugal.ro/" TargetMode="External"/><Relationship Id="rId1415" Type="http://schemas.openxmlformats.org/officeDocument/2006/relationships/hyperlink" Target="file:///C:\Users\MADALINA\Desktop\Raport%20EI%202024\Anexe\Anexa%20A2.1.4%20Burse%20si%20alte%20forme%20de%20sprijin%20material\b.%20Metodologie%20admitere.pdf" TargetMode="External"/><Relationship Id="rId54" Type="http://schemas.openxmlformats.org/officeDocument/2006/relationships/hyperlink" Target="https://cercetare.ugal.ro/files/management/anexa1lahs226_strategieinternationalizare.pdf" TargetMode="External"/><Relationship Id="rId270" Type="http://schemas.openxmlformats.org/officeDocument/2006/relationships/hyperlink" Target="https://www.ugal.ro/files/hotarari/hs/2020/Hotarare_senat_115_4.9.2020_Anexa_1_Metodologie_CSUD.pdf" TargetMode="External"/><Relationship Id="rId130" Type="http://schemas.openxmlformats.org/officeDocument/2006/relationships/hyperlink" Target="Anexe/Anexa%20A.1.1.1%20Misiune%20si%20obiective/f.%20Anexa%20HG%20650%202023%20Monitorul%20Oficial%20Partea%20I%20nr.%20722Bis.pdf" TargetMode="External"/><Relationship Id="rId368" Type="http://schemas.openxmlformats.org/officeDocument/2006/relationships/hyperlink" Target="Anexe/Anexa%20A1.2.3.%20Administratie%20eficace/h.%20Procedura%20Mg%20Risc%20si%20Registrul%20Risc.pdf" TargetMode="External"/><Relationship Id="rId575" Type="http://schemas.openxmlformats.org/officeDocument/2006/relationships/hyperlink" Target="https://cercetare.ugal.ro/files/barometru/2023/Raport-SCOPUS_Decembrie-2023.pdf" TargetMode="External"/><Relationship Id="rId782" Type="http://schemas.openxmlformats.org/officeDocument/2006/relationships/hyperlink" Target="file:///C:\Users\gdobre\AppData\Local\Temp\7zO04AD1CAC\Anexe\Anexa%20B2.1.1%20Documente%20finalizare%20studii\Anexa_Specimene%20diplome%20si%20suplimente%20de%20diploma\Certificat%20Atestare%20Competente%20Profesionale-DFCTT.pdf" TargetMode="External"/><Relationship Id="rId228" Type="http://schemas.openxmlformats.org/officeDocument/2006/relationships/hyperlink" Target="https://www.ugal.ro/files/doctorat/scoala%20doctorala/2023-2024/Plan_invatamant_SD-SBM_2023-2024.pdf" TargetMode="External"/><Relationship Id="rId435" Type="http://schemas.openxmlformats.org/officeDocument/2006/relationships/hyperlink" Target="Anexe/Anexa%20A2.1.1%20Spatii%20invatamant%20cercetare/i.%20Baze%20sportive" TargetMode="External"/><Relationship Id="rId642" Type="http://schemas.openxmlformats.org/officeDocument/2006/relationships/hyperlink" Target="https://www.ugal.ro/informatii/organizare/serviciile-universitatii/compartiment-audit-intern/documente-audit" TargetMode="External"/><Relationship Id="rId1065" Type="http://schemas.openxmlformats.org/officeDocument/2006/relationships/hyperlink" Target="Anexe/Anexa%20B4.1.2%20Contabilitate/Anexa%20Dosar%20personal%20director%20economic%20.pdf" TargetMode="External"/><Relationship Id="rId1272" Type="http://schemas.openxmlformats.org/officeDocument/2006/relationships/hyperlink" Target="file:///C:\Users\MADALINA\Desktop\Raport%20EI%202024\Anexe\Anexa%20A.1.1.2.%20lntegritate%20academica\i_Instructiuni_antipl.pdf" TargetMode="External"/><Relationship Id="rId502" Type="http://schemas.openxmlformats.org/officeDocument/2006/relationships/hyperlink" Target="https://www.ugal.ro/proiecte/proiecte-active-0520-m3/programe-operationale-active" TargetMode="External"/><Relationship Id="rId947" Type="http://schemas.openxmlformats.org/officeDocument/2006/relationships/hyperlink" Target="https://cercetare.ugal.ro/management/strategie-de-cercetare" TargetMode="External"/><Relationship Id="rId1132" Type="http://schemas.openxmlformats.org/officeDocument/2006/relationships/hyperlink" Target="Anexe/Anexa%20C.4.1.1%20Numar%20cadre%20didactice%20studenti/b.%20Erasmus" TargetMode="External"/><Relationship Id="rId1577" Type="http://schemas.openxmlformats.org/officeDocument/2006/relationships/hyperlink" Target="file:///C:\Users\MADALINA\Desktop\Raport%20EI%202024\Anexe\Anexa%20C.4.1.1%20Numar%20cadre%20didactice%20studenti" TargetMode="External"/><Relationship Id="rId76" Type="http://schemas.openxmlformats.org/officeDocument/2006/relationships/hyperlink" Target="https://cercetare.ugal.ro/infrastructura/infrastructura-de-interes-national/ricd-an" TargetMode="External"/><Relationship Id="rId807" Type="http://schemas.openxmlformats.org/officeDocument/2006/relationships/hyperlink" Target="file:///G:\2023-2024\AI%202024\Raport%202024\Raport%20EI%202024\Anexe\Anexa%20B2.1.3%20Continuarea%20studiilor\Anexa%20B.10.%20Situatia%20absolventilor%20licente%20admisi%20la%20masterat" TargetMode="External"/><Relationship Id="rId1437" Type="http://schemas.openxmlformats.org/officeDocument/2006/relationships/hyperlink" Target="file:///C:\Users\MADALINA\Desktop\Raport%20EI%202024\Anexe\Anexa%20A2.1.5%20Personal%20adtiv%20de%20sprijin%20pentru%20studenti\e.%20Structura%20personal%20didactic%20auxiliar,%20nedidactic%202023.xlsx" TargetMode="External"/><Relationship Id="rId1504" Type="http://schemas.openxmlformats.org/officeDocument/2006/relationships/hyperlink" Target="file:///C:\Users\MADALINA\Desktop\Raport%20EI%202024\Anexe\Anexa%20B2.1.5.%20Centrarea%20pe%20student\Anexa_Conventii%20practica" TargetMode="External"/><Relationship Id="rId292" Type="http://schemas.openxmlformats.org/officeDocument/2006/relationships/hyperlink" Target="https://cercetare.ugal.ro/files/barometru/2023/Raport-Research-Gate---Decembrie-2023.pdf" TargetMode="External"/><Relationship Id="rId597" Type="http://schemas.openxmlformats.org/officeDocument/2006/relationships/hyperlink" Target="http://unicer.ugal.ro/index.php/ro/" TargetMode="External"/><Relationship Id="rId152" Type="http://schemas.openxmlformats.org/officeDocument/2006/relationships/hyperlink" Target="file:///C:\Users\gdobre\AppData\Local\Temp\7zO04AD1CAC\Anexe\Anexa%20A.1.1.2.%20lntegritate%20academica\f.%20Etica%20in%20Planurile%20de%20invatamant%20L,%20M,%20D.pdf" TargetMode="External"/><Relationship Id="rId457" Type="http://schemas.openxmlformats.org/officeDocument/2006/relationships/hyperlink" Target="https://cercetare.ugal.ro/infrastructura/metodologie-uc" TargetMode="External"/><Relationship Id="rId1087" Type="http://schemas.openxmlformats.org/officeDocument/2006/relationships/hyperlink" Target="http://www.ugal.ro/files/doctorat/2018/5_1_Procedura__FISA__Autoevaluare_Cond_DRD.pdf" TargetMode="External"/><Relationship Id="rId1294" Type="http://schemas.openxmlformats.org/officeDocument/2006/relationships/hyperlink" Target="file:///C:\Users\MADALINA\Desktop\Raport%20EI%202024\Anexe\Anexa%20A1.2.2.%20Management%20strategic\a.%20Plan%20strategic\a.2.%20PS%202021-2024.pdf" TargetMode="External"/><Relationship Id="rId664" Type="http://schemas.openxmlformats.org/officeDocument/2006/relationships/hyperlink" Target="https://feaa.ugal.ro/student/activitate-studenteasca/revista-smart-student/" TargetMode="External"/><Relationship Id="rId871" Type="http://schemas.openxmlformats.org/officeDocument/2006/relationships/hyperlink" Target="https://cercetare.ugal.ro/infrastructura/unitati-de-cercetare" TargetMode="External"/><Relationship Id="rId969" Type="http://schemas.openxmlformats.org/officeDocument/2006/relationships/hyperlink" Target="https://www.ugal.ro/proiecte/proiecte-active-0520-m3" TargetMode="External"/><Relationship Id="rId1599" Type="http://schemas.openxmlformats.org/officeDocument/2006/relationships/hyperlink" Target="file:///C:\Users\MADALINA\Desktop\Raport%20EI%202024\Anexe\Anexa%20C.6.1.1%20Baze%20de%20date%20si%20informatii\d.%20Regulament%20directia%20informatizare" TargetMode="External"/><Relationship Id="rId317" Type="http://schemas.openxmlformats.org/officeDocument/2006/relationships/hyperlink" Target="https://www.cssd-udjg.ugal.ro/" TargetMode="External"/><Relationship Id="rId524" Type="http://schemas.openxmlformats.org/officeDocument/2006/relationships/hyperlink" Target="http://www.unicer.ugal.ro/index.php/ro/uc-acreditate-institutional" TargetMode="External"/><Relationship Id="rId731" Type="http://schemas.openxmlformats.org/officeDocument/2006/relationships/hyperlink" Target="Anexe/Anexa%20B1.1.2.%20Practici%20de%20admitere/Anexele%20C.7.1-C.7.4/Anexa%20C.7.2.%20Numar%20studenti%202023-2024/Nr.studenti%202023-2024%20%20licenta%20si%20master%20ANS%20ian%202024.xls" TargetMode="External"/><Relationship Id="rId1154" Type="http://schemas.openxmlformats.org/officeDocument/2006/relationships/hyperlink" Target="https://www.dfctt.ugal.ro/files/Regulament%20DFCTT/HS_338_2022_Anexa-Regulament-DFCTT-modificat.pdf" TargetMode="External"/><Relationship Id="rId1361" Type="http://schemas.openxmlformats.org/officeDocument/2006/relationships/hyperlink" Target="file:///C:\Users\MADALINA\Desktop\Raport%20EI%202024\Anexe\Anexa%20A2.1.2%20Dotare\h.%20Spatii%20Biblioteca%20UDJG.pdf" TargetMode="External"/><Relationship Id="rId1459" Type="http://schemas.openxmlformats.org/officeDocument/2006/relationships/hyperlink" Target="file:///C:\Users\MADALINA\Desktop\Raport%20EI%202024\Anexe\Anexa%20B1.1.2.%20Practici%20de%20admitere\HS_107_2024_Anexa-Carta_UDJG.pdf" TargetMode="External"/><Relationship Id="rId98" Type="http://schemas.openxmlformats.org/officeDocument/2006/relationships/image" Target="media/image28.png"/><Relationship Id="rId829" Type="http://schemas.openxmlformats.org/officeDocument/2006/relationships/hyperlink" Target="https://www.ugal.ro/files/doctorat/scoala%20doctorala/2023-2024/Plan_invatamant_SDIMI_2023-2024.pdf" TargetMode="External"/><Relationship Id="rId1014" Type="http://schemas.openxmlformats.org/officeDocument/2006/relationships/hyperlink" Target="file:///G:\2023-2024\AI%202024\Raport%202024\Raport%20EI%202024\Anexe\Anexa%20B3.1.2.%20Realizarea%20cercetarii\Anexa_performanta%20stud%20drd.pdf" TargetMode="External"/><Relationship Id="rId1221" Type="http://schemas.openxmlformats.org/officeDocument/2006/relationships/hyperlink" Target="Anexe/Anexa%20C.7.1.1%20Oferta%20de%20informatii%20publice" TargetMode="External"/><Relationship Id="rId1319" Type="http://schemas.openxmlformats.org/officeDocument/2006/relationships/hyperlink" Target="file:///C:\Users\MADALINA\Desktop\Raport%20EI%202024\Anexe\Anexa%20A1.2.3.%20Administratie%20eficace\n.%20Prezentare%20Sistem%20informatic.pdf" TargetMode="External"/><Relationship Id="rId1526" Type="http://schemas.openxmlformats.org/officeDocument/2006/relationships/hyperlink" Target="file:///C:\Users\MADALINA\Desktop\Raport%20EI%202024\Anexe\Anexa%20B3.1.1.%20Programarea%20cercetarii\Procedura%20tematica%20prog%20studii%20doctorale,%20IOSUD.pdf" TargetMode="External"/><Relationship Id="rId25" Type="http://schemas.openxmlformats.org/officeDocument/2006/relationships/hyperlink" Target="http://www.admitere.ugal.ro/" TargetMode="External"/><Relationship Id="rId174" Type="http://schemas.openxmlformats.org/officeDocument/2006/relationships/hyperlink" Target="https://www.ugal.ro/informatii/organizare/comisia-de-etica-universitara/rapoarte-anuale-ale-ceu" TargetMode="External"/><Relationship Id="rId381" Type="http://schemas.openxmlformats.org/officeDocument/2006/relationships/hyperlink" Target="Anexe/Anexa%20A1.2.3.%20Administratie%20eficace/v.%20Personal%20didactic%20si%20asociati.xlsx" TargetMode="External"/><Relationship Id="rId241" Type="http://schemas.openxmlformats.org/officeDocument/2006/relationships/hyperlink" Target="https://www.ugal.ro/files/doctorat/scoala%20doctorala/2023-2024/Plan_invatamant_SDIMI_2023-2024.pdf" TargetMode="External"/><Relationship Id="rId479" Type="http://schemas.openxmlformats.org/officeDocument/2006/relationships/hyperlink" Target="https://www.rexdan.ugal.ro/index.php/ro/ic-rexdan/laboratoare-centrul-de-cercetare-fix/platforma-de-observare-a-schimbarilor-climatice-posc-fix" TargetMode="External"/><Relationship Id="rId686" Type="http://schemas.openxmlformats.org/officeDocument/2006/relationships/hyperlink" Target="Anexe/Anexa%20A2.1.4%20Burse%20si%20alte%20forme%20de%20sprijin%20material/j.%20Metodologie%20regimul%20actelor%20de%20studii.pdf" TargetMode="External"/><Relationship Id="rId893" Type="http://schemas.openxmlformats.org/officeDocument/2006/relationships/hyperlink" Target="Anexe/Anexa%20B2.1.5.%20Centrarea%20pe%20student/Recunoastere%20credite&#61480;/02.met_echivalare_postliceal.pdf" TargetMode="External"/><Relationship Id="rId339" Type="http://schemas.openxmlformats.org/officeDocument/2006/relationships/hyperlink" Target="https://www.ugal.ro/studii/doctorat/domenii-de-doctorat" TargetMode="External"/><Relationship Id="rId546" Type="http://schemas.openxmlformats.org/officeDocument/2006/relationships/hyperlink" Target="Anexe/Anexa%20A2.1.2%20Dotare/r.%20Regulamentul%20activitatii%20de%20cercetare-dezvoltare.pdf" TargetMode="External"/><Relationship Id="rId753" Type="http://schemas.openxmlformats.org/officeDocument/2006/relationships/hyperlink" Target="Anexe/Anexa%20B1.1.2.%20Practici%20de%20admitere/Anexele%20C.7.1-C.7.4/Anexa%20C.7.3.%20Numar%20maxim%20studenti%20anul_I_2023-2024" TargetMode="External"/><Relationship Id="rId1176" Type="http://schemas.openxmlformats.org/officeDocument/2006/relationships/hyperlink" Target="https://www.dppd.ugal.ro/" TargetMode="External"/><Relationship Id="rId1383" Type="http://schemas.openxmlformats.org/officeDocument/2006/relationships/hyperlink" Target="file:///C:\Users\MADALINA\Desktop\Raport%20EI%202024\Anexe\Anexa%20A2.1.2%20Dotare\ee.%20Titluri%20Profesor%20Emerit%20acordate%20de%20UDJG.doc" TargetMode="External"/><Relationship Id="rId101" Type="http://schemas.openxmlformats.org/officeDocument/2006/relationships/hyperlink" Target="https://www.calitate.ugal.ro/images/2021/Plan_strategic_2021-2024.pdf" TargetMode="External"/><Relationship Id="rId406" Type="http://schemas.openxmlformats.org/officeDocument/2006/relationships/hyperlink" Target="https://www.ugal.ro/files/hotarari/hs/2021/HS_84_din_16_3_2021_Anexa_2_Regulament_scoli_doctorale.pdf" TargetMode="External"/><Relationship Id="rId960" Type="http://schemas.openxmlformats.org/officeDocument/2006/relationships/hyperlink" Target="Anexe/Anexa%20B3.1.1.%20Programarea%20cercetarii/Anexa_IP27_69_teme%20cercetare" TargetMode="External"/><Relationship Id="rId1036" Type="http://schemas.openxmlformats.org/officeDocument/2006/relationships/hyperlink" Target="Anexe/Anexa%20B3.1.3%20Valorificarea%20cercetarii" TargetMode="External"/><Relationship Id="rId1243" Type="http://schemas.openxmlformats.org/officeDocument/2006/relationships/hyperlink" Target="file:///C:\Users\MADALINA\Desktop\Raport%20EI%202024\Anexe\Anexa%20A.1.1.1%20Misiune%20si%20obiective\e.%20Plan%20strategic\e.2.%20PS%202021-2024.pdf" TargetMode="External"/><Relationship Id="rId1590" Type="http://schemas.openxmlformats.org/officeDocument/2006/relationships/hyperlink" Target="file:///C:\Users\MADALINA\Desktop\Raport%20EI%202024\Anexe\Anexa%20C.5.1.2%20Predarea%20ca%20sursa%20a%20invatariii\d.%20Criterii%20si%20punctaje%20autoevaluare" TargetMode="External"/><Relationship Id="rId613" Type="http://schemas.openxmlformats.org/officeDocument/2006/relationships/hyperlink" Target="Anexe/Anexa%20A2.1.3%20Resurse%20financiare%20adecvate" TargetMode="External"/><Relationship Id="rId820" Type="http://schemas.openxmlformats.org/officeDocument/2006/relationships/hyperlink" Target="Anexe/Anexa%20B2.1.4.%20Nivel%20satisfactie%20studenti/Procedura_evaluare_mediu_invatare.pdf" TargetMode="External"/><Relationship Id="rId918" Type="http://schemas.openxmlformats.org/officeDocument/2006/relationships/hyperlink" Target="https://cercetare.ugal.ro/files/management/HS_014_2024_Anexa_1-Strategia-CDI-2024-2027.pdf" TargetMode="External"/><Relationship Id="rId1450" Type="http://schemas.openxmlformats.org/officeDocument/2006/relationships/hyperlink" Target="file:///C:\Users\MADALINA\Desktop\Raport%20EI%202024\Anexe\Anexa%20B.1.1.1%20Principii%20admitere\c.%20Metodologia%20admiterii%20%20statele%20non-UE_2023" TargetMode="External"/><Relationship Id="rId1548" Type="http://schemas.openxmlformats.org/officeDocument/2006/relationships/hyperlink" Target="file:///C:\Users\MADALINA\Desktop\Raport%20EI%202024\Anexe\Anexa%20B4.1.2%20Contabilitate\Anexa%20Prezentare%20sistem%20informatic%20HeRa%20-%20UGAL.pdf" TargetMode="External"/><Relationship Id="rId1103" Type="http://schemas.openxmlformats.org/officeDocument/2006/relationships/hyperlink" Target="http://ugal.ro/studii/doctorat/raportul-de-evaluare-interna-al-scolilor-doctorale" TargetMode="External"/><Relationship Id="rId1310" Type="http://schemas.openxmlformats.org/officeDocument/2006/relationships/hyperlink" Target="file:///C:\Users\MADALINA\Desktop\Raport%20EI%202024\Anexe\Anexa%20A1.2.3.%20Administratie%20eficace\e.%20ROF%20consiliul%20calitatii.pdf" TargetMode="External"/><Relationship Id="rId1408" Type="http://schemas.openxmlformats.org/officeDocument/2006/relationships/hyperlink" Target="file:///C:\Users\MADALINA\Desktop\Raport%20EI%202024\Anexe\Anexa%20A2.1.3%20Resurse%20financiare%20adecvate\p.%20Directia%20Camine-Cantine\p.2.%20Investitii.pdf" TargetMode="External"/><Relationship Id="rId47" Type="http://schemas.openxmlformats.org/officeDocument/2006/relationships/image" Target="media/image16.png"/><Relationship Id="rId196" Type="http://schemas.openxmlformats.org/officeDocument/2006/relationships/hyperlink" Target="Anexe/Anexa%20A.1.1.3%20Raspundere%20si%20responsabilitate%20publica/d.%20Rapoarte%20rector" TargetMode="External"/><Relationship Id="rId263" Type="http://schemas.openxmlformats.org/officeDocument/2006/relationships/hyperlink" Target="https://www.calitate.ugal.ro/images/Metodologii_regulamente/regulamente/01.regulament_ROF-UDJG.pdf" TargetMode="External"/><Relationship Id="rId470" Type="http://schemas.openxmlformats.org/officeDocument/2006/relationships/hyperlink" Target="https://www.rexdan.ugal.ro/index.php/ro/ic-rexdan/nava-de-cercetare-rexdan/sisteme-de-batimetrie-sba-nava" TargetMode="External"/><Relationship Id="rId123" Type="http://schemas.openxmlformats.org/officeDocument/2006/relationships/hyperlink" Target="Anexe/Anexa%20A.1.1.1%20Misiune%20si%20obiective/a.%20Documente%20infiintare%20UDJ.pdf" TargetMode="External"/><Relationship Id="rId330" Type="http://schemas.openxmlformats.org/officeDocument/2006/relationships/hyperlink" Target="Anexe/Anexa%20A1.2.1.%20Sistemul%20de%20conducere/e.%20Extras%20SF%20conducere%20executiva.pdf" TargetMode="External"/><Relationship Id="rId568" Type="http://schemas.openxmlformats.org/officeDocument/2006/relationships/hyperlink" Target="https://eertis.eu/?&amp;ddpN=2354669837&amp;we=d383be9eadfd7f590cf4d8281e3c23cd&amp;wf=dGFCall&amp;wtok=d0cf82b6dafc55f0fe4762ef5e8fa8d9171b24b4&amp;wtkps=VY5dboMwEITv4vcQ/AteXnqEXsHYJriYQHAcSqvcvQuKIvVpd7Qz344BCb8JOJAUHGkSCA2k5v3tWol1HB7m4rZe2+g31a9fP3kM6po7mfR8ot8mxu00VLncgwzI6veFl0DGyeXoi2m5FH5ZQirMPO/qM7cx2OMPkGF6vQQimBYvyMedNAYXbEURtAu6i3cgQM2r5nmYHXvfKRoghzPjUiil0XOUQcaciv+HQklvte+orbiVpHkiTGL9+xDTEUKy7zRrZVnzWvvatMrpzlHlRFtaVuLE1B8=&amp;wchk=b452826d580d9ac99fae4bc272c69d6fded0ccba" TargetMode="External"/><Relationship Id="rId775" Type="http://schemas.openxmlformats.org/officeDocument/2006/relationships/hyperlink" Target="file:///C:\Users\gdobre\AppData\Local\Temp\7zO04AD1CAC\Anexe\Anexa%20B2.1.1%20Documente%20finalizare%20studii\Anexa_Specimene%20diplome%20si%20suplimente%20de%20diploma\Diploma%20de%20licenta.pdf" TargetMode="External"/><Relationship Id="rId982" Type="http://schemas.openxmlformats.org/officeDocument/2006/relationships/hyperlink" Target="https://ugal.ro/proiecte/proiecte-active-0520-m3/programe-nationale-active" TargetMode="External"/><Relationship Id="rId1198" Type="http://schemas.openxmlformats.org/officeDocument/2006/relationships/hyperlink" Target="https://www.lsgalati.ro/" TargetMode="External"/><Relationship Id="rId428" Type="http://schemas.openxmlformats.org/officeDocument/2006/relationships/hyperlink" Target="Anexe/Anexa%20A2.1.1%20Spatii%20invatamant%20cercetare/e.%20Corpuri%20cladiri%202024" TargetMode="External"/><Relationship Id="rId635" Type="http://schemas.openxmlformats.org/officeDocument/2006/relationships/hyperlink" Target="Anexe/Anexa%20A2.1.3%20Resurse%20financiare%20adecvate/p.%20Directia%20Camine-Cantine/p.1.%20Prezentare.pdf" TargetMode="External"/><Relationship Id="rId842" Type="http://schemas.openxmlformats.org/officeDocument/2006/relationships/hyperlink" Target="https://www.ugal.ro/files/doctorat/scoala%20doctorala/2023-2024/A_2_Fisa_disciplinei_Antofi_Simona.pdf" TargetMode="External"/><Relationship Id="rId1058" Type="http://schemas.openxmlformats.org/officeDocument/2006/relationships/hyperlink" Target="file:///C:\Users\gdobre\AppData\Local\Temp\7zO04AD1CAC\Anexe\Anexa%20B4.1.1%20Buget%20de%20venituri%20si%20cheltuieli\Anexa%206.7.%20Situatii%20financiare" TargetMode="External"/><Relationship Id="rId1265" Type="http://schemas.openxmlformats.org/officeDocument/2006/relationships/hyperlink" Target="file:///C:\Users\MADALINA\Desktop\Raport%20EI%202024\Anexe\Anexa%20A.1.1.2.%20lntegritate%20academica\b.%20ROF%20CEU.pdf" TargetMode="External"/><Relationship Id="rId1472" Type="http://schemas.openxmlformats.org/officeDocument/2006/relationships/hyperlink" Target="Anexe/Anexa%20B2.1.1%20Documente%20finalizare%20studii/Anexa%207.2.%20Procedura%20elaborare%20diplome" TargetMode="External"/><Relationship Id="rId702" Type="http://schemas.openxmlformats.org/officeDocument/2006/relationships/hyperlink" Target="https://www.ugal.ro/files/resurese_umane/2023/HG_1336-2022-pentru-aprobarea-regulamentului-cadru-publice.doc.pdf" TargetMode="External"/><Relationship Id="rId1125" Type="http://schemas.openxmlformats.org/officeDocument/2006/relationships/hyperlink" Target="Anexe/Anexa%20C.3.1.1%20Examinare%20si%20notare%20studenti/c.%20Anexa%20consultatii" TargetMode="External"/><Relationship Id="rId1332" Type="http://schemas.openxmlformats.org/officeDocument/2006/relationships/hyperlink" Target="file:///C:\Users\MADALINA\Desktop\Raport%20EI%202024\Anexe\Anexa%20A1.2.3.%20Administratie%20eficace\dd.%20DPPD" TargetMode="External"/><Relationship Id="rId69" Type="http://schemas.openxmlformats.org/officeDocument/2006/relationships/hyperlink" Target="https://www.reform.ugal.ro/" TargetMode="External"/><Relationship Id="rId285" Type="http://schemas.openxmlformats.org/officeDocument/2006/relationships/hyperlink" Target="https://www.enformation.ro/" TargetMode="External"/><Relationship Id="rId492" Type="http://schemas.openxmlformats.org/officeDocument/2006/relationships/hyperlink" Target="https://cercetare.ugal.ro/transfer-tehnologic/brevete" TargetMode="External"/><Relationship Id="rId797" Type="http://schemas.openxmlformats.org/officeDocument/2006/relationships/hyperlink" Target="Anexe/Anexa%20B2.1.1%20Documente%20finalizare%20studii/Anexa_Specimene%20diplome%20si%20suplimente%20de%20diploma/Certificat%20Absolvire%20Program%20Formare%20Psihopedagogic&#259;-DPPD.pdf" TargetMode="External"/><Relationship Id="rId145" Type="http://schemas.openxmlformats.org/officeDocument/2006/relationships/hyperlink" Target="Anexe/Anexa%20A.1.1.1%20Misiune%20si%20obiective/l.%20Plan_strategic_de_internationalizare_2021-2024.pdf" TargetMode="External"/><Relationship Id="rId352" Type="http://schemas.openxmlformats.org/officeDocument/2006/relationships/hyperlink" Target="Anexe/Anexa%20A1.2.2.%20Management%20strategic/h.%20Plan%20operational%20CDI%202024.pdf" TargetMode="External"/><Relationship Id="rId1287" Type="http://schemas.openxmlformats.org/officeDocument/2006/relationships/hyperlink" Target="file:///C:\Users\MADALINA\Desktop\Raport%20EI%202024\Anexe\Anexa%20A1.2.1.%20Sistemul%20de%20conducere\g.%20Componenta%20CA.pdf" TargetMode="External"/><Relationship Id="rId212" Type="http://schemas.openxmlformats.org/officeDocument/2006/relationships/hyperlink" Target="https://www.ugal.ro/files/hotarari/hs/2020/hotarare_senat_87_2020_Anexa3_ProcSustAbil_online-REV1.pdf" TargetMode="External"/><Relationship Id="rId657" Type="http://schemas.openxmlformats.org/officeDocument/2006/relationships/hyperlink" Target="https://www.ugal.ro/files/doctorat/legislatie/20201015-anexa_3_HS_140-29.9.2020_Metodologie_sustinere_publica_teza_de_doctorat.pdf" TargetMode="External"/><Relationship Id="rId864" Type="http://schemas.openxmlformats.org/officeDocument/2006/relationships/hyperlink" Target="Anexe/Anexa%20B2.1.5.%20Centrarea%20pe%20student/Anexa_Regulament_CFCD.pdf" TargetMode="External"/><Relationship Id="rId1494" Type="http://schemas.openxmlformats.org/officeDocument/2006/relationships/hyperlink" Target="Anexe/Anexa%20B2.1.4.%20Nivel%20satisfactie%20studenti/Raport-proces%20ev%20-monitorizare%20satisf%20stud%20drd%202023.pdf" TargetMode="External"/><Relationship Id="rId517" Type="http://schemas.openxmlformats.org/officeDocument/2006/relationships/hyperlink" Target="https://www.iseee.ugal.ro/2023/" TargetMode="External"/><Relationship Id="rId724" Type="http://schemas.openxmlformats.org/officeDocument/2006/relationships/hyperlink" Target="Anexe/Anexa%20B.1.1.1%20Principii%20admitere/a.%20Metodologia%20%20admitere%20la%20doctorat_2023" TargetMode="External"/><Relationship Id="rId931" Type="http://schemas.openxmlformats.org/officeDocument/2006/relationships/hyperlink" Target="https://cercetare.ugal.ro/management/plan-operational" TargetMode="External"/><Relationship Id="rId1147" Type="http://schemas.openxmlformats.org/officeDocument/2006/relationships/hyperlink" Target="Anexe/Anexa%20C.4.1.3%20Evaluarea%20cadrelor%20didactice%20de%20catre%20studenti/b.%20Rezultate%20evaluari%202022" TargetMode="External"/><Relationship Id="rId1354" Type="http://schemas.openxmlformats.org/officeDocument/2006/relationships/hyperlink" Target="file:///C:\Users\MADALINA\Desktop\Raport%20EI%202024\Anexe\Anexa%20A2.1.2%20Dotare\a.%20Acte%20proprietate%20cladiri" TargetMode="External"/><Relationship Id="rId1561" Type="http://schemas.openxmlformats.org/officeDocument/2006/relationships/hyperlink" Target="file:///C:\Users\MADALINA\Desktop\Raport%20EI%202024\Anexe\Anexa%20C.2.1.2%20Corespondenta%20diplome%20calificari" TargetMode="External"/><Relationship Id="rId60" Type="http://schemas.openxmlformats.org/officeDocument/2006/relationships/hyperlink" Target="http://ugal.ro/files/cercetare/2017/04_10_Regulamentul_act_de_cercetare.pdf" TargetMode="External"/><Relationship Id="rId1007" Type="http://schemas.openxmlformats.org/officeDocument/2006/relationships/hyperlink" Target="https://www.ugal.ro/studii/doctorat/proiect-be-antreprenor" TargetMode="External"/><Relationship Id="rId1214" Type="http://schemas.openxmlformats.org/officeDocument/2006/relationships/hyperlink" Target="https://ugal.ro/files/hotarari/hs/2022/HS_170_din_19_05_2022_Anexa_Regulament_DGICD.pdf" TargetMode="External"/><Relationship Id="rId1421" Type="http://schemas.openxmlformats.org/officeDocument/2006/relationships/hyperlink" Target="file:///C:\Users\MADALINA\Desktop\Raport%20EI%202024\Anexe\Anexa%20A2.1.4%20Burse%20si%20alte%20forme%20de%20sprijin%20material\f.%20Metodologia%20de%20acordare%20a%20burselor%20si%20a%20altor%20forme%20de%20sprijin%20material%20.pdf" TargetMode="External"/><Relationship Id="rId1519" Type="http://schemas.openxmlformats.org/officeDocument/2006/relationships/hyperlink" Target="file:///G:\2023-2024\AI%202024\Raport%202024\Raport%20EI%202024\Anexe\Anexa%20B2.1.6.%20Orientarea%20in%20cariera\Anexa%20tutori" TargetMode="External"/><Relationship Id="rId18" Type="http://schemas.openxmlformats.org/officeDocument/2006/relationships/hyperlink" Target="http://www.feaa.ugal.ro" TargetMode="External"/><Relationship Id="rId167" Type="http://schemas.openxmlformats.org/officeDocument/2006/relationships/hyperlink" Target="Anexe/Anexa%20A.1.1.2.%20lntegritate%20academica/f.%20Etica%20in%20Planurile%20de%20invatamant%20L,%20M,%20D.pdf" TargetMode="External"/><Relationship Id="rId374" Type="http://schemas.openxmlformats.org/officeDocument/2006/relationships/hyperlink" Target="Anexe/Anexa%20A1.2.3.%20Administratie%20eficace/n.%20Prezentare%20Sistem%20informatic.pdf" TargetMode="External"/><Relationship Id="rId581" Type="http://schemas.openxmlformats.org/officeDocument/2006/relationships/hyperlink" Target="https://www.unicer.ugal.ro/index.php/ro/" TargetMode="External"/><Relationship Id="rId234" Type="http://schemas.openxmlformats.org/officeDocument/2006/relationships/hyperlink" Target="http://www.ugal.ro/files/doctorat/2018/17_12__Program_studii_doctorat_SD-SFI.pdf" TargetMode="External"/><Relationship Id="rId679" Type="http://schemas.openxmlformats.org/officeDocument/2006/relationships/hyperlink" Target="Anexe/Anexa%20A2.1.4%20Burse%20si%20alte%20forme%20de%20sprijin%20material/h.%20Centralizator%20nr%20burse%20acordate%20VP%20in%20perioada%202019%20&#8211;%202023%20.pdf" TargetMode="External"/><Relationship Id="rId886" Type="http://schemas.openxmlformats.org/officeDocument/2006/relationships/hyperlink" Target="Anexe/Anexa%20B2.1.5.%20Centrarea%20pe%20student/Anexa_Regulament_CFCD.pdf" TargetMode="External"/><Relationship Id="rId2" Type="http://schemas.openxmlformats.org/officeDocument/2006/relationships/customXml" Target="../customXml/item2.xml"/><Relationship Id="rId441" Type="http://schemas.openxmlformats.org/officeDocument/2006/relationships/hyperlink" Target="https://cercetare.ugal.ro/infrastructura/unitati-de-cercetare" TargetMode="External"/><Relationship Id="rId539" Type="http://schemas.openxmlformats.org/officeDocument/2006/relationships/hyperlink" Target="Anexe/Anexa%20A2.1.2%20Dotare/k.%20Abonamente%20reviste%20romanesti%20.pdf" TargetMode="External"/><Relationship Id="rId746" Type="http://schemas.openxmlformats.org/officeDocument/2006/relationships/hyperlink" Target="Anexe/Anexa%20B1.1.2.%20Practici%20de%20admitere/Anexa%202.4.%20RAUS-2019/Anexa%202.4.%20RAUS-2019.pdf" TargetMode="External"/><Relationship Id="rId1071" Type="http://schemas.openxmlformats.org/officeDocument/2006/relationships/hyperlink" Target="Anexe/Anexa%20B4.1.3%20Auditare%20-%20raspundere%20publica/Anexa%206.14%20Rapoarte%20audit%20intern" TargetMode="External"/><Relationship Id="rId1169" Type="http://schemas.openxmlformats.org/officeDocument/2006/relationships/hyperlink" Target="Anexe/Anexa%20C.5.1.2%20Predarea%20ca%20sursa%20a%20invatariii/h.%20Plan%20de%20masuri%20pentru%20aplicarea%20codului%20de%20bune%20practici%20calitate" TargetMode="External"/><Relationship Id="rId1376" Type="http://schemas.openxmlformats.org/officeDocument/2006/relationships/hyperlink" Target="file:///C:\Users\MADALINA\Desktop\Raport%20EI%202024\Anexe\Anexa%20A2.1.2%20Dotare\x.%20Proiecte%20de%20cercetare%20internationale%202019%20&#8211;%202023" TargetMode="External"/><Relationship Id="rId1583" Type="http://schemas.openxmlformats.org/officeDocument/2006/relationships/hyperlink" Target="file:///C:\Users\MADALINA\Desktop\Raport%20EI%202024\Anexe\Anexa%20C.4.1.3%20Evaluarea%20cadrelor%20didactice%20de%20catre%20studenti\b.%20Rezultate%20evaluari%202022" TargetMode="External"/><Relationship Id="rId301" Type="http://schemas.openxmlformats.org/officeDocument/2006/relationships/hyperlink" Target="https://www.ugal.ro/informatii/informatii-publice/hotarari/hotarari-senat/103-hotarari-senat-2023/12743-hotarare-de-senat-nr-270-23-octombrie-2023" TargetMode="External"/><Relationship Id="rId953" Type="http://schemas.openxmlformats.org/officeDocument/2006/relationships/hyperlink" Target="https://cercetare.ugal.ro/files/management/anexa1lahs226_strategieinternationalizare.pdf" TargetMode="External"/><Relationship Id="rId1029" Type="http://schemas.openxmlformats.org/officeDocument/2006/relationships/hyperlink" Target="https://wcs.webofknowledge.com" TargetMode="External"/><Relationship Id="rId1236" Type="http://schemas.openxmlformats.org/officeDocument/2006/relationships/hyperlink" Target="file:///C:\Users\MADALINA\Desktop\Raport%20EI%202024\Anexe\Anexa%20A.1.1.1%20Misiune%20si%20obiective" TargetMode="External"/><Relationship Id="rId82" Type="http://schemas.openxmlformats.org/officeDocument/2006/relationships/hyperlink" Target="https://cercetare.ugal.ro/barometrul-cercetarii/registru-evidenta-rezultate-cdi" TargetMode="External"/><Relationship Id="rId606" Type="http://schemas.openxmlformats.org/officeDocument/2006/relationships/hyperlink" Target="https://www.ugal.ro/studenti/taxe/taxe-generale/taxe-formare-psihopedagogica" TargetMode="External"/><Relationship Id="rId813" Type="http://schemas.openxmlformats.org/officeDocument/2006/relationships/hyperlink" Target="https://evaluare.ugal.ro/index.php/en/" TargetMode="External"/><Relationship Id="rId1443" Type="http://schemas.openxmlformats.org/officeDocument/2006/relationships/hyperlink" Target="file:///C:\Users\MADALINA\Desktop\Raport%20EI%202024\Anexe\Anexa%20A2.1.5%20Personal%20adtiv%20de%20sprijin%20pentru%20studenti\j.%20Platforma%20de%20evaluare%20a%20cadrelor%20didactice%20de%20catre%20studenti\j3.%20Facultati%20ev_CD.pdf" TargetMode="External"/><Relationship Id="rId1303" Type="http://schemas.openxmlformats.org/officeDocument/2006/relationships/hyperlink" Target="file:///C:\Users\MADALINA\Desktop\Raport%20EI%202024\Anexe\Anexa%20A1.2.2.%20Management%20strategic\j.%20Raport%20CCOC%202023.pdf" TargetMode="External"/><Relationship Id="rId1510" Type="http://schemas.openxmlformats.org/officeDocument/2006/relationships/hyperlink" Target="file:///C:\Users\MADALINA\Desktop\Raport%20EI%202024\Anexe\Anexa%20B2.1.5.%20Centrarea%20pe%20student\Recunoastere%20credite&#61480;\02.met_echivalare_postliceal.pdf" TargetMode="External"/><Relationship Id="rId1608" Type="http://schemas.openxmlformats.org/officeDocument/2006/relationships/header" Target="header1.xml"/><Relationship Id="rId189" Type="http://schemas.openxmlformats.org/officeDocument/2006/relationships/hyperlink" Target="https://www.ugal.ro/files/audit/2018/CARTA_Audit_Intern_2016.pdf" TargetMode="External"/><Relationship Id="rId396" Type="http://schemas.openxmlformats.org/officeDocument/2006/relationships/hyperlink" Target="https://www.ugal.ro/files/hotarari/hs/2020/Hotarare_senat_115_4.9.2020_Anexa_1_Metodologie_CSUD.pdf" TargetMode="External"/><Relationship Id="rId256" Type="http://schemas.openxmlformats.org/officeDocument/2006/relationships/hyperlink" Target="https://www.ugal.ro/informatii/informatii-publice/hotarari/hotarari-consiliul-de-administratie/31-hotarari-ca-2013/244-hotararea-nr-44-1-10-2013" TargetMode="External"/><Relationship Id="rId463" Type="http://schemas.openxmlformats.org/officeDocument/2006/relationships/hyperlink" Target="https://www.rexdan.ugal.ro/index.php/ro/ic-rexdan/nava-de-cercetare-rexdan/sisteme-de-prelevare-si-conservare-probe-sp-nava" TargetMode="External"/><Relationship Id="rId670" Type="http://schemas.openxmlformats.org/officeDocument/2006/relationships/hyperlink" Target="Anexe/Anexa%20A2.1.4%20Burse%20si%20alte%20forme%20de%20sprijin%20material/a.%20Regulamentul%20activitatii%20universitare%20a%20studentilor.pdf" TargetMode="External"/><Relationship Id="rId1093" Type="http://schemas.openxmlformats.org/officeDocument/2006/relationships/hyperlink" Target="http://www.ugal.ro/files/hotarari/hs/2019/hotarare_senat_3_2019_anexa2_Regulament_iniAprob.pdf" TargetMode="External"/><Relationship Id="rId116" Type="http://schemas.openxmlformats.org/officeDocument/2006/relationships/hyperlink" Target="https://www.ugal.ro/informatii/organizare/comisia-de-etica-universitara/11-site/5851-procedura-generala-de-utilizare-a-sistemului-antiplagiat" TargetMode="External"/><Relationship Id="rId323" Type="http://schemas.openxmlformats.org/officeDocument/2006/relationships/hyperlink" Target="https://www.ugal.ro/informatii/organizare/senatul-universitatii" TargetMode="External"/><Relationship Id="rId530" Type="http://schemas.openxmlformats.org/officeDocument/2006/relationships/hyperlink" Target="Anexe/Anexa%20A2.1.2%20Dotare/b.%20Contracte%20inchiriere%20protocol" TargetMode="External"/><Relationship Id="rId768" Type="http://schemas.openxmlformats.org/officeDocument/2006/relationships/hyperlink" Target="Anexe/Anexa%20B1.1.2.%20Practici%20de%20admitere/B%2027_Statistici%20doctorat_stagii_mobilitati_2018-2023.xlsx" TargetMode="External"/><Relationship Id="rId975" Type="http://schemas.openxmlformats.org/officeDocument/2006/relationships/hyperlink" Target="https://www.unicer.ugal.ro/index.php/ro/uc-acreditate-institutional" TargetMode="External"/><Relationship Id="rId1160" Type="http://schemas.openxmlformats.org/officeDocument/2006/relationships/hyperlink" Target="Anexe/Anexa%20C.5.1.1%20Disponibilitatea%20resurselor%20de%20invatare" TargetMode="External"/><Relationship Id="rId1398" Type="http://schemas.openxmlformats.org/officeDocument/2006/relationships/hyperlink" Target="file:///C:\Users\MADALINA\Desktop\Raport%20EI%202024\Anexe\Anexa%20A2.1.3%20Resurse%20financiare%20adecvate\h.%20Taxe%20scolarizare%20Licenta%202023-2024%20.pdf" TargetMode="External"/><Relationship Id="rId628" Type="http://schemas.openxmlformats.org/officeDocument/2006/relationships/hyperlink" Target="Anexe/Anexa%20A2.1.3%20Resurse%20financiare%20adecvate/j.%20Taxe%20scolarizare%20Master%202023-2024.pdf" TargetMode="External"/><Relationship Id="rId835" Type="http://schemas.openxmlformats.org/officeDocument/2006/relationships/hyperlink" Target="https://www.ugal.ro/files/doctorat/scoala%20doctorala/2023-2024/Plan_invatamant_SD-SBM_2023-2024.pdf" TargetMode="External"/><Relationship Id="rId1258" Type="http://schemas.openxmlformats.org/officeDocument/2006/relationships/hyperlink" Target="file:///C:\Users\MADALINA\Desktop\Raport%20EI%202024\Anexe\Anexa%20A.1.1.1%20Misiune%20si%20obiective\k.%20DPPD\k.7%20Acred_CES.pdf" TargetMode="External"/><Relationship Id="rId1465" Type="http://schemas.openxmlformats.org/officeDocument/2006/relationships/hyperlink" Target="file:///C:\Users\MADALINA\Desktop\Raport%20EI%202024\Anexe\Anexa%20B1.1.2.%20Practici%20de%20admitere\Anexa%20B.3.%20Metodologia%20admiterii%20pentru%20studen&#539;ii%20din%20statele%20non-UE_2023" TargetMode="External"/><Relationship Id="rId1020" Type="http://schemas.openxmlformats.org/officeDocument/2006/relationships/image" Target="media/image35.png"/><Relationship Id="rId1118" Type="http://schemas.openxmlformats.org/officeDocument/2006/relationships/hyperlink" Target="https://ugal.ro/studii/studii-universitare-licenta" TargetMode="External"/><Relationship Id="rId1325" Type="http://schemas.openxmlformats.org/officeDocument/2006/relationships/hyperlink" Target="file:///C:\Users\MADALINA\Desktop\Raport%20EI%202024\Anexe\Anexa%20A1.2.3.%20Administratie%20eficace\u.%20Model%20declaratie%20norme.pdf" TargetMode="External"/><Relationship Id="rId1532" Type="http://schemas.openxmlformats.org/officeDocument/2006/relationships/hyperlink" Target="file:///C:\Users\MADALINA\Desktop\Raport%20EI%202024\Anexe\Anexa%20B4.1.1%20Buget%20de%20venituri%20si%20cheltuieli\Anexa%206.2%20Executie%20bugetara%20venituri%20si%20cheltuieli" TargetMode="External"/><Relationship Id="rId902" Type="http://schemas.openxmlformats.org/officeDocument/2006/relationships/hyperlink" Target="file:///C:\Users\gdobre\AppData\Local\Temp\7zO04AD1CAC\Anexe\Anexa%20B2.1.6.%20Orientarea%20in%20cariera\Anexa%202_Regulament%20CCOC_2020.pdf" TargetMode="External"/><Relationship Id="rId31" Type="http://schemas.openxmlformats.org/officeDocument/2006/relationships/image" Target="media/image5.png"/><Relationship Id="rId180" Type="http://schemas.openxmlformats.org/officeDocument/2006/relationships/hyperlink" Target="https://www.ugal.ro/informatii/organizare/comisia-de-etica-universitara/rapoarte-anuale-ale-ceu" TargetMode="External"/><Relationship Id="rId278" Type="http://schemas.openxmlformats.org/officeDocument/2006/relationships/hyperlink" Target="https://www.ugal.ro/informatii/informatii-publice/oportunitati-de-angajare/pe-perioada-determinata" TargetMode="External"/><Relationship Id="rId485" Type="http://schemas.openxmlformats.org/officeDocument/2006/relationships/hyperlink" Target="https://www.biblioteca.ugal.ro/index.php/ro" TargetMode="External"/><Relationship Id="rId692" Type="http://schemas.openxmlformats.org/officeDocument/2006/relationships/hyperlink" Target="http://www.ugal.ro/studii/doctorat/admitere-doctorat" TargetMode="External"/><Relationship Id="rId138" Type="http://schemas.openxmlformats.org/officeDocument/2006/relationships/hyperlink" Target="Anexe/Anexa%20A.1.1.1%20Misiune%20si%20obiective/k.%20DPPD/k.1%20Doc_inf_DPPD.pdf" TargetMode="External"/><Relationship Id="rId345" Type="http://schemas.openxmlformats.org/officeDocument/2006/relationships/hyperlink" Target="Anexe/Anexa%20A1.2.2.%20Management%20strategic/a.%20Plan%20strategic/a.2.%20PS%202021-2024.pdf" TargetMode="External"/><Relationship Id="rId552" Type="http://schemas.openxmlformats.org/officeDocument/2006/relationships/hyperlink" Target="Anexe/Anexa%20A2.1.2%20Dotare/y.%20Programe%20operationale" TargetMode="External"/><Relationship Id="rId997" Type="http://schemas.openxmlformats.org/officeDocument/2006/relationships/hyperlink" Target="https://www.calitate.ugal.ro/index.php/ro/managementul-calitatii/rapoarte-anuale/rapoarte-comisia-de-calitate" TargetMode="External"/><Relationship Id="rId1182" Type="http://schemas.openxmlformats.org/officeDocument/2006/relationships/hyperlink" Target="https://calitate.ugal.ro/images/proceduri/36.PO_acordareTop-up_ERASMUS+.pdf" TargetMode="External"/><Relationship Id="rId205" Type="http://schemas.openxmlformats.org/officeDocument/2006/relationships/hyperlink" Target="https://ugal.ro/studii/doctorat/scoli-doctorale/scoala-doctorala-de-inginerie-mecanica-si-industriala" TargetMode="External"/><Relationship Id="rId412" Type="http://schemas.openxmlformats.org/officeDocument/2006/relationships/hyperlink" Target="https://cercetare.ugal.ro/files/barometru/2023/Raport-Research-Gate---Decembrie-2023.pdf" TargetMode="External"/><Relationship Id="rId857" Type="http://schemas.openxmlformats.org/officeDocument/2006/relationships/hyperlink" Target="https://dfctt.ugal.ro/index.php/formare/programe-postuniversitare-de-formare-si-dezvoltare-profesionala-continua" TargetMode="External"/><Relationship Id="rId1042" Type="http://schemas.openxmlformats.org/officeDocument/2006/relationships/hyperlink" Target="file:///C:\Users\gdobre\AppData\Local\Temp\7zO04AD1CAC\Anexe\Anexa%20B4.1.1%20Buget%20de%20venituri%20si%20chltuieli\Anexa%206.12.%20Metodologie%20de%20acordare%20a%20burselor" TargetMode="External"/><Relationship Id="rId1487" Type="http://schemas.openxmlformats.org/officeDocument/2006/relationships/hyperlink" Target="file:///C:\Users\MADALINA\Desktop\Raport%20EI%202024\Anexe\Anexa%20B2.1.2%20Angajabilitate\Rapoarte%20Rector%202018-2023" TargetMode="External"/><Relationship Id="rId717" Type="http://schemas.openxmlformats.org/officeDocument/2006/relationships/hyperlink" Target="Anexe/Anexa%20A2.1.5%20Personal%20adtiv%20de%20sprijin%20pentru%20studenti/j.%20Platforma%20de%20evaluare%20a%20cadrelor%20didactice%20de%20catre%20studenti/j3.%20Facultati%20ev_CD.pdf" TargetMode="External"/><Relationship Id="rId924" Type="http://schemas.openxmlformats.org/officeDocument/2006/relationships/hyperlink" Target="https://www.ugal.ro/files/cercetare/2020/9/2_MSN_09_09_2020.pdf" TargetMode="External"/><Relationship Id="rId1347" Type="http://schemas.openxmlformats.org/officeDocument/2006/relationships/hyperlink" Target="file:///C:\Users\MADALINA\Desktop\Raport%20EI%202024\Anexe\Anexa%20A2.1.1%20Spatii%20invatamant%20cercetare\h.%20Camine_Cantine\h.3.%20Spatii%20C_C.pdf" TargetMode="External"/><Relationship Id="rId1554" Type="http://schemas.openxmlformats.org/officeDocument/2006/relationships/hyperlink" Target="file:///C:\Users\MADALINA\Desktop\Raport%20EI%202024\Anexe\Anexa%20B4.1.3%20Auditare%20-%20raspundere%20publica\Anexa%206.17.%20Rapoarte%20comisia%20de%20calitate" TargetMode="External"/><Relationship Id="rId53" Type="http://schemas.openxmlformats.org/officeDocument/2006/relationships/hyperlink" Target="https://www.ugal.ro/files/hotarari/hs/2024/HS_014_2024_Anexa_1-Strategia-CDI-2024-2027.pdf" TargetMode="External"/><Relationship Id="rId1207" Type="http://schemas.openxmlformats.org/officeDocument/2006/relationships/hyperlink" Target="https://ccoc.ugal.ro/index.php/ro/despre/documente" TargetMode="External"/><Relationship Id="rId1414" Type="http://schemas.openxmlformats.org/officeDocument/2006/relationships/hyperlink" Target="file:///C:\Users\MADALINA\Desktop\Raport%20EI%202024\Anexe\Anexa%20A2.1.4%20Burse%20si%20alte%20forme%20de%20sprijin%20material\a.%20Regulamentul%20activitatii%20universitare%20a%20studentilor.pdf" TargetMode="External"/><Relationship Id="rId367" Type="http://schemas.openxmlformats.org/officeDocument/2006/relationships/hyperlink" Target="Anexe/Anexa%20A1.2.3.%20Administratie%20eficace/g.%20Procedura%20elababorarea%20procedurilor.pdf" TargetMode="External"/><Relationship Id="rId574" Type="http://schemas.openxmlformats.org/officeDocument/2006/relationships/hyperlink" Target="https://cercetare.ugal.ro/files/barometru/2023/Raport-WOS---Decembrie-2023.pdf" TargetMode="External"/><Relationship Id="rId227" Type="http://schemas.openxmlformats.org/officeDocument/2006/relationships/hyperlink" Target="https://www.ugal.ro/files/doctorat/scoala%20doctorala/2023-2024/Plan_invatamant_SDSSU_2023-2024.pdf" TargetMode="External"/><Relationship Id="rId781" Type="http://schemas.openxmlformats.org/officeDocument/2006/relationships/hyperlink" Target="file:///C:\Users\gdobre\AppData\Local\Temp\7zO04AD1CAC\Anexe\Anexa%20B2.1.1%20Documente%20finalizare%20studii\Anexa_Specimene%20diplome%20si%20suplimente%20de%20diploma\Certificat%20acordare%20%20grad%20didactic.pdf" TargetMode="External"/><Relationship Id="rId879" Type="http://schemas.openxmlformats.org/officeDocument/2006/relationships/hyperlink" Target="file:///C:\Users\gdobre\AppData\Local\Temp\7zO04AD1CAC\Anexe\Anexa%20B2.1.5.%20Centrarea%20pe%20student\Recunoastere%20credite&#61480;" TargetMode="External"/><Relationship Id="rId434" Type="http://schemas.openxmlformats.org/officeDocument/2006/relationships/hyperlink" Target="Anexe/Anexa%20A2.1.1%20Spatii%20invatamant%20cercetare/h.%20Camine_Cantine/h.3.%20Spatii%20C_C.pdf" TargetMode="External"/><Relationship Id="rId641" Type="http://schemas.openxmlformats.org/officeDocument/2006/relationships/hyperlink" Target="https://campus.ugal.ro/ccps/complexul-sportiv-udjg/" TargetMode="External"/><Relationship Id="rId739" Type="http://schemas.openxmlformats.org/officeDocument/2006/relationships/hyperlink" Target="Anexe/Anexa%20B1.1.2.%20Practici%20de%20admitere/B%2027_Statistici%20doctorat_stagii_mobilitati_2018-2023.xlsx" TargetMode="External"/><Relationship Id="rId1064" Type="http://schemas.openxmlformats.org/officeDocument/2006/relationships/hyperlink" Target="Anexe/Anexa%20B4.1.2%20Contabilitate/Anexa%20Lista%20personal%20Directia%20economica" TargetMode="External"/><Relationship Id="rId1271" Type="http://schemas.openxmlformats.org/officeDocument/2006/relationships/hyperlink" Target="file:///C:\Users\MADALINA\Desktop\Raport%20EI%202024\Anexe\Anexa%20A.1.1.2.%20lntegritate%20academica\h_Procedura_gen_Antiplagiat_CEU_rev_2018.pdf" TargetMode="External"/><Relationship Id="rId1369" Type="http://schemas.openxmlformats.org/officeDocument/2006/relationships/hyperlink" Target="file:///C:\Users\MADALINA\Desktop\Raport%20EI%202024\Anexe\Anexa%20A2.1.2%20Dotare\p.%20Plan%20strategic\p.1.%20PS%202016-2020.pdf" TargetMode="External"/><Relationship Id="rId1576" Type="http://schemas.openxmlformats.org/officeDocument/2006/relationships/hyperlink" Target="file:///C:\Users\MADALINA\Desktop\Raport%20EI%202024\Anexe\Anexa%20C.4.1.1%20Numar%20cadre%20didactice%20studenti\f.%20Structura%20personalului%20didactic%20auxiliar_nedidactic" TargetMode="External"/><Relationship Id="rId501" Type="http://schemas.openxmlformats.org/officeDocument/2006/relationships/hyperlink" Target="https://www.ugal.ro/proiecte/proiecte-active-0520-m3/programe-internationale-active" TargetMode="External"/><Relationship Id="rId946" Type="http://schemas.openxmlformats.org/officeDocument/2006/relationships/hyperlink" Target="https://cercetare.ugal.ro/files/management/Planul-strategic-de-dezvoltare-institu%C8%9Bional%C4%83-2021-2024.pdf" TargetMode="External"/><Relationship Id="rId1131" Type="http://schemas.openxmlformats.org/officeDocument/2006/relationships/hyperlink" Target="Anexe/Anexa%20C.4.1.1%20Numar%20cadre%20didactice%20studenti/a.%20Stagii%20de%20perfectionare%20cadre%20didactice" TargetMode="External"/><Relationship Id="rId1229" Type="http://schemas.openxmlformats.org/officeDocument/2006/relationships/hyperlink" Target="https://www.calitate.ugal.ro/index.php/ro/structuri/comisii-de-calitate" TargetMode="External"/><Relationship Id="rId75" Type="http://schemas.openxmlformats.org/officeDocument/2006/relationships/hyperlink" Target="https://cercetare.ugal.ro/infrastructura/infrastructura-de-interes-national/ricd-iaa" TargetMode="External"/><Relationship Id="rId806" Type="http://schemas.openxmlformats.org/officeDocument/2006/relationships/hyperlink" Target="Anexe/Anexa%20B2.1.2%20Angajabilitate/Rapoarte%20Rector%202018-2023" TargetMode="External"/><Relationship Id="rId1436" Type="http://schemas.openxmlformats.org/officeDocument/2006/relationships/hyperlink" Target="file:///C:\Users\MADALINA\Desktop\Raport%20EI%202024\Anexe\Anexa%20A2.1.5%20Personal%20adtiv%20de%20sprijin%20pentru%20studenti\d.%20Procedura%20operationala%20monitorizare%20insertie%20absolventi.pdf" TargetMode="External"/><Relationship Id="rId1503" Type="http://schemas.openxmlformats.org/officeDocument/2006/relationships/hyperlink" Target="file:///C:\Users\MADALINA\Desktop\Raport%20EI%202024\Anexe\Anexa%20B2.1.5.%20Centrarea%20pe%20student\Anexa_Regulament_CFCD.pdf" TargetMode="External"/><Relationship Id="rId291" Type="http://schemas.openxmlformats.org/officeDocument/2006/relationships/hyperlink" Target="https://cercetare.ugal.ro/files/barometru/2023/Raport-SCOPUS_Decembrie-2023.pdf" TargetMode="External"/><Relationship Id="rId151" Type="http://schemas.openxmlformats.org/officeDocument/2006/relationships/hyperlink" Target="https://www.ugal.ro/files/hotarari/hs/2023/HS_131_2023_Anexa_ROF-CEU.pdf" TargetMode="External"/><Relationship Id="rId389" Type="http://schemas.openxmlformats.org/officeDocument/2006/relationships/hyperlink" Target="Anexe/Anexa%20A1.2.3.%20Administratie%20eficace/ff.%20Dosare%20cadre%20didactice%20asociate" TargetMode="External"/><Relationship Id="rId596" Type="http://schemas.openxmlformats.org/officeDocument/2006/relationships/hyperlink" Target="https://dinamic.ugal.ro/index.php/ro/activitati-suport-si-inovare/acorduri/parteneriate-cu-mediul-socio-economic" TargetMode="External"/><Relationship Id="rId249" Type="http://schemas.openxmlformats.org/officeDocument/2006/relationships/hyperlink" Target="https://www.ugal.ro/files/doctorat/scoala%20doctorala/2023-2024/CONDUCATORI_Scoala_doctorala_de_Stiinte_socio-umane.pdf" TargetMode="External"/><Relationship Id="rId456" Type="http://schemas.openxmlformats.org/officeDocument/2006/relationships/hyperlink" Target="https://cercetare.ugal.ro/management/plan-operational" TargetMode="External"/><Relationship Id="rId663" Type="http://schemas.openxmlformats.org/officeDocument/2006/relationships/hyperlink" Target="https://www.ugal.ro/anunturi/stiri-si-evenimente/11582-brad-engineering-si-a-desemnat-castigatorii" TargetMode="External"/><Relationship Id="rId870" Type="http://schemas.openxmlformats.org/officeDocument/2006/relationships/hyperlink" Target="https://www.fib.ugal.ro/index.php/ro/studenti/general/practica" TargetMode="External"/><Relationship Id="rId1086" Type="http://schemas.openxmlformats.org/officeDocument/2006/relationships/hyperlink" Target="https://www.ugal.ro/files/doctorat/2019/ProceduraRevocareMembruCSUD_151019.pdf" TargetMode="External"/><Relationship Id="rId1293" Type="http://schemas.openxmlformats.org/officeDocument/2006/relationships/hyperlink" Target="file:///C:\Users\MADALINA\Desktop\Raport%20EI%202024\Anexe\Anexa%20A1.2.2.%20Management%20strategic\a.%20Plan%20strategic\a.1.%20PS%202016-2020.pdf" TargetMode="External"/><Relationship Id="rId109" Type="http://schemas.openxmlformats.org/officeDocument/2006/relationships/hyperlink" Target="https://www.ugal.ro/informatii/despre/misiune" TargetMode="External"/><Relationship Id="rId316" Type="http://schemas.openxmlformats.org/officeDocument/2006/relationships/hyperlink" Target="https://ugal.ro/studii/doctorat/manifestari-stiintifice-recomandate" TargetMode="External"/><Relationship Id="rId523" Type="http://schemas.openxmlformats.org/officeDocument/2006/relationships/hyperlink" Target="http://www.ugal.ro/studii/doctorat/regulamentul-privind-organizarea-studiilor-universitare-de-doctorat" TargetMode="External"/><Relationship Id="rId968" Type="http://schemas.openxmlformats.org/officeDocument/2006/relationships/hyperlink" Target="https://sistemantiplagiat.ro/" TargetMode="External"/><Relationship Id="rId1153" Type="http://schemas.openxmlformats.org/officeDocument/2006/relationships/hyperlink" Target="Anexe/Anexa%20C.4.1.5%20Conditii%20activitate%20cadre%20didactice" TargetMode="External"/><Relationship Id="rId1598" Type="http://schemas.openxmlformats.org/officeDocument/2006/relationships/hyperlink" Target="file:///C:\Users\MADALINA\Desktop\Raport%20EI%202024\Anexe\Anexa%20C.6.1.1%20Baze%20de%20date%20si%20informatii\a.%20Platforma%20informatica%20de%20management%20al%20procesului%20didactic" TargetMode="External"/><Relationship Id="rId97" Type="http://schemas.openxmlformats.org/officeDocument/2006/relationships/image" Target="media/image27.png"/><Relationship Id="rId730" Type="http://schemas.openxmlformats.org/officeDocument/2006/relationships/hyperlink" Target="http://www.admitere.ugal.ro" TargetMode="External"/><Relationship Id="rId828" Type="http://schemas.openxmlformats.org/officeDocument/2006/relationships/hyperlink" Target="Anexe/Anexa%20B2.1.5.%20Centrarea%20pe%20student/Anexa%20&#8211;%20Resurse%20materiale%20&#8211;%20echipamente.xlsx" TargetMode="External"/><Relationship Id="rId1013" Type="http://schemas.openxmlformats.org/officeDocument/2006/relationships/hyperlink" Target="Anexe/Anexa%20B3.1.2.%20Realizarea%20cercetarii" TargetMode="External"/><Relationship Id="rId1360" Type="http://schemas.openxmlformats.org/officeDocument/2006/relationships/hyperlink" Target="file:///C:\Users\MADALINA\Desktop\Raport%20EI%202024\Anexe\Anexa%20A2.1.2%20Dotare\g.%20Prezentare%20%20biblioteca%20UDJG.pdf" TargetMode="External"/><Relationship Id="rId1458" Type="http://schemas.openxmlformats.org/officeDocument/2006/relationships/hyperlink" Target="file:///C:\Users\MADALINA\Desktop\Raport%20EI%202024\Anexe\Anexa%20B1.1.2.%20Practici%20de%20admitere\Anexa%20IP%2019_54_Procedura_DRD_IOSUD.pdf" TargetMode="External"/><Relationship Id="rId1220" Type="http://schemas.openxmlformats.org/officeDocument/2006/relationships/hyperlink" Target="https://www.ing.ugal.ro/index.php/ro/" TargetMode="External"/><Relationship Id="rId1318" Type="http://schemas.openxmlformats.org/officeDocument/2006/relationships/hyperlink" Target="file:///C:\Users\MADALINA\Desktop\Raport%20EI%202024\Anexe\Anexa%20A1.2.3.%20Administratie%20eficace\m.%20State%20functii" TargetMode="External"/><Relationship Id="rId1525" Type="http://schemas.openxmlformats.org/officeDocument/2006/relationships/hyperlink" Target="file:///C:\Users\MADALINA\Desktop\Raport%20EI%202024\Anexe\Anexa%20B3.1.1.%20Programarea%20cercetarii\Procedura%20analiza%20tematica%20prog%20studii%20doctorale%20SDIMI.pdf" TargetMode="External"/><Relationship Id="rId24" Type="http://schemas.openxmlformats.org/officeDocument/2006/relationships/hyperlink" Target="https://www.admitere.ugal.ro/" TargetMode="External"/><Relationship Id="rId173" Type="http://schemas.openxmlformats.org/officeDocument/2006/relationships/hyperlink" Target="https://www.ugal.ro/informatii/organizare/comisia-de-etica-universitara/comisia-de-etica-universitara-arhiva/11-site/11927-hotarari-rapoarte-ale-ceu-2022" TargetMode="External"/><Relationship Id="rId380" Type="http://schemas.openxmlformats.org/officeDocument/2006/relationships/hyperlink" Target="Anexe/Anexa%20A1.2.3.%20Administratie%20eficace/u.%20Model%20declaratie%20norme.pdf" TargetMode="External"/><Relationship Id="rId240" Type="http://schemas.openxmlformats.org/officeDocument/2006/relationships/hyperlink" Target="https://www.ugal.ro/informatii/informatii-publice/hotarari/hotarari-senat/103-hotarari-senat-2023/12743-hotarare-de-senat-nr-270-23-octombrie-2023" TargetMode="External"/><Relationship Id="rId478" Type="http://schemas.openxmlformats.org/officeDocument/2006/relationships/hyperlink" Target="https://www.rexdan.ugal.ro/index.php/ro/ic-rexdan/laboratoare-centrul-de-cercetare-fix/laboratorul-de-batimetrie-hidrologie-si-topometrie-lbth-fix" TargetMode="External"/><Relationship Id="rId685" Type="http://schemas.openxmlformats.org/officeDocument/2006/relationships/hyperlink" Target="Anexe/Anexa%20A2.1.4%20Burse%20si%20alte%20forme%20de%20sprijin%20material/i.%20Specimene%20acte%20studii/i.5.%20Supliment_diploma_Master.pdf" TargetMode="External"/><Relationship Id="rId892" Type="http://schemas.openxmlformats.org/officeDocument/2006/relationships/hyperlink" Target="Anexe/Anexa%20B2.1.5.%20Centrarea%20pe%20student/Recunoastere%20credite&#61480;" TargetMode="External"/><Relationship Id="rId100" Type="http://schemas.openxmlformats.org/officeDocument/2006/relationships/image" Target="media/image30.png"/><Relationship Id="rId338" Type="http://schemas.openxmlformats.org/officeDocument/2006/relationships/hyperlink" Target="https://www.ugal.ro/studii/doctorat/alegeri-scoli-doctorale/calendar-alegeri-scoli-doctorale" TargetMode="External"/><Relationship Id="rId545" Type="http://schemas.openxmlformats.org/officeDocument/2006/relationships/hyperlink" Target="Anexe/Anexa%20A2.1.2%20Dotare/p.%20Plan%20strategic/p.2.%20PS%202021-2024.pdf" TargetMode="External"/><Relationship Id="rId752" Type="http://schemas.openxmlformats.org/officeDocument/2006/relationships/hyperlink" Target="Anexe/Anexa%20B1.1.2.%20Practici%20de%20admitere/Anexele%20C.7.1-C.7.4/Anexa%20C.7.2.%20Numar%20studenti%202023-2024" TargetMode="External"/><Relationship Id="rId1175" Type="http://schemas.openxmlformats.org/officeDocument/2006/relationships/hyperlink" Target="https://www.calitate.ugal.ro/index.php/ro/managementul-calitatii/evaluare-cadre-didactice/rezultat-evaluare/autoevaluare-2023" TargetMode="External"/><Relationship Id="rId1382" Type="http://schemas.openxmlformats.org/officeDocument/2006/relationships/hyperlink" Target="file:///C:\Users\MADALINA\Desktop\Raport%20EI%202024\Anexe\Anexa%20A2.1.2%20Dotare\dd.%20Titluri%20Doctor%20Honoris%20Causa%20acordate%20de%20UDJG.doc" TargetMode="External"/><Relationship Id="rId405" Type="http://schemas.openxmlformats.org/officeDocument/2006/relationships/hyperlink" Target="https://www.ugal.ro/files/doctorat/2019/ProceduraRevocareMembruCSUD_151019.pdf" TargetMode="External"/><Relationship Id="rId612" Type="http://schemas.openxmlformats.org/officeDocument/2006/relationships/hyperlink" Target="https://www.ugal.ro/informatii/organizare/serviciile-universitatii/compartiment-audit-intern/documente-audit" TargetMode="External"/><Relationship Id="rId1035" Type="http://schemas.openxmlformats.org/officeDocument/2006/relationships/hyperlink" Target="http://www.scopus.com" TargetMode="External"/><Relationship Id="rId1242" Type="http://schemas.openxmlformats.org/officeDocument/2006/relationships/hyperlink" Target="file:///C:\Users\MADALINA\Desktop\Raport%20EI%202024\Anexe\Anexa%20A.1.1.1%20Misiune%20si%20obiective\e.%20Plan%20strategic\e.1.%20PS%202016-2020.pdf" TargetMode="External"/><Relationship Id="rId917" Type="http://schemas.openxmlformats.org/officeDocument/2006/relationships/hyperlink" Target="file:///G:\2023-2024\AI%202024\Raport%202024\Raport%20EI%202024\Anexe\Anexa%20B2.1.6.%20Orientarea%20in%20cariera\Anexa%20tutori" TargetMode="External"/><Relationship Id="rId1102" Type="http://schemas.openxmlformats.org/officeDocument/2006/relationships/hyperlink" Target="https://www.ugal.ro/studii/doctorat/scoli-doctorale/scoala-doctorala-de-stiinte-biomedicale/mecanisme-de-feedback-sd-sbm" TargetMode="External"/><Relationship Id="rId1547" Type="http://schemas.openxmlformats.org/officeDocument/2006/relationships/hyperlink" Target="file:///C:\Users\MADALINA\Desktop\Raport%20EI%202024\Anexe\Anexa%20B4.1.2%20Contabilitate\Anexa%20Dosar%20personal%20director%20economic%20.pdf" TargetMode="External"/><Relationship Id="rId46" Type="http://schemas.openxmlformats.org/officeDocument/2006/relationships/hyperlink" Target="https://www.dfctt.ugal.ro/index.php" TargetMode="External"/><Relationship Id="rId1407" Type="http://schemas.openxmlformats.org/officeDocument/2006/relationships/hyperlink" Target="file:///C:\Users\MADALINA\Desktop\Raport%20EI%202024\Anexe\Anexa%20A2.1.3%20Resurse%20financiare%20adecvate\p.%20Directia%20Camine-Cantine\p.1.%20Prezentare.pdf" TargetMode="External"/><Relationship Id="rId195" Type="http://schemas.openxmlformats.org/officeDocument/2006/relationships/hyperlink" Target="Anexe/Anexa%20A.1.1.3%20Raspundere%20si%20responsabilitate%20publica/c.%20Rapoarte%20audit%20extern" TargetMode="External"/><Relationship Id="rId262" Type="http://schemas.openxmlformats.org/officeDocument/2006/relationships/hyperlink" Target="http://www.ugal.ro/studii/doctorat/sustineri-publice-teze-doctorat" TargetMode="External"/><Relationship Id="rId567" Type="http://schemas.openxmlformats.org/officeDocument/2006/relationships/hyperlink" Target="https://cercetare.ugal.ro/infrastructura/infrastructura-de-interes-national" TargetMode="External"/><Relationship Id="rId1197" Type="http://schemas.openxmlformats.org/officeDocument/2006/relationships/hyperlink" Target="https://aiesec.org.ro/" TargetMode="External"/><Relationship Id="rId122" Type="http://schemas.openxmlformats.org/officeDocument/2006/relationships/hyperlink" Target="Anexe/Anexa%20A.1.1.1%20Misiune%20si%20obiective" TargetMode="External"/><Relationship Id="rId774" Type="http://schemas.openxmlformats.org/officeDocument/2006/relationships/hyperlink" Target="file:///C:\Users\gdobre\AppData\Local\Temp\7zO04AD1CAC\Anexe\Anexa%20B2.1.1%20Documente%20finalizare%20studii\Anexa_Specimene%20diplome%20si%20suplimente%20de%20diploma" TargetMode="External"/><Relationship Id="rId981" Type="http://schemas.openxmlformats.org/officeDocument/2006/relationships/hyperlink" Target="https://ugal.ro/proiecte/proiecte-active-0520-m3/programe-internationale-active" TargetMode="External"/><Relationship Id="rId1057" Type="http://schemas.openxmlformats.org/officeDocument/2006/relationships/hyperlink" Target="file:///G:\2023-2024\AI%202024\Raport%202024\Raport%20EI%202024\Anexe\Anexa%20B4.1.2%20Contabilitate\Anexa%20Lista%20personal%20Directia%20economica" TargetMode="External"/><Relationship Id="rId427" Type="http://schemas.openxmlformats.org/officeDocument/2006/relationships/hyperlink" Target="Anexe/Anexa%20A2.1.1%20Spatii%20invatamant%20cercetare/d.%20Centralizator%20spatii%20facultati.pdf" TargetMode="External"/><Relationship Id="rId634" Type="http://schemas.openxmlformats.org/officeDocument/2006/relationships/hyperlink" Target="Anexe/Anexa%20A2.1.3%20Resurse%20financiare%20adecvate/p.%20Directia%20Camine-Cantine" TargetMode="External"/><Relationship Id="rId841" Type="http://schemas.openxmlformats.org/officeDocument/2006/relationships/hyperlink" Target="https://www.ugal.ro/files/doctorat/scoala%20doctorala/2023-2024/SD-SFI_FD_A2.pdf" TargetMode="External"/><Relationship Id="rId1264" Type="http://schemas.openxmlformats.org/officeDocument/2006/relationships/hyperlink" Target="https://www.ugal.ro/informatii/organizare/comisia-de-etica-universitara/codul-de-etica-si-deontologie-profesionala-universitara-2" TargetMode="External"/><Relationship Id="rId1471" Type="http://schemas.openxmlformats.org/officeDocument/2006/relationships/hyperlink" Target="file:///C:\Users\MADALINA\Desktop\Raport%20EI%202024\Anexe\Anexa%20B1.1.2.%20Practici%20de%20admitere\B%2027_Statistici%20doctorat_stagii_mobilitati_2018-2023.xlsx" TargetMode="External"/><Relationship Id="rId1569" Type="http://schemas.openxmlformats.org/officeDocument/2006/relationships/hyperlink" Target="file:///C:\Users\MADALINA\Desktop\Raport%20EI%202024\Anexe\Anexa%20C.3.1.1%20Examinare%20si%20notare%20studenti\f.%20Inventar%20licente%20soft.pdf" TargetMode="External"/><Relationship Id="rId701" Type="http://schemas.openxmlformats.org/officeDocument/2006/relationships/hyperlink" Target="http://ccoc.ugal.ro/" TargetMode="External"/><Relationship Id="rId939" Type="http://schemas.openxmlformats.org/officeDocument/2006/relationships/hyperlink" Target="Anexe/Anexa%20B3.1.1.%20Programarea%20cercetarii/Procedura%20tematica%20prog%20studii%20doctorale,%20IOSUD.pdf" TargetMode="External"/><Relationship Id="rId1124" Type="http://schemas.openxmlformats.org/officeDocument/2006/relationships/hyperlink" Target="Anexe/Anexa%20C.3.1.1%20Examinare%20si%20notare%20studenti" TargetMode="External"/><Relationship Id="rId1331" Type="http://schemas.openxmlformats.org/officeDocument/2006/relationships/hyperlink" Target="file:///C:\Users\MADALINA\Desktop\Raport%20EI%202024\Anexe\Anexa%20A1.2.3.%20Administratie%20eficace\cc.%20Conducatori%20doctorat%20-%208%20drd.pdf" TargetMode="External"/><Relationship Id="rId68" Type="http://schemas.openxmlformats.org/officeDocument/2006/relationships/hyperlink" Target="http://ugal.ro/files/hotarari/hs/2017/HS71-anexa1_ROF_REFORM.pdf" TargetMode="External"/><Relationship Id="rId1429" Type="http://schemas.openxmlformats.org/officeDocument/2006/relationships/hyperlink" Target="file:///C:\Users\MADALINA\Desktop\Raport%20EI%202024\Anexe\Anexa%20A2.1.4%20Burse%20si%20alte%20forme%20de%20sprijin%20material\i.%20Specimene%20acte%20studii\i.5.%20Supliment_diploma_Master.pdf" TargetMode="External"/><Relationship Id="rId284" Type="http://schemas.openxmlformats.org/officeDocument/2006/relationships/hyperlink" Target="https://www.ugal.ro/studii/doctorat/regulamentul-privind-organizarea-studiilor-universitare-de-doctorat" TargetMode="External"/><Relationship Id="rId491" Type="http://schemas.openxmlformats.org/officeDocument/2006/relationships/hyperlink" Target="https://www.sia.ugal.ro/index.php/ro/cercetare/centre-de-cercetare/cataloage-de-oferte-consultanta-expertiza-si-servicii-centre-de-cercetare" TargetMode="External"/><Relationship Id="rId144" Type="http://schemas.openxmlformats.org/officeDocument/2006/relationships/hyperlink" Target="Anexe/Anexa%20A.1.1.1%20Misiune%20si%20obiective/k.%20DPPD/k.7%20Acred_CES.pdf" TargetMode="External"/><Relationship Id="rId589" Type="http://schemas.openxmlformats.org/officeDocument/2006/relationships/hyperlink" Target="https://www.sia.ugal.ro/index.php/ro/cercetare/centre-de-cercetare/cataloage-de-oferte-consultanta-expertiza-si-servicii-centre-de-cercetare" TargetMode="External"/><Relationship Id="rId796" Type="http://schemas.openxmlformats.org/officeDocument/2006/relationships/hyperlink" Target="Anexe/Anexa%20B2.1.1%20Documente%20finalizare%20studii/Anexa_Specimene%20diplome%20si%20suplimente%20de%20diploma/Diploma%20Conversie%20Profesionala.pdf" TargetMode="External"/><Relationship Id="rId351" Type="http://schemas.openxmlformats.org/officeDocument/2006/relationships/hyperlink" Target="Anexe/Anexa%20A1.2.2.%20Management%20strategic/g.%20Plan%20operational%20CDI%202023.pdf" TargetMode="External"/><Relationship Id="rId449" Type="http://schemas.openxmlformats.org/officeDocument/2006/relationships/hyperlink" Target="https://www.calitate.ugal.ro/images/2022/1/Plan_strategic_de_interna%C8%9Bionalizare_2021-2024.pdf" TargetMode="External"/><Relationship Id="rId656" Type="http://schemas.openxmlformats.org/officeDocument/2006/relationships/hyperlink" Target="https://www.ugal.ro/files/hotarari/hs/2020/Hotarare_senat_80_2020_anexa2_ProcTezaDoct_online.pdf" TargetMode="External"/><Relationship Id="rId863" Type="http://schemas.openxmlformats.org/officeDocument/2006/relationships/hyperlink" Target="https://www.ugal.ro/anunturi/stiri-si-evenimente/9813-conferinta-internationala-mentoratul-in-cariera-didactica-si-formarea-profesionala" TargetMode="External"/><Relationship Id="rId1079" Type="http://schemas.openxmlformats.org/officeDocument/2006/relationships/hyperlink" Target="Anexe/Anexa%20C.1.1.1%20Asigurarea%20calitatii" TargetMode="External"/><Relationship Id="rId1286" Type="http://schemas.openxmlformats.org/officeDocument/2006/relationships/hyperlink" Target="file:///C:\Users\MADALINA\Desktop\Raport%20EI%202024\Anexe\Anexa%20A1.2.1.%20Sistemul%20de%20conducere\f.%20Personal%20conducere.pdf" TargetMode="External"/><Relationship Id="rId1493" Type="http://schemas.openxmlformats.org/officeDocument/2006/relationships/hyperlink" Target="Anexe/Anexa%20B2.1.4.%20Nivel%20satisfactie%20studenti/Anexa%20IP24_59_HCA_12_2023_anexa2_PO-feedbackDoctoranzi.pdf" TargetMode="External"/><Relationship Id="rId211" Type="http://schemas.openxmlformats.org/officeDocument/2006/relationships/hyperlink" Target="https://www.ugal.ro/files/hotarari/hs/2024/HS_077_2024_Anexa-Metodologie_sustinere_publica_teza_de_abilitare.pdf" TargetMode="External"/><Relationship Id="rId309" Type="http://schemas.openxmlformats.org/officeDocument/2006/relationships/hyperlink" Target="https://www.admitere.ugal.ro/files/2023/docs/SD-SFI_Tematica-bibliografie_2023.pdf" TargetMode="External"/><Relationship Id="rId516" Type="http://schemas.openxmlformats.org/officeDocument/2006/relationships/hyperlink" Target="https://cercetare.ugal.ro/evenimente-stiintifice/evenimente-stiintifice-facultati/international-conference-and-workshop-interdisciplinary-applications-of-advanced-analytical-and-control-techniques-in-environment-health-and-materials-science-intervent" TargetMode="External"/><Relationship Id="rId1146" Type="http://schemas.openxmlformats.org/officeDocument/2006/relationships/hyperlink" Target="Anexe/Anexa%20C.4.1.3%20Evaluarea%20cadrelor%20didactice%20de%20catre%20studenti" TargetMode="External"/><Relationship Id="rId723" Type="http://schemas.openxmlformats.org/officeDocument/2006/relationships/hyperlink" Target="Anexe/Anexa%20B.1.1.1%20Principii%20admitere/e.%20HS_072_2024_Metodologia_de_admitere_2024.pdf" TargetMode="External"/><Relationship Id="rId930" Type="http://schemas.openxmlformats.org/officeDocument/2006/relationships/hyperlink" Target="https://www.ugal.ro/files/cercetare/2020/internatImplement-03-18_I1_Coop_bilaterale.pdf" TargetMode="External"/><Relationship Id="rId1006" Type="http://schemas.openxmlformats.org/officeDocument/2006/relationships/hyperlink" Target="http://www.antreprenordoc.ugal.ro/ro/" TargetMode="External"/><Relationship Id="rId1353" Type="http://schemas.openxmlformats.org/officeDocument/2006/relationships/hyperlink" Target="file:///C:\Users\MADALINA\Desktop\Raport%20EI%202024\Anexe\Anexa%20A2.1.1%20Spatii%20invatamant%20cercetare\n.%20Buget%20VC%20previzionat%202024-2027.pdf" TargetMode="External"/><Relationship Id="rId1560" Type="http://schemas.openxmlformats.org/officeDocument/2006/relationships/hyperlink" Target="file:///C:\Users\MADALINA\Desktop\Raport%20EI%202024\Anexe\Anexa%20C.2.1.1%20Regulament%20initiere%20monitorizare%20programe" TargetMode="External"/><Relationship Id="rId1213" Type="http://schemas.openxmlformats.org/officeDocument/2006/relationships/hyperlink" Target="https://biblioteca.ugal.ro/index.php/ro/resurse/depozitul-digital-institutional-arthra" TargetMode="External"/><Relationship Id="rId1420" Type="http://schemas.openxmlformats.org/officeDocument/2006/relationships/hyperlink" Target="file:///C:\Users\MADALINA\Desktop\Raport%20EI%202024\Anexe\Anexa%20A2.1.4%20Burse%20si%20alte%20forme%20de%20sprijin%20material\e.%20Bilantul%20contabil%202019%20&#8211;%202023" TargetMode="External"/><Relationship Id="rId1518" Type="http://schemas.openxmlformats.org/officeDocument/2006/relationships/hyperlink" Target="file:///G:\2023-2024\AI%202024\Raport%202024\Raport%20EI%202024\Anexe\Anexa%20B2.1.6.%20Orientarea%20in%20cariera\Anexa%20consultatii" TargetMode="External"/><Relationship Id="rId17" Type="http://schemas.openxmlformats.org/officeDocument/2006/relationships/hyperlink" Target="http://www.fib.ugal.ro/" TargetMode="External"/><Relationship Id="rId166" Type="http://schemas.openxmlformats.org/officeDocument/2006/relationships/hyperlink" Target="Anexe/Anexa%20A.1.1.2.%20lntegritate%20academica/e.%20Stat_CS%20teze.pdf" TargetMode="External"/><Relationship Id="rId373" Type="http://schemas.openxmlformats.org/officeDocument/2006/relationships/hyperlink" Target="Anexe/Anexa%20A1.2.3.%20Administratie%20eficace/m.%20State%20functii" TargetMode="External"/><Relationship Id="rId580" Type="http://schemas.openxmlformats.org/officeDocument/2006/relationships/hyperlink" Target="https://elsevier.digitalcommonsdata.com/datasets/btchxktzyw/6" TargetMode="External"/><Relationship Id="rId1" Type="http://schemas.openxmlformats.org/officeDocument/2006/relationships/customXml" Target="../customXml/item1.xml"/><Relationship Id="rId233" Type="http://schemas.openxmlformats.org/officeDocument/2006/relationships/hyperlink" Target="http://www.ugal.ro/files/doctorat/2018/17_12_Program_studii_doctorat_SD-IMI_si_SD-SSU.pdf" TargetMode="External"/><Relationship Id="rId440" Type="http://schemas.openxmlformats.org/officeDocument/2006/relationships/hyperlink" Target="Anexe/Anexa%20A2.1.1%20Spatii%20invatamant%20cercetare/n.%20Buget%20VC%20previzionat%202024-2027.pdf" TargetMode="External"/><Relationship Id="rId678" Type="http://schemas.openxmlformats.org/officeDocument/2006/relationships/hyperlink" Target="Anexe/Anexa%20A2.1.4%20Burse%20si%20alte%20forme%20de%20sprijin%20material/g.%20Repartizare%20fond%20burse%202019%20&#8211;2023%20.pdf" TargetMode="External"/><Relationship Id="rId885" Type="http://schemas.openxmlformats.org/officeDocument/2006/relationships/hyperlink" Target="Anexe/Anexa%20B2.1.5.%20Centrarea%20pe%20student/Anexa_Strategia%20de%20digitalizareUDJG.pdf" TargetMode="External"/><Relationship Id="rId1070" Type="http://schemas.openxmlformats.org/officeDocument/2006/relationships/hyperlink" Target="Anexe/Anexa%20B4.1.3%20Auditare%20-%20raspundere%20publica/Anexa%206.13%20Raport_anual_Rector-2023.pdf" TargetMode="External"/><Relationship Id="rId300" Type="http://schemas.openxmlformats.org/officeDocument/2006/relationships/hyperlink" Target="https://www.calitate.ugal.ro/images/2021/regulamente/3/Regulament_privind_organizarea_%C8%99i_desf%C4%83%C8%99urarea_finaliz%C4%83rii_studiilor_universitare_de_doctorat_%C3%AEn_cadrul_%C8%98colilor_Doctorale_din_IOSUD-UDJG.pdf" TargetMode="External"/><Relationship Id="rId538" Type="http://schemas.openxmlformats.org/officeDocument/2006/relationships/hyperlink" Target="Anexe/Anexa%20A2.1.2%20Dotare/j.%20Studii%20personal%20biblioteca.xlsx" TargetMode="External"/><Relationship Id="rId745" Type="http://schemas.openxmlformats.org/officeDocument/2006/relationships/hyperlink" Target="Anexe/Anexa%20B1.1.2.%20Practici%20de%20admitere/HS_107_2024_Anexa-Carta_UDJG.pdf" TargetMode="External"/><Relationship Id="rId952" Type="http://schemas.openxmlformats.org/officeDocument/2006/relationships/hyperlink" Target="https://www.reform.ugal.ro/" TargetMode="External"/><Relationship Id="rId1168" Type="http://schemas.openxmlformats.org/officeDocument/2006/relationships/hyperlink" Target="Anexe/Anexa%20C.5.1.2%20Predarea%20ca%20sursa%20a%20invatariii/g.%20Platforma%20informatica%20de%20management%20al%20procesului%20didactic" TargetMode="External"/><Relationship Id="rId1375" Type="http://schemas.openxmlformats.org/officeDocument/2006/relationships/hyperlink" Target="file:///C:\Users\MADALINA\Desktop\Raport%20EI%202024\Anexe\Anexa%20A2.1.2%20Dotare\v.%20Plan%20operational%20CDI%202024.pdf" TargetMode="External"/><Relationship Id="rId1582" Type="http://schemas.openxmlformats.org/officeDocument/2006/relationships/hyperlink" Target="file:///C:\Users\MADALINA\Desktop\Raport%20EI%202024\Anexe\Anexa%20C.4.1.3%20Evaluarea%20cadrelor%20didactice%20de%20catre%20studenti" TargetMode="External"/><Relationship Id="rId81" Type="http://schemas.openxmlformats.org/officeDocument/2006/relationships/hyperlink" Target="https://www.cssd-udjg.ugal.ro/index.php/en/" TargetMode="External"/><Relationship Id="rId605" Type="http://schemas.openxmlformats.org/officeDocument/2006/relationships/hyperlink" Target="https://www.ugal.ro/studenti/taxe/taxe-generale/taxe-grade-didactice" TargetMode="External"/><Relationship Id="rId812" Type="http://schemas.openxmlformats.org/officeDocument/2006/relationships/hyperlink" Target="Anexe/Anexa%20B2.1.4.%20Nivel%20satisfactie%20studenti/Procedura_evaluare_mediu_invatare.pdf" TargetMode="External"/><Relationship Id="rId1028" Type="http://schemas.openxmlformats.org/officeDocument/2006/relationships/chart" Target="charts/chart1.xml"/><Relationship Id="rId1235" Type="http://schemas.openxmlformats.org/officeDocument/2006/relationships/hyperlink" Target="Anexe/Anexa%20D%20Implementare%20recomandari%20ARACIS%202019" TargetMode="External"/><Relationship Id="rId1442" Type="http://schemas.openxmlformats.org/officeDocument/2006/relationships/hyperlink" Target="file:///C:\Users\MADALINA\Desktop\Raport%20EI%202024\Anexe\Anexa%20A2.1.5%20Personal%20adtiv%20de%20sprijin%20pentru%20studenti\j.%20Platforma%20de%20evaluare%20a%20cadrelor%20didactice%20de%20catre%20studenti" TargetMode="External"/><Relationship Id="rId1302" Type="http://schemas.openxmlformats.org/officeDocument/2006/relationships/hyperlink" Target="file:///C:\Users\MADALINA\Desktop\Raport%20EI%202024\Anexe\Anexa%20A1.2.2.%20Management%20strategic\i.%20Procedura%20oprationala%20Monitorizare_Insertie_Abs.pdf" TargetMode="External"/><Relationship Id="rId39" Type="http://schemas.openxmlformats.org/officeDocument/2006/relationships/image" Target="media/image13.png"/><Relationship Id="rId1607" Type="http://schemas.openxmlformats.org/officeDocument/2006/relationships/hyperlink" Target="file:///G:\2023-2024\UGAL%20Evaluare%20institutionala%202024\Raport%20EI%202024\Anexe\Anexa%20D%20Implementare%20recomandari%20ARACIS%202019" TargetMode="External"/><Relationship Id="rId188" Type="http://schemas.openxmlformats.org/officeDocument/2006/relationships/hyperlink" Target="https://www.ugal.ro/informatii/organizare/serviciile-universitatii/compartiment-audit-intern/documente-audit" TargetMode="External"/><Relationship Id="rId395" Type="http://schemas.openxmlformats.org/officeDocument/2006/relationships/hyperlink" Target="https://ugal.ro/files/hotarari/hs/2021/HS_84_din_16_3_2021_Anexa_2_Regulament_scoli_doctorale.pdf" TargetMode="External"/><Relationship Id="rId255" Type="http://schemas.openxmlformats.org/officeDocument/2006/relationships/hyperlink" Target="Anexe/Anexe%20IOSUD/Sistem%20informatic%20gestiune%20doctoranzi.pdf" TargetMode="External"/><Relationship Id="rId462" Type="http://schemas.openxmlformats.org/officeDocument/2006/relationships/hyperlink" Target="https://www.rexdan.ugal.ro/index.php/ro/" TargetMode="External"/><Relationship Id="rId1092" Type="http://schemas.openxmlformats.org/officeDocument/2006/relationships/hyperlink" Target="https://www.ugal.ro/files/hotarari/hs/2021/HS_84_din_16_3_2021_Anexa_2_Regulament_scoli_doctorale.pdf" TargetMode="External"/><Relationship Id="rId1397" Type="http://schemas.openxmlformats.org/officeDocument/2006/relationships/hyperlink" Target="file:///C:\Users\MADALINA\Desktop\Raport%20EI%202024\Anexe\Anexa%20A2.1.3%20Resurse%20financiare%20adecvate\g.%20Bilantul%20contabil%202019%20&#8211;%202023\g5.Bilant_financiar_2023.pdf" TargetMode="External"/><Relationship Id="rId115" Type="http://schemas.openxmlformats.org/officeDocument/2006/relationships/hyperlink" Target="https://www.ugal.ro/informatii/organizare/comisia-de-etica-universitara/rapoarte-anuale-ale-ceu" TargetMode="External"/><Relationship Id="rId322" Type="http://schemas.openxmlformats.org/officeDocument/2006/relationships/hyperlink" Target="https://www.ugal.ro/informatii/informatii-publice/hotarari/hotarari-consiliul-de-administratie" TargetMode="External"/><Relationship Id="rId767" Type="http://schemas.openxmlformats.org/officeDocument/2006/relationships/hyperlink" Target="Anexe/Anexa%20B.1.1.1%20Principii%20admitere/d.%20Metodologie%20etnici%20romani%20de%20pretutindeni" TargetMode="External"/><Relationship Id="rId974" Type="http://schemas.openxmlformats.org/officeDocument/2006/relationships/hyperlink" Target="https://www.calitate.ugal.ro/index.php/ro/managementul-calitatii/evaluare-cadre-didactice/tipizate" TargetMode="External"/><Relationship Id="rId627" Type="http://schemas.openxmlformats.org/officeDocument/2006/relationships/hyperlink" Target="Anexe/Anexa%20A2.1.3%20Resurse%20financiare%20adecvate/i.%20Taxe%20scolarizare%20FMF%202023-2024.pdf" TargetMode="External"/><Relationship Id="rId834" Type="http://schemas.openxmlformats.org/officeDocument/2006/relationships/hyperlink" Target="https://www.ugal.ro/studii/doctorat/scoli-doctorale/scoala-doctorala-de-stiinte-socio-umane/fisa-disciplinei-sd-sdu" TargetMode="External"/><Relationship Id="rId1257" Type="http://schemas.openxmlformats.org/officeDocument/2006/relationships/hyperlink" Target="file:///C:\Users\MADALINA\Desktop\Raport%20EI%202024\Anexe\Anexa%20A.1.1.1%20Misiune%20si%20obiective\k.%20DPPD\k.6%20Acred_PIPP.pdf" TargetMode="External"/><Relationship Id="rId1464" Type="http://schemas.openxmlformats.org/officeDocument/2006/relationships/hyperlink" Target="file:///C:\Users\MADALINA\Desktop\Raport%20EI%202024\Anexe\Anexa%20B1.1.2.%20Practici%20de%20admitere\Anexa%202.8.%20Probe%20si%20criterii%20admitere_2023" TargetMode="External"/><Relationship Id="rId901" Type="http://schemas.openxmlformats.org/officeDocument/2006/relationships/hyperlink" Target="Anexe/Anexa%20B2.1.6.%20Orientarea%20in%20cariera/Departamentul%20de%20consiliere%20a%20studentilor%20FSM.pdf" TargetMode="External"/><Relationship Id="rId1117" Type="http://schemas.openxmlformats.org/officeDocument/2006/relationships/hyperlink" Target="Anexe/Anexa%20C.2.1.2%20Corespondenta%20diplome%20calificari/b.%20Acte%20studii" TargetMode="External"/><Relationship Id="rId1324" Type="http://schemas.openxmlformats.org/officeDocument/2006/relationships/hyperlink" Target="file:///C:\Users\MADALINA\Desktop\Raport%20EI%202024\Anexe\Anexa%20A1.2.3.%20Administratie%20eficace\t.%20Regulament%20comunicatii%20digitale.pdf" TargetMode="External"/><Relationship Id="rId1531" Type="http://schemas.openxmlformats.org/officeDocument/2006/relationships/hyperlink" Target="file:///C:\Users\MADALINA\Desktop\Raport%20EI%202024\Anexe\Anexa%20B4.1.1%20Buget%20de%20venituri%20si%20cheltuieli\Anexa%206.1.%20Acte%20proprietate%20cladiri" TargetMode="External"/><Relationship Id="rId30" Type="http://schemas.openxmlformats.org/officeDocument/2006/relationships/hyperlink" Target="https://admitere.ugal.ro/doctorat/sesiunea-iulie" TargetMode="External"/><Relationship Id="rId277" Type="http://schemas.openxmlformats.org/officeDocument/2006/relationships/hyperlink" Target="https://www.ugal.ro/informatii/informatii-publice/oportunitati-de-angajare/pe-perioada-nedeterminata-pn" TargetMode="External"/><Relationship Id="rId484" Type="http://schemas.openxmlformats.org/officeDocument/2006/relationships/hyperlink" Target="https://dspace.anelisplus.ro/xmlui/" TargetMode="External"/><Relationship Id="rId137" Type="http://schemas.openxmlformats.org/officeDocument/2006/relationships/hyperlink" Target="Anexe/Anexa%20A.1.1.1%20Misiune%20si%20obiective/k.%20DPPD" TargetMode="External"/><Relationship Id="rId344" Type="http://schemas.openxmlformats.org/officeDocument/2006/relationships/hyperlink" Target="Anexe/Anexa%20A1.2.2.%20Management%20strategic/a.%20Plan%20strategic/a.1.%20PS%202016-2020.pdf" TargetMode="External"/><Relationship Id="rId691" Type="http://schemas.openxmlformats.org/officeDocument/2006/relationships/hyperlink" Target="https://www.ugal.ro/files/hotarari/hs/2023/HS_096_2023_Anexa_2.pdf" TargetMode="External"/><Relationship Id="rId789" Type="http://schemas.openxmlformats.org/officeDocument/2006/relationships/hyperlink" Target="https://www.ugal.ro/files/hotarari/hs/2020/Hotarare_senat_107_2020_anex_MetodActeStudii.pdf" TargetMode="External"/><Relationship Id="rId996" Type="http://schemas.openxmlformats.org/officeDocument/2006/relationships/hyperlink" Target="https://ugal.ro/facultati" TargetMode="External"/><Relationship Id="rId551" Type="http://schemas.openxmlformats.org/officeDocument/2006/relationships/hyperlink" Target="Anexe/Anexa%20A2.1.2%20Dotare/x.%20Proiecte%20de%20cercetare%20internationale%202019%20&#8211;%202023" TargetMode="External"/><Relationship Id="rId649" Type="http://schemas.openxmlformats.org/officeDocument/2006/relationships/hyperlink" Target="https://campus.ugal.ro/ccps/tarife/" TargetMode="External"/><Relationship Id="rId856" Type="http://schemas.openxmlformats.org/officeDocument/2006/relationships/hyperlink" Target="https://ugal.ro/facultati" TargetMode="External"/><Relationship Id="rId1181" Type="http://schemas.openxmlformats.org/officeDocument/2006/relationships/hyperlink" Target="https://www.ugal.ro/relatii-internationale/biroul-erasmus" TargetMode="External"/><Relationship Id="rId1279" Type="http://schemas.openxmlformats.org/officeDocument/2006/relationships/hyperlink" Target="file:///C:\Users\MADALINA\Desktop\Raport%20EI%202024\Anexe\Anexa%20A.1.1.3%20Raspundere%20si%20responsabilitate%20publica\f.%20Rapoarte%20anuale%20SCIM" TargetMode="External"/><Relationship Id="rId1486" Type="http://schemas.openxmlformats.org/officeDocument/2006/relationships/hyperlink" Target="file:///C:\Users\MADALINA\Desktop\Raport%20EI%202024\Anexe\Anexa%20B2.1.2%20Angajabilitate\Anexa%20B.9.%20Model%20chestionar%20ridicare%20diploma" TargetMode="External"/><Relationship Id="rId204" Type="http://schemas.openxmlformats.org/officeDocument/2006/relationships/hyperlink" Target="http://www.ugal.ro/studii/doctorat/scoli-doctorale" TargetMode="External"/><Relationship Id="rId411" Type="http://schemas.openxmlformats.org/officeDocument/2006/relationships/hyperlink" Target="https://cercetare.ugal.ro/files/barometru/2023/Raport-SCOPUS_Decembrie-2023.pdf" TargetMode="External"/><Relationship Id="rId509" Type="http://schemas.openxmlformats.org/officeDocument/2006/relationships/hyperlink" Target="https://cercetare.ugal.ro/files/barometru/2023/Situatie-Brevete_WOS---Decembrie-2023.pdf" TargetMode="External"/><Relationship Id="rId1041" Type="http://schemas.openxmlformats.org/officeDocument/2006/relationships/hyperlink" Target="https://www.ugal.ro/studenti/burse" TargetMode="External"/><Relationship Id="rId1139" Type="http://schemas.openxmlformats.org/officeDocument/2006/relationships/hyperlink" Target="https://ugal.ro/files/hotarari/hs/2024/HS_072_2024_Anexa_4-Metod_concurs_cadre_didactice_2024_determ.pdf" TargetMode="External"/><Relationship Id="rId1346" Type="http://schemas.openxmlformats.org/officeDocument/2006/relationships/hyperlink" Target="file:///C:\Users\MADALINA\Desktop\Raport%20EI%202024\Anexe\Anexa%20A2.1.1%20Spatii%20invatamant%20cercetare\h.%20Camine_Cantine\h.2.%20Investitii.pdf" TargetMode="External"/><Relationship Id="rId716" Type="http://schemas.openxmlformats.org/officeDocument/2006/relationships/hyperlink" Target="Anexe/Anexa%20A2.1.5%20Personal%20adtiv%20de%20sprijin%20pentru%20studenti/j.%20Platforma%20de%20evaluare%20a%20cadrelor%20didactice%20de%20catre%20studenti" TargetMode="External"/><Relationship Id="rId923" Type="http://schemas.openxmlformats.org/officeDocument/2006/relationships/hyperlink" Target="https://www.ugal.ro/files/cercetare/2020/10/1_SI_04_02_2021.pdf" TargetMode="External"/><Relationship Id="rId1553" Type="http://schemas.openxmlformats.org/officeDocument/2006/relationships/hyperlink" Target="file:///C:\Users\MADALINA\Desktop\Raport%20EI%202024\Anexe\Anexa%20B4.1.3%20Auditare%20-%20raspundere%20publica\Anexa%206.16.%20Rapoarte%20rector" TargetMode="External"/><Relationship Id="rId52" Type="http://schemas.openxmlformats.org/officeDocument/2006/relationships/hyperlink" Target="https://cercetare.ugal.ro/files/management/Planul-strategic-de-dezvoltare-institu%C8%9Bional%C4%83-2021-2024.pdf" TargetMode="External"/><Relationship Id="rId1206" Type="http://schemas.openxmlformats.org/officeDocument/2006/relationships/hyperlink" Target="https://ugal.ro/studenti/viata-studenteasca" TargetMode="External"/><Relationship Id="rId1413" Type="http://schemas.openxmlformats.org/officeDocument/2006/relationships/hyperlink" Target="file:///C:\Users\MADALINA\Desktop\Raport%20EI%202024\Anexe\Anexa%20A2.1.4%20Burse%20si%20alte%20forme%20de%20sprijin%20material" TargetMode="External"/><Relationship Id="rId299" Type="http://schemas.openxmlformats.org/officeDocument/2006/relationships/hyperlink" Target="https://www.ugal.ro/studii/doctorat/contracte-cadru-studii-doctorale" TargetMode="External"/><Relationship Id="rId159" Type="http://schemas.openxmlformats.org/officeDocument/2006/relationships/hyperlink" Target="http://www.arthra.ugal.ro/" TargetMode="External"/><Relationship Id="rId366" Type="http://schemas.openxmlformats.org/officeDocument/2006/relationships/hyperlink" Target="Anexe/Anexa%20A1.2.3.%20Administratie%20eficace/f.%20%20Comisie%20monitorizare%20SCIM.pdf" TargetMode="External"/><Relationship Id="rId573" Type="http://schemas.openxmlformats.org/officeDocument/2006/relationships/hyperlink" Target="https://www.ugal.ro/proiecte/proiecte-active-0520-m3/programe-de-finantare-complementara-a-invatamantului-superior-active" TargetMode="External"/><Relationship Id="rId780" Type="http://schemas.openxmlformats.org/officeDocument/2006/relationships/hyperlink" Target="file:///C:\Users\gdobre\AppData\Local\Temp\7zO04AD1CAC\Anexe\Anexa%20B2.1.1%20Documente%20finalizare%20studii\Anexa_Specimene%20diplome%20si%20suplimente%20de%20diploma\Diploma%20Conversie%20Profesionala.pdf" TargetMode="External"/><Relationship Id="rId226" Type="http://schemas.openxmlformats.org/officeDocument/2006/relationships/hyperlink" Target="https://www.ugal.ro/files/doctorat/scoala%20doctorala/2023-2024/Plan_invatamant_SD_SFI_2023-2024.pdf" TargetMode="External"/><Relationship Id="rId433" Type="http://schemas.openxmlformats.org/officeDocument/2006/relationships/hyperlink" Target="Anexe/Anexa%20A2.1.1%20Spatii%20invatamant%20cercetare/h.%20Camine_Cantine/h.2.%20Investitii.pdf" TargetMode="External"/><Relationship Id="rId878" Type="http://schemas.openxmlformats.org/officeDocument/2006/relationships/hyperlink" Target="file:///C:\Users\gdobre\AppData\Local\Temp\7zO04AD1CAC\Anexe\Anexa%20B2.1.5.%20Centrarea%20pe%20student\Regulament_recunoastere_perioade_studii_mobilitati.pdf" TargetMode="External"/><Relationship Id="rId1063" Type="http://schemas.openxmlformats.org/officeDocument/2006/relationships/hyperlink" Target="Anexe/Anexa%20B4.1.2%20Contabilitate" TargetMode="External"/><Relationship Id="rId1270" Type="http://schemas.openxmlformats.org/officeDocument/2006/relationships/hyperlink" Target="file:///C:\Users\MADALINA\Desktop\Raport%20EI%202024\Anexe\Anexa%20A.1.1.2.%20lntegritate%20academica\g.%20Sistemantiplagiat_ctr.pdf" TargetMode="External"/><Relationship Id="rId640" Type="http://schemas.openxmlformats.org/officeDocument/2006/relationships/hyperlink" Target="Anexe/Anexa%20A2.1.3%20Resurse%20financiare%20adecvate/t.%20Dispensar%20studentesc.pdf" TargetMode="External"/><Relationship Id="rId738" Type="http://schemas.openxmlformats.org/officeDocument/2006/relationships/hyperlink" Target="https://www.ugal.ro/files/studenti/2019/RAUS_2019_230719.pdf" TargetMode="External"/><Relationship Id="rId945" Type="http://schemas.openxmlformats.org/officeDocument/2006/relationships/hyperlink" Target="https://cercetare.ugal.ro/files/management/HS_014_2024_Anexa_1-Strategia-CDI-2024-2027.pdf" TargetMode="External"/><Relationship Id="rId1368" Type="http://schemas.openxmlformats.org/officeDocument/2006/relationships/hyperlink" Target="file:///C:\Users\MADALINA\Desktop\Raport%20EI%202024\Anexe\Anexa%20A2.1.2%20Dotare\o.%20Periodice%20publicate%202019-2023.pdf" TargetMode="External"/><Relationship Id="rId1575" Type="http://schemas.openxmlformats.org/officeDocument/2006/relationships/hyperlink" Target="file:///C:\Users\MADALINA\Desktop\Raport%20EI%202024\Anexe\Anexa%20C.4.1.1%20Numar%20cadre%20didactice%20studenti\e.%20Sinteza%20posturi%20didactice%202019-2023" TargetMode="External"/><Relationship Id="rId74" Type="http://schemas.openxmlformats.org/officeDocument/2006/relationships/hyperlink" Target="https://cercetare.ugal.ro/evenimente-stiintifice/gala-cercetarii-de-excelenta-cerex-udjg" TargetMode="External"/><Relationship Id="rId500" Type="http://schemas.openxmlformats.org/officeDocument/2006/relationships/hyperlink" Target="https://www.ugal.ro/proiecte/proiecte-finalizate" TargetMode="External"/><Relationship Id="rId805" Type="http://schemas.openxmlformats.org/officeDocument/2006/relationships/hyperlink" Target="Anexe/Anexa%20B2.1.2%20Angajabilitate/Anexa%20B.9.%20Model%20chestionar%20ridicare%20diploma" TargetMode="External"/><Relationship Id="rId1130" Type="http://schemas.openxmlformats.org/officeDocument/2006/relationships/hyperlink" Target="Anexe/Anexa%20C.4.1.1%20Numar%20cadre%20didactice%20studenti" TargetMode="External"/><Relationship Id="rId1228" Type="http://schemas.openxmlformats.org/officeDocument/2006/relationships/hyperlink" Target="https://www.calitate.ugal.ro/index.php/ro/structuri/consiliul-de-calitate" TargetMode="External"/><Relationship Id="rId1435" Type="http://schemas.openxmlformats.org/officeDocument/2006/relationships/hyperlink" Target="file:///C:\Users\MADALINA\Desktop\Raport%20EI%202024\Anexe\Anexa%20A2.1.5%20Personal%20adtiv%20de%20sprijin%20pentru%20studenti\c.%20Procedura%20operationala%20a%20CCOC.pdf" TargetMode="External"/><Relationship Id="rId1502" Type="http://schemas.openxmlformats.org/officeDocument/2006/relationships/hyperlink" Target="file:///C:\Users\MADALINA\Desktop\Raport%20EI%202024\Anexe\Anexa%20B2.1.5.%20Centrarea%20pe%20student\Anexa_Strategia%20de%20digitalizareUDJG.pdf" TargetMode="External"/><Relationship Id="rId290" Type="http://schemas.openxmlformats.org/officeDocument/2006/relationships/hyperlink" Target="https://cercetare.ugal.ro/barometrul-cercetarii" TargetMode="External"/><Relationship Id="rId388" Type="http://schemas.openxmlformats.org/officeDocument/2006/relationships/hyperlink" Target="Anexe/Anexa%20A1.2.3.%20Administratie%20eficace/ee.%20Acorduri%20asociati" TargetMode="External"/><Relationship Id="rId150" Type="http://schemas.openxmlformats.org/officeDocument/2006/relationships/hyperlink" Target="https://www.ugal.ro/informatii/organizare/comisia-de-etica-universitara/componenta-ceu" TargetMode="External"/><Relationship Id="rId595" Type="http://schemas.openxmlformats.org/officeDocument/2006/relationships/hyperlink" Target="https://dinamic.ugal.ro/index.php/ro/activitati-suport-si-inovare/acorduri/parteneriate-cu-mediul-academic" TargetMode="External"/><Relationship Id="rId248" Type="http://schemas.openxmlformats.org/officeDocument/2006/relationships/hyperlink" Target="https://www.admitere.ugal.ro/files/2023/docs/SD-SFI_Tematica-bibliografie_2023.pdf" TargetMode="External"/><Relationship Id="rId455" Type="http://schemas.openxmlformats.org/officeDocument/2006/relationships/hyperlink" Target="https://www.raportare-cdi.ugal.ro/informatii-generale/" TargetMode="External"/><Relationship Id="rId662" Type="http://schemas.openxmlformats.org/officeDocument/2006/relationships/hyperlink" Target="https://www.invent.ugal.ro/" TargetMode="External"/><Relationship Id="rId1085" Type="http://schemas.openxmlformats.org/officeDocument/2006/relationships/hyperlink" Target="https://www.ugal.ro/files/hotarari/ca/2021/HCA_27_2021_anexa4_MetodAutoevIOSUD1.pdf" TargetMode="External"/><Relationship Id="rId1292" Type="http://schemas.openxmlformats.org/officeDocument/2006/relationships/hyperlink" Target="file:///C:\Users\MADALINA\Desktop\Raport%20EI%202024\Anexe\Anexa%20A1.2.2.%20Management%20strategic\a.%20Plan%20strategic" TargetMode="External"/><Relationship Id="rId108" Type="http://schemas.openxmlformats.org/officeDocument/2006/relationships/hyperlink" Target="https://www.ugal.ro/files/hotarari/hs/2024/HS_107_2024_Anexa-Carta_UDJG.pdf" TargetMode="External"/><Relationship Id="rId315" Type="http://schemas.openxmlformats.org/officeDocument/2006/relationships/hyperlink" Target="https://www.ugal.ro/files/hotarari/ca/2021/HCA_38_2021_anexa1_ProcDrd_IOSUD.pdf" TargetMode="External"/><Relationship Id="rId522" Type="http://schemas.openxmlformats.org/officeDocument/2006/relationships/hyperlink" Target="https://www.scss.ugal.ro/" TargetMode="External"/><Relationship Id="rId967" Type="http://schemas.openxmlformats.org/officeDocument/2006/relationships/hyperlink" Target="https://ugal.ro/informatii/organizare/comisia-de-etica-universitara" TargetMode="External"/><Relationship Id="rId1152" Type="http://schemas.openxmlformats.org/officeDocument/2006/relationships/hyperlink" Target="https://www.calitate.ugal.ro/index.php/ro/managementul-calitatii/evaluare-cadre-didactice/rezultat-evaluare/autoevaluare-2023" TargetMode="External"/><Relationship Id="rId1597" Type="http://schemas.openxmlformats.org/officeDocument/2006/relationships/hyperlink" Target="file:///C:\Users\MADALINA\Desktop\Raport%20EI%202024\Anexe\Anexa%20C.6.1.1%20Baze%20de%20date%20si%20informatii" TargetMode="External"/><Relationship Id="rId96" Type="http://schemas.openxmlformats.org/officeDocument/2006/relationships/hyperlink" Target="https://biblioteca.ugal.ro/index.php/ro/resurse/abonamente-periodice" TargetMode="External"/><Relationship Id="rId827" Type="http://schemas.openxmlformats.org/officeDocument/2006/relationships/hyperlink" Target="https://ugal.ro/facultati" TargetMode="External"/><Relationship Id="rId1012" Type="http://schemas.openxmlformats.org/officeDocument/2006/relationships/hyperlink" Target="https://eertis.eu/?&amp;ddpN=2354669837&amp;we=d383be9eadfd7f590cf4d8281e3c23cd&amp;wf=dGFCall&amp;wtok=be4433080b075c9d66ca052cb07f294cafcf024a&amp;wtkps=VY5dboMwEITv4vcQ8K5/eekReoWlNqkVEASHViHi7l3TKlLfZrQz3w555Z/Zgxc5BdFmr6QX0A3hdrGy22gab9QBKRW3+NAPk1YY3WfeyJ6aDnBN+vSFMCZTulz9jkVA7cU4hXWI1bRcqrgsKVc0z8W9r92QPkoKvbhOv19ZonT4B3m7i5ZY8LCGQcU0xbwKyVsw7X6Eg3zdGw74NZ0lKNTaceYYw4w5V/8PlVbRGrRWUg28eWeY4vn365CPEpNrCtJq47AB7EmScX1UOsreYXA18t/9Bw==&amp;wchk=5d2b34e66480f7f7c049fc05d5b00927eabe6602" TargetMode="External"/><Relationship Id="rId1457" Type="http://schemas.openxmlformats.org/officeDocument/2006/relationships/hyperlink" Target="file:///C:\Users\MADALINA\Desktop\Raport%20EI%202024\Anexe\Anexa%20B1.1.2.%20Practici%20de%20admitere\Anexele%20C.7.1-C.7.4\Anexa%20C.7.4.%20Raportul%20Comisiei%20de%20Calitate%202023.docx" TargetMode="External"/><Relationship Id="rId1317" Type="http://schemas.openxmlformats.org/officeDocument/2006/relationships/hyperlink" Target="file:///C:\Users\MADALINA\Desktop\Raport%20EI%202024\Anexe\Anexa%20A1.2.3.%20Administratie%20eficace\l.%20Sistem%20informatic%20gestiune%20doctoranzi.pdf" TargetMode="External"/><Relationship Id="rId1524" Type="http://schemas.openxmlformats.org/officeDocument/2006/relationships/hyperlink" Target="file:///C:\Users\MADALINA\Desktop\Raport%20EI%202024\Anexe\Anexa%20B3.1.1.%20Programarea%20cercetarii\Anexa%20IP.27_69_cotutele" TargetMode="External"/><Relationship Id="rId23" Type="http://schemas.openxmlformats.org/officeDocument/2006/relationships/image" Target="media/image1.png"/><Relationship Id="rId172" Type="http://schemas.openxmlformats.org/officeDocument/2006/relationships/hyperlink" Target="https://www.ugal.ro/informatii/organizare/comisia-de-etica-universitara/comisia-de-etica-universitara-arhiva/11-site/13235-hotarari-rapoarte-ale-ceu-2023" TargetMode="External"/><Relationship Id="rId477" Type="http://schemas.openxmlformats.org/officeDocument/2006/relationships/hyperlink" Target="https://www.rexdan.ugal.ro/index.php/ro/ic-rexdan/laboratoare-centrul-de-cercetare-fix/laborator-de-genetica-lg-fix" TargetMode="External"/><Relationship Id="rId684" Type="http://schemas.openxmlformats.org/officeDocument/2006/relationships/hyperlink" Target="Anexe/Anexa%20A2.1.4%20Burse%20si%20alte%20forme%20de%20sprijin%20material/i.%20Specimene%20acte%20studii/i.4.%20Supliment_diploma_Licenta.pdf" TargetMode="External"/><Relationship Id="rId337" Type="http://schemas.openxmlformats.org/officeDocument/2006/relationships/hyperlink" Target="https://www.ugal.ro/studii/doctorat/alegeri-scoli-doctorale/metodologie-alegeri-scoli-doctorale" TargetMode="External"/><Relationship Id="rId891" Type="http://schemas.openxmlformats.org/officeDocument/2006/relationships/hyperlink" Target="Anexe/Anexa%20B2.1.5.%20Centrarea%20pe%20student/Regulament_recunoastere_perioade_studii_mobilitati.pdf" TargetMode="External"/><Relationship Id="rId989" Type="http://schemas.openxmlformats.org/officeDocument/2006/relationships/hyperlink" Target="https://cercetare.ugal.ro/transfer-tehnologic/cercetarea-aplicativa-parteneriat-mediu-socio-economic/cercetare-aplicativa-cu-beneficiari-companii-internationale" TargetMode="External"/><Relationship Id="rId544" Type="http://schemas.openxmlformats.org/officeDocument/2006/relationships/hyperlink" Target="Anexe/Anexa%20A2.1.2%20Dotare/p.%20Plan%20strategic/p.1.%20PS%202016-2020.pdf" TargetMode="External"/><Relationship Id="rId751" Type="http://schemas.openxmlformats.org/officeDocument/2006/relationships/hyperlink" Target="Anexe/Anexa%20B1.1.2.%20Practici%20de%20admitere/Anexele%20C.7.1-C.7.4/Anexa%20C.7.1.%20Numar%20studenti%202022-2023" TargetMode="External"/><Relationship Id="rId849" Type="http://schemas.openxmlformats.org/officeDocument/2006/relationships/hyperlink" Target="https://www.ugal.ro/files/hotarari/ca/2021/HCA_27_2021_anexa4_MetodAutoevIOSUD1.pdf" TargetMode="External"/><Relationship Id="rId1174" Type="http://schemas.openxmlformats.org/officeDocument/2006/relationships/hyperlink" Target="https://www.calitate.ugal.ro/index.php/ro/managementul-calitatii/evaluare-cadre-didactice/rezultat-evaluare/autoevaluare-2021" TargetMode="External"/><Relationship Id="rId1381" Type="http://schemas.openxmlformats.org/officeDocument/2006/relationships/hyperlink" Target="file:///C:\Users\MADALINA\Desktop\Raport%20EI%202024\Anexe\Anexa%20A2.1.2%20Dotare\cc.%20Manifestari%20studentesti" TargetMode="External"/><Relationship Id="rId1479" Type="http://schemas.openxmlformats.org/officeDocument/2006/relationships/hyperlink" Target="Anexe/Anexa%20B2.1.1%20Documente%20finalizare%20studii/Anexa_Specimene%20diplome%20si%20suplimente%20de%20diploma/SuplimentDiplomaLicenta.pdf" TargetMode="External"/><Relationship Id="rId404" Type="http://schemas.openxmlformats.org/officeDocument/2006/relationships/hyperlink" Target="https://www.ugal.ro/informatii/informatii-publice/oportunitati-de-angajare/pe-perioada-determinata/11-site/12929-criterii-specifice-privind-ocuparea-posturilor-vacante-pe-perioada-determinata-pd" TargetMode="External"/><Relationship Id="rId611" Type="http://schemas.openxmlformats.org/officeDocument/2006/relationships/hyperlink" Target="https://www.ugal.ro/informatii/documente-publice/rapoarte-anuale-universitate" TargetMode="External"/><Relationship Id="rId1034" Type="http://schemas.openxmlformats.org/officeDocument/2006/relationships/image" Target="media/image40.png"/><Relationship Id="rId1241" Type="http://schemas.openxmlformats.org/officeDocument/2006/relationships/hyperlink" Target="file:///C:\Users\MADALINA\Desktop\Raport%20EI%202024\Anexe\Anexa%20A.1.1.1%20Misiune%20si%20obiective\e.%20Plan%20strategic" TargetMode="External"/><Relationship Id="rId1339" Type="http://schemas.openxmlformats.org/officeDocument/2006/relationships/hyperlink" Target="file:///C:\Users\MADALINA\Desktop\Raport%20EI%202024\Anexe\Anexa%20A2.1.1%20Spatii%20invatamant%20cercetare\c.%20Lista%20inventariere%20cladiri.pdf"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55238586979906"/>
          <c:y val="0.12244897959183673"/>
          <c:w val="0.83739296932145779"/>
          <c:h val="0.73236916813969677"/>
        </c:manualLayout>
      </c:layout>
      <c:barChart>
        <c:barDir val="col"/>
        <c:grouping val="clustered"/>
        <c:varyColors val="0"/>
        <c:ser>
          <c:idx val="0"/>
          <c:order val="0"/>
          <c:tx>
            <c:strRef>
              <c:f>'Total publications'!$B$21</c:f>
              <c:strCache>
                <c:ptCount val="1"/>
                <c:pt idx="0">
                  <c:v>Publications</c:v>
                </c:pt>
              </c:strCache>
            </c:strRef>
          </c:tx>
          <c:spPr>
            <a:solidFill>
              <a:srgbClr val="00B0F0"/>
            </a:solidFill>
            <a:ln>
              <a:noFill/>
            </a:ln>
            <a:effectLst/>
          </c:spPr>
          <c:invertIfNegative val="0"/>
          <c:dLbls>
            <c:dLbl>
              <c:idx val="1"/>
              <c:layout>
                <c:manualLayout>
                  <c:x val="-5.113841435857403E-17"/>
                  <c:y val="-3.11284046692607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0D7-434B-972A-2DDCA06F3A67}"/>
                </c:ext>
              </c:extLst>
            </c:dLbl>
            <c:dLbl>
              <c:idx val="2"/>
              <c:layout>
                <c:manualLayout>
                  <c:x val="0"/>
                  <c:y val="-1.55642023346303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0D7-434B-972A-2DDCA06F3A67}"/>
                </c:ext>
              </c:extLst>
            </c:dLbl>
            <c:dLbl>
              <c:idx val="4"/>
              <c:layout>
                <c:manualLayout>
                  <c:x val="-1.0227682871714806E-16"/>
                  <c:y val="-1.55642023346303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0D7-434B-972A-2DDCA06F3A67}"/>
                </c:ext>
              </c:extLst>
            </c:dLbl>
            <c:spPr>
              <a:noFill/>
              <a:ln>
                <a:no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trendline>
            <c:spPr>
              <a:ln w="19050" cap="rnd">
                <a:solidFill>
                  <a:srgbClr val="35BF91"/>
                </a:solidFill>
                <a:prstDash val="sysDash"/>
              </a:ln>
              <a:effectLst/>
            </c:spPr>
            <c:trendlineType val="linear"/>
            <c:dispRSqr val="0"/>
            <c:dispEq val="0"/>
          </c:trendline>
          <c:cat>
            <c:numRef>
              <c:f>'Total publications'!$C$20:$G$20</c:f>
              <c:numCache>
                <c:formatCode>General</c:formatCode>
                <c:ptCount val="5"/>
                <c:pt idx="0">
                  <c:v>2019</c:v>
                </c:pt>
                <c:pt idx="1">
                  <c:v>2020</c:v>
                </c:pt>
                <c:pt idx="2">
                  <c:v>2021</c:v>
                </c:pt>
                <c:pt idx="3">
                  <c:v>2022</c:v>
                </c:pt>
                <c:pt idx="4">
                  <c:v>2023</c:v>
                </c:pt>
              </c:numCache>
            </c:numRef>
          </c:cat>
          <c:val>
            <c:numRef>
              <c:f>'Total publications'!$C$21:$G$21</c:f>
              <c:numCache>
                <c:formatCode>General</c:formatCode>
                <c:ptCount val="5"/>
                <c:pt idx="0">
                  <c:v>565</c:v>
                </c:pt>
                <c:pt idx="1">
                  <c:v>485</c:v>
                </c:pt>
                <c:pt idx="2">
                  <c:v>487</c:v>
                </c:pt>
                <c:pt idx="3">
                  <c:v>601</c:v>
                </c:pt>
                <c:pt idx="4">
                  <c:v>462</c:v>
                </c:pt>
              </c:numCache>
            </c:numRef>
          </c:val>
          <c:extLst>
            <c:ext xmlns:c16="http://schemas.microsoft.com/office/drawing/2014/chart" uri="{C3380CC4-5D6E-409C-BE32-E72D297353CC}">
              <c16:uniqueId val="{00000004-80D7-434B-972A-2DDCA06F3A67}"/>
            </c:ext>
          </c:extLst>
        </c:ser>
        <c:dLbls>
          <c:dLblPos val="outEnd"/>
          <c:showLegendKey val="0"/>
          <c:showVal val="1"/>
          <c:showCatName val="0"/>
          <c:showSerName val="0"/>
          <c:showPercent val="0"/>
          <c:showBubbleSize val="0"/>
        </c:dLbls>
        <c:gapWidth val="444"/>
        <c:overlap val="-90"/>
        <c:axId val="327806976"/>
        <c:axId val="327809280"/>
      </c:barChart>
      <c:catAx>
        <c:axId val="3278069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cap="all" spc="120" normalizeH="0" baseline="0">
                <a:solidFill>
                  <a:sysClr val="windowText" lastClr="000000"/>
                </a:solidFill>
                <a:latin typeface="+mn-lt"/>
                <a:ea typeface="+mn-ea"/>
                <a:cs typeface="+mn-cs"/>
              </a:defRPr>
            </a:pPr>
            <a:endParaRPr lang="en-US"/>
          </a:p>
        </c:txPr>
        <c:crossAx val="327809280"/>
        <c:crosses val="autoZero"/>
        <c:auto val="1"/>
        <c:lblAlgn val="ctr"/>
        <c:lblOffset val="100"/>
        <c:noMultiLvlLbl val="0"/>
      </c:catAx>
      <c:valAx>
        <c:axId val="327809280"/>
        <c:scaling>
          <c:orientation val="minMax"/>
        </c:scaling>
        <c:delete val="0"/>
        <c:axPos val="l"/>
        <c:title>
          <c:tx>
            <c:rich>
              <a:bodyPr rot="-5400000" spcFirstLastPara="1" vertOverflow="ellipsis" vert="horz" wrap="square" anchor="ctr" anchorCtr="1"/>
              <a:lstStyle/>
              <a:p>
                <a:pPr>
                  <a:defRPr sz="700" b="1" i="0" u="none" strike="noStrike" kern="1200" cap="all" baseline="0">
                    <a:solidFill>
                      <a:sysClr val="windowText" lastClr="000000"/>
                    </a:solidFill>
                    <a:latin typeface="+mn-lt"/>
                    <a:ea typeface="+mn-ea"/>
                    <a:cs typeface="+mn-cs"/>
                  </a:defRPr>
                </a:pPr>
                <a:r>
                  <a:rPr lang="en-US" sz="700" b="1">
                    <a:solidFill>
                      <a:sysClr val="windowText" lastClr="000000"/>
                    </a:solidFill>
                  </a:rPr>
                  <a:t>No. of Publications</a:t>
                </a:r>
              </a:p>
            </c:rich>
          </c:tx>
          <c:layout>
            <c:manualLayout>
              <c:xMode val="edge"/>
              <c:yMode val="edge"/>
              <c:x val="1.6393442622950821E-2"/>
              <c:y val="8.065723927366221E-2"/>
            </c:manualLayout>
          </c:layout>
          <c:overlay val="0"/>
          <c:spPr>
            <a:noFill/>
            <a:ln>
              <a:noFill/>
            </a:ln>
            <a:effectLst/>
          </c:sp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327806976"/>
        <c:crosses val="autoZero"/>
        <c:crossBetween val="between"/>
      </c:valAx>
      <c:spPr>
        <a:solidFill>
          <a:schemeClr val="bg1">
            <a:lumMod val="95000"/>
          </a:schemeClr>
        </a:solid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1C38C76-E631-4D65-8545-E7F407B0F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1097</TotalTime>
  <Pages>1</Pages>
  <Words>102812</Words>
  <Characters>586035</Characters>
  <Application>Microsoft Office Word</Application>
  <DocSecurity>0</DocSecurity>
  <Lines>4883</Lines>
  <Paragraphs>1374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EVALUAREA EXTERNĂ        A CALITĂŢII ACADEMICE</vt:lpstr>
      <vt:lpstr>EVALUAREA EXTERNĂ        A CALITĂŢII ACADEMICE</vt:lpstr>
    </vt:vector>
  </TitlesOfParts>
  <Company>Universitatea „Dunărea de Jos” din Galaţi</Company>
  <LinksUpToDate>false</LinksUpToDate>
  <CharactersWithSpaces>687473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EVALUAREA EXTERNĂ        A CALITĂŢII ACADEMICE</dc:title>
  <dc:subject>Universitatea « Dunărea de Jos » din Galaţi</dc:subject>
  <dc:creator>Calitate</dc:creator>
  <cp:lastModifiedBy>Cristina Claudia Patriche</cp:lastModifiedBy>
  <cp:revision>219</cp:revision>
  <cp:lastPrinted>2024-04-10T07:17:00Z</cp:lastPrinted>
  <dcterms:created xsi:type="dcterms:W3CDTF">2024-04-02T03:16:00Z</dcterms:created>
  <dcterms:modified xsi:type="dcterms:W3CDTF">2024-04-10T07:17:00Z</dcterms:modified>
</cp:coreProperties>
</file>