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9DDCB" w14:textId="77777777" w:rsidR="00A17D74" w:rsidRPr="003B5D73" w:rsidRDefault="00A17D74" w:rsidP="008F6E63">
      <w:pPr>
        <w:shd w:val="clear" w:color="auto" w:fill="FFFFFF"/>
        <w:spacing w:after="0"/>
        <w:ind w:left="720" w:hanging="360"/>
        <w:jc w:val="center"/>
        <w:rPr>
          <w:rFonts w:cs="Calibri"/>
          <w:sz w:val="20"/>
          <w:szCs w:val="20"/>
        </w:rPr>
      </w:pPr>
    </w:p>
    <w:p w14:paraId="0B2670B9" w14:textId="409E60C2" w:rsidR="00EB4675" w:rsidRDefault="00EB4675" w:rsidP="008F6E63">
      <w:pPr>
        <w:shd w:val="clear" w:color="auto" w:fill="FFFFFF"/>
        <w:spacing w:after="0"/>
        <w:ind w:left="720" w:hanging="36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Anexa 4</w:t>
      </w:r>
    </w:p>
    <w:p w14:paraId="16F2C2A7" w14:textId="77777777" w:rsidR="00EB4675" w:rsidRDefault="00EB4675" w:rsidP="008F6E63">
      <w:pPr>
        <w:shd w:val="clear" w:color="auto" w:fill="FFFFFF"/>
        <w:spacing w:after="0"/>
        <w:ind w:left="720" w:hanging="360"/>
        <w:jc w:val="center"/>
        <w:rPr>
          <w:rFonts w:cs="Calibri"/>
          <w:b/>
          <w:sz w:val="24"/>
          <w:szCs w:val="24"/>
        </w:rPr>
      </w:pPr>
    </w:p>
    <w:p w14:paraId="358E8106" w14:textId="30AA2A53" w:rsidR="00A17D74" w:rsidRPr="003B5D73" w:rsidRDefault="003B5D73" w:rsidP="008F6E63">
      <w:pPr>
        <w:shd w:val="clear" w:color="auto" w:fill="FFFFFF"/>
        <w:spacing w:after="0"/>
        <w:ind w:left="720" w:hanging="360"/>
        <w:jc w:val="center"/>
        <w:rPr>
          <w:rFonts w:cs="Calibri"/>
          <w:b/>
          <w:sz w:val="24"/>
          <w:szCs w:val="24"/>
        </w:rPr>
      </w:pPr>
      <w:r w:rsidRPr="003B5D73">
        <w:rPr>
          <w:rFonts w:cs="Calibri"/>
          <w:b/>
          <w:sz w:val="24"/>
          <w:szCs w:val="24"/>
        </w:rPr>
        <w:t>SINTEZA INFORMAȚIILOR RELEVANTE LA  NIVEL DE IOSUD</w:t>
      </w:r>
      <w:r w:rsidR="001F1DFA" w:rsidRPr="003B5D73">
        <w:rPr>
          <w:rFonts w:cs="Calibri"/>
          <w:b/>
          <w:sz w:val="24"/>
          <w:szCs w:val="24"/>
        </w:rPr>
        <w:t xml:space="preserve">, </w:t>
      </w:r>
    </w:p>
    <w:p w14:paraId="44F46A12" w14:textId="77777777" w:rsidR="001F1DFA" w:rsidRPr="003B5D73" w:rsidRDefault="001F1DFA" w:rsidP="008F6E63">
      <w:pPr>
        <w:shd w:val="clear" w:color="auto" w:fill="FFFFFF"/>
        <w:spacing w:after="0"/>
        <w:ind w:left="720" w:hanging="360"/>
        <w:jc w:val="center"/>
        <w:rPr>
          <w:rFonts w:cs="Calibri"/>
          <w:b/>
          <w:i/>
          <w:sz w:val="24"/>
          <w:szCs w:val="24"/>
        </w:rPr>
      </w:pPr>
      <w:r w:rsidRPr="003B5D73">
        <w:rPr>
          <w:rFonts w:cs="Calibri"/>
          <w:sz w:val="24"/>
          <w:szCs w:val="24"/>
        </w:rPr>
        <w:t>(</w:t>
      </w:r>
      <w:r w:rsidRPr="003B5D73">
        <w:rPr>
          <w:rFonts w:cs="Calibri"/>
          <w:b/>
          <w:i/>
          <w:sz w:val="24"/>
          <w:szCs w:val="24"/>
        </w:rPr>
        <w:t xml:space="preserve">realizată de directorul de misiune, coordonatorul comisiei de experți evaluatori </w:t>
      </w:r>
    </w:p>
    <w:p w14:paraId="3D787346" w14:textId="6F9603F6" w:rsidR="001F1DFA" w:rsidRPr="003B5D73" w:rsidRDefault="001F1DFA" w:rsidP="008F6E63">
      <w:pPr>
        <w:shd w:val="clear" w:color="auto" w:fill="FFFFFF"/>
        <w:spacing w:after="0"/>
        <w:ind w:left="720" w:hanging="360"/>
        <w:jc w:val="center"/>
        <w:rPr>
          <w:rFonts w:cs="Calibri"/>
          <w:sz w:val="24"/>
          <w:szCs w:val="24"/>
        </w:rPr>
      </w:pPr>
      <w:r w:rsidRPr="003B5D73">
        <w:rPr>
          <w:rFonts w:cs="Calibri"/>
          <w:b/>
          <w:i/>
          <w:sz w:val="24"/>
          <w:szCs w:val="24"/>
        </w:rPr>
        <w:t>și studentul doctorand, membru în comisia de evaluare a IOSUD</w:t>
      </w:r>
      <w:r w:rsidRPr="003B5D73">
        <w:rPr>
          <w:rFonts w:cs="Calibri"/>
          <w:sz w:val="24"/>
          <w:szCs w:val="24"/>
        </w:rPr>
        <w:t>)</w:t>
      </w:r>
    </w:p>
    <w:p w14:paraId="36F89993" w14:textId="77777777" w:rsidR="00A17D74" w:rsidRPr="003B5D73" w:rsidRDefault="00A17D74" w:rsidP="008F6E63">
      <w:pPr>
        <w:shd w:val="clear" w:color="auto" w:fill="FFFFFF"/>
        <w:spacing w:after="0"/>
        <w:ind w:left="720" w:hanging="360"/>
        <w:rPr>
          <w:rFonts w:cs="Calibri"/>
          <w:sz w:val="20"/>
          <w:szCs w:val="20"/>
        </w:rPr>
      </w:pPr>
    </w:p>
    <w:p w14:paraId="752608C5" w14:textId="721258A8" w:rsidR="00F0509C" w:rsidRPr="003B5D73" w:rsidRDefault="00F0509C" w:rsidP="00F0509C">
      <w:pPr>
        <w:spacing w:after="0"/>
        <w:ind w:firstLine="708"/>
        <w:jc w:val="both"/>
        <w:rPr>
          <w:rFonts w:cs="Calibri"/>
          <w:sz w:val="24"/>
          <w:szCs w:val="24"/>
        </w:rPr>
      </w:pPr>
      <w:r w:rsidRPr="003B5D73">
        <w:rPr>
          <w:rFonts w:cs="Calibri"/>
          <w:sz w:val="24"/>
          <w:szCs w:val="24"/>
        </w:rPr>
        <w:t>I. In</w:t>
      </w:r>
      <w:r w:rsidR="00EC7204" w:rsidRPr="003B5D73">
        <w:rPr>
          <w:rFonts w:cs="Calibri"/>
          <w:sz w:val="24"/>
          <w:szCs w:val="24"/>
        </w:rPr>
        <w:t>formații relevante despre IOSUD și școlile doctorale evaluate</w:t>
      </w:r>
    </w:p>
    <w:p w14:paraId="50BD0946" w14:textId="4BA19D75" w:rsidR="00F0509C" w:rsidRPr="003B5D73" w:rsidRDefault="00F0509C" w:rsidP="00F0509C">
      <w:pPr>
        <w:spacing w:after="0"/>
        <w:ind w:firstLine="708"/>
        <w:jc w:val="both"/>
        <w:rPr>
          <w:rFonts w:cs="Calibri"/>
          <w:sz w:val="24"/>
          <w:szCs w:val="24"/>
        </w:rPr>
      </w:pPr>
      <w:r w:rsidRPr="003B5D73">
        <w:rPr>
          <w:rFonts w:cs="Calibri"/>
          <w:sz w:val="24"/>
          <w:szCs w:val="24"/>
        </w:rPr>
        <w:t xml:space="preserve">II. Sinteza </w:t>
      </w:r>
      <w:r w:rsidR="00EC7204" w:rsidRPr="003B5D73">
        <w:rPr>
          <w:rFonts w:cs="Calibri"/>
          <w:sz w:val="24"/>
          <w:szCs w:val="24"/>
        </w:rPr>
        <w:t xml:space="preserve">gradului de îndeplinire a </w:t>
      </w:r>
      <w:r w:rsidRPr="003B5D73">
        <w:rPr>
          <w:rFonts w:cs="Calibri"/>
          <w:sz w:val="24"/>
          <w:szCs w:val="24"/>
        </w:rPr>
        <w:t xml:space="preserve"> </w:t>
      </w:r>
      <w:r w:rsidR="004F76D4" w:rsidRPr="003B5D73">
        <w:rPr>
          <w:rFonts w:cs="Calibri"/>
          <w:sz w:val="24"/>
          <w:szCs w:val="24"/>
        </w:rPr>
        <w:t>cerințelor</w:t>
      </w:r>
      <w:r w:rsidR="00EC7204" w:rsidRPr="003B5D73">
        <w:rPr>
          <w:rFonts w:cs="Calibri"/>
          <w:sz w:val="24"/>
          <w:szCs w:val="24"/>
        </w:rPr>
        <w:t xml:space="preserve"> specific</w:t>
      </w:r>
      <w:r w:rsidR="004F76D4" w:rsidRPr="003B5D73">
        <w:rPr>
          <w:rFonts w:cs="Calibri"/>
          <w:sz w:val="24"/>
          <w:szCs w:val="24"/>
        </w:rPr>
        <w:t>e</w:t>
      </w:r>
      <w:r w:rsidR="00EC7204" w:rsidRPr="003B5D73">
        <w:rPr>
          <w:rFonts w:cs="Calibri"/>
          <w:sz w:val="24"/>
          <w:szCs w:val="24"/>
        </w:rPr>
        <w:t xml:space="preserve"> </w:t>
      </w:r>
      <w:r w:rsidRPr="003B5D73">
        <w:rPr>
          <w:rFonts w:cs="Calibri"/>
          <w:sz w:val="24"/>
          <w:szCs w:val="24"/>
        </w:rPr>
        <w:t>IOSUD</w:t>
      </w:r>
    </w:p>
    <w:p w14:paraId="4F859BEE" w14:textId="02EFCFA5" w:rsidR="00EC7204" w:rsidRPr="003B5D73" w:rsidRDefault="00EC7204" w:rsidP="00EC7204">
      <w:pPr>
        <w:spacing w:after="0"/>
        <w:rPr>
          <w:rFonts w:asciiTheme="minorHAnsi" w:hAnsiTheme="minorHAnsi" w:cs="Calibri"/>
          <w:sz w:val="24"/>
          <w:szCs w:val="24"/>
        </w:rPr>
      </w:pPr>
      <w:r w:rsidRPr="003B5D73">
        <w:rPr>
          <w:rFonts w:cs="Calibri"/>
          <w:sz w:val="24"/>
          <w:szCs w:val="24"/>
        </w:rPr>
        <w:t xml:space="preserve">             </w:t>
      </w:r>
      <w:r w:rsidRPr="003B5D73">
        <w:rPr>
          <w:rFonts w:asciiTheme="minorHAnsi" w:hAnsiTheme="minorHAnsi" w:cs="Calibri"/>
          <w:sz w:val="24"/>
          <w:szCs w:val="24"/>
        </w:rPr>
        <w:t>III. Puncte tari și puncte slabe identificate la nivelul IOSUD</w:t>
      </w:r>
    </w:p>
    <w:p w14:paraId="17195762" w14:textId="4643CC35" w:rsidR="00F0509C" w:rsidRPr="003B5D73" w:rsidRDefault="00D95DB0" w:rsidP="00F0509C">
      <w:pPr>
        <w:spacing w:after="0"/>
        <w:ind w:firstLine="708"/>
        <w:jc w:val="both"/>
        <w:rPr>
          <w:rFonts w:cs="Calibri"/>
          <w:sz w:val="24"/>
          <w:szCs w:val="24"/>
        </w:rPr>
      </w:pPr>
      <w:r w:rsidRPr="003B5D73">
        <w:rPr>
          <w:rFonts w:cs="Calibri"/>
          <w:sz w:val="24"/>
          <w:szCs w:val="24"/>
        </w:rPr>
        <w:t>I</w:t>
      </w:r>
      <w:r w:rsidR="00F0509C" w:rsidRPr="003B5D73">
        <w:rPr>
          <w:rFonts w:cs="Calibri"/>
          <w:sz w:val="24"/>
          <w:szCs w:val="24"/>
        </w:rPr>
        <w:t xml:space="preserve">V. Recomandări pentru </w:t>
      </w:r>
      <w:r w:rsidR="008A347C" w:rsidRPr="003B5D73">
        <w:rPr>
          <w:rFonts w:cs="Calibri"/>
          <w:sz w:val="24"/>
          <w:szCs w:val="24"/>
        </w:rPr>
        <w:t xml:space="preserve">IOSUD și pentru </w:t>
      </w:r>
      <w:r w:rsidR="00EC7204" w:rsidRPr="003B5D73">
        <w:rPr>
          <w:rFonts w:cs="Calibri"/>
          <w:sz w:val="24"/>
          <w:szCs w:val="24"/>
        </w:rPr>
        <w:t xml:space="preserve">școlile doctorale evaluate </w:t>
      </w:r>
    </w:p>
    <w:p w14:paraId="423A154E" w14:textId="6BC0F887" w:rsidR="00F0509C" w:rsidRPr="003B5D73" w:rsidRDefault="00F0509C" w:rsidP="00F0509C">
      <w:pPr>
        <w:spacing w:after="0"/>
        <w:ind w:firstLine="708"/>
        <w:jc w:val="both"/>
        <w:rPr>
          <w:rFonts w:cs="Calibri"/>
          <w:sz w:val="24"/>
          <w:szCs w:val="24"/>
        </w:rPr>
      </w:pPr>
      <w:r w:rsidRPr="003B5D73">
        <w:rPr>
          <w:rFonts w:cs="Calibri"/>
          <w:sz w:val="24"/>
          <w:szCs w:val="24"/>
        </w:rPr>
        <w:t xml:space="preserve">V. </w:t>
      </w:r>
      <w:r w:rsidR="008A347C" w:rsidRPr="003B5D73">
        <w:rPr>
          <w:rFonts w:cs="Calibri"/>
          <w:sz w:val="24"/>
          <w:szCs w:val="24"/>
        </w:rPr>
        <w:t>Centralizarea propunerilor de decizie, luate la nivelul școlilor doctorale</w:t>
      </w:r>
    </w:p>
    <w:p w14:paraId="242208AF" w14:textId="77777777" w:rsidR="00F0509C" w:rsidRPr="003B5D73" w:rsidRDefault="00F0509C" w:rsidP="00F0509C">
      <w:pPr>
        <w:spacing w:after="0"/>
        <w:ind w:firstLine="708"/>
        <w:jc w:val="both"/>
        <w:rPr>
          <w:rFonts w:cs="Calibri"/>
          <w:sz w:val="20"/>
          <w:szCs w:val="24"/>
        </w:rPr>
      </w:pPr>
    </w:p>
    <w:p w14:paraId="48B3F0D9" w14:textId="104A9D9A" w:rsidR="00F0509C" w:rsidRPr="003B5D73" w:rsidRDefault="00F0509C" w:rsidP="00823228">
      <w:pPr>
        <w:spacing w:after="0"/>
        <w:jc w:val="center"/>
        <w:rPr>
          <w:rFonts w:cs="Calibri"/>
          <w:b/>
          <w:sz w:val="24"/>
          <w:szCs w:val="24"/>
        </w:rPr>
      </w:pPr>
      <w:r w:rsidRPr="003B5D73">
        <w:rPr>
          <w:rFonts w:cs="Calibri"/>
          <w:b/>
          <w:sz w:val="24"/>
          <w:szCs w:val="24"/>
        </w:rPr>
        <w:t xml:space="preserve">I. </w:t>
      </w:r>
      <w:r w:rsidR="00EC7204" w:rsidRPr="003B5D73">
        <w:rPr>
          <w:rFonts w:cs="Calibri"/>
          <w:b/>
          <w:sz w:val="24"/>
          <w:szCs w:val="24"/>
        </w:rPr>
        <w:t>Informații relevante despre IOSUD și școlile doctorale evaluate</w:t>
      </w:r>
    </w:p>
    <w:p w14:paraId="3A2B956A" w14:textId="77777777" w:rsidR="00F0509C" w:rsidRPr="003B5D73" w:rsidRDefault="00F0509C" w:rsidP="00F0509C">
      <w:pPr>
        <w:spacing w:after="0"/>
        <w:ind w:firstLine="708"/>
        <w:jc w:val="both"/>
        <w:rPr>
          <w:rFonts w:cs="Calibri"/>
          <w:sz w:val="24"/>
          <w:szCs w:val="24"/>
        </w:rPr>
      </w:pPr>
      <w:r w:rsidRPr="003B5D73">
        <w:rPr>
          <w:rFonts w:cs="Calibri"/>
          <w:sz w:val="24"/>
          <w:szCs w:val="24"/>
        </w:rPr>
        <w:t>În cadrul acestui capitol, se prezintă succint:</w:t>
      </w:r>
    </w:p>
    <w:p w14:paraId="75A1C4C6" w14:textId="451809FB" w:rsidR="004F76D4" w:rsidRPr="003B5D73" w:rsidRDefault="004F76D4" w:rsidP="008A347C">
      <w:pPr>
        <w:tabs>
          <w:tab w:val="left" w:pos="851"/>
        </w:tabs>
        <w:spacing w:after="0"/>
        <w:ind w:left="1068" w:hanging="360"/>
        <w:jc w:val="both"/>
        <w:rPr>
          <w:rFonts w:cs="Calibri"/>
          <w:sz w:val="24"/>
          <w:szCs w:val="24"/>
        </w:rPr>
      </w:pPr>
      <w:r w:rsidRPr="003B5D73">
        <w:rPr>
          <w:rFonts w:cs="Calibri"/>
          <w:sz w:val="24"/>
          <w:szCs w:val="24"/>
        </w:rPr>
        <w:t>-</w:t>
      </w:r>
      <w:r w:rsidRPr="003B5D73">
        <w:rPr>
          <w:rFonts w:cs="Calibri"/>
          <w:sz w:val="24"/>
          <w:szCs w:val="24"/>
        </w:rPr>
        <w:tab/>
      </w:r>
      <w:r w:rsidR="008A347C" w:rsidRPr="003B5D73">
        <w:rPr>
          <w:rFonts w:cs="Calibri"/>
          <w:sz w:val="24"/>
          <w:szCs w:val="24"/>
        </w:rPr>
        <w:t xml:space="preserve">    </w:t>
      </w:r>
      <w:r w:rsidRPr="003B5D73">
        <w:rPr>
          <w:rFonts w:cs="Calibri"/>
          <w:sz w:val="24"/>
          <w:szCs w:val="24"/>
        </w:rPr>
        <w:t xml:space="preserve">contextul în care a fost redactată prezenta sinteză (tipul evaluării, perioada vizitei </w:t>
      </w:r>
      <w:r w:rsidR="008A347C" w:rsidRPr="003B5D73">
        <w:rPr>
          <w:rFonts w:cs="Calibri"/>
          <w:sz w:val="24"/>
          <w:szCs w:val="24"/>
        </w:rPr>
        <w:t xml:space="preserve">     </w:t>
      </w:r>
      <w:r w:rsidRPr="003B5D73">
        <w:rPr>
          <w:rFonts w:cs="Calibri"/>
          <w:sz w:val="24"/>
          <w:szCs w:val="24"/>
        </w:rPr>
        <w:t>de evaluare, componența comisiei de experți evaluatori</w:t>
      </w:r>
      <w:r w:rsidRPr="003B5D73">
        <w:rPr>
          <w:rFonts w:cs="Calibri"/>
          <w:b/>
          <w:sz w:val="24"/>
          <w:szCs w:val="24"/>
        </w:rPr>
        <w:t xml:space="preserve"> </w:t>
      </w:r>
      <w:r w:rsidRPr="003B5D73">
        <w:rPr>
          <w:rFonts w:cs="Calibri"/>
          <w:sz w:val="24"/>
          <w:szCs w:val="24"/>
        </w:rPr>
        <w:t>etc.);</w:t>
      </w:r>
    </w:p>
    <w:p w14:paraId="6902856A" w14:textId="583F081C" w:rsidR="00EC7204" w:rsidRPr="003B5D73" w:rsidRDefault="008A347C" w:rsidP="00EC7204">
      <w:pPr>
        <w:pStyle w:val="ListParagraph"/>
        <w:numPr>
          <w:ilvl w:val="0"/>
          <w:numId w:val="48"/>
        </w:numPr>
        <w:tabs>
          <w:tab w:val="left" w:pos="851"/>
        </w:tabs>
        <w:spacing w:after="0"/>
        <w:jc w:val="both"/>
        <w:rPr>
          <w:rFonts w:cs="Calibri"/>
          <w:sz w:val="24"/>
          <w:szCs w:val="24"/>
          <w:lang w:val="ro-RO"/>
        </w:rPr>
      </w:pPr>
      <w:r w:rsidRPr="003B5D73">
        <w:rPr>
          <w:rFonts w:cs="Calibri"/>
          <w:sz w:val="24"/>
          <w:szCs w:val="24"/>
          <w:lang w:val="ro-RO"/>
        </w:rPr>
        <w:t xml:space="preserve">    </w:t>
      </w:r>
      <w:r w:rsidR="00EC7204" w:rsidRPr="003B5D73">
        <w:rPr>
          <w:rFonts w:cs="Calibri"/>
          <w:sz w:val="24"/>
          <w:szCs w:val="24"/>
          <w:lang w:val="ro-RO"/>
        </w:rPr>
        <w:t xml:space="preserve">detalii generale despre instituția organizatoare de studii universitare de doctorat evaluată (context instituțional, scurt istoric, număr de școli doctorale, număr de domenii de studii universitare de doctorat, număr de studenți); </w:t>
      </w:r>
    </w:p>
    <w:p w14:paraId="6E3CE5B8" w14:textId="66DBB9DE" w:rsidR="00EC7204" w:rsidRPr="003B5D73" w:rsidRDefault="008A347C" w:rsidP="00EC7204">
      <w:pPr>
        <w:pStyle w:val="ListParagraph"/>
        <w:numPr>
          <w:ilvl w:val="0"/>
          <w:numId w:val="48"/>
        </w:numPr>
        <w:tabs>
          <w:tab w:val="left" w:pos="284"/>
        </w:tabs>
        <w:spacing w:after="0" w:line="276" w:lineRule="auto"/>
        <w:jc w:val="both"/>
        <w:rPr>
          <w:rFonts w:cs="Calibri"/>
          <w:sz w:val="24"/>
          <w:szCs w:val="24"/>
          <w:lang w:val="ro-RO"/>
        </w:rPr>
      </w:pPr>
      <w:r w:rsidRPr="003B5D73">
        <w:rPr>
          <w:rFonts w:cs="Calibri"/>
          <w:sz w:val="24"/>
          <w:szCs w:val="24"/>
          <w:lang w:val="ro-RO"/>
        </w:rPr>
        <w:t xml:space="preserve">detalii generale despre </w:t>
      </w:r>
      <w:r w:rsidR="00EC7204" w:rsidRPr="003B5D73">
        <w:rPr>
          <w:rFonts w:cs="Calibri"/>
          <w:sz w:val="24"/>
          <w:szCs w:val="24"/>
          <w:lang w:val="ro-RO"/>
        </w:rPr>
        <w:t>școlile doctorale evaluate</w:t>
      </w:r>
      <w:r w:rsidR="00EC7204" w:rsidRPr="003B5D73">
        <w:rPr>
          <w:rFonts w:cs="Calibri"/>
          <w:b/>
          <w:sz w:val="24"/>
          <w:szCs w:val="24"/>
          <w:lang w:val="ro-RO"/>
        </w:rPr>
        <w:t xml:space="preserve"> </w:t>
      </w:r>
      <w:r w:rsidR="00EC7204" w:rsidRPr="003B5D73">
        <w:rPr>
          <w:rFonts w:cs="Calibri"/>
          <w:sz w:val="24"/>
          <w:szCs w:val="24"/>
          <w:lang w:val="ro-RO"/>
        </w:rPr>
        <w:t xml:space="preserve">(înființare, structură, evoluție, misiune de cercetare, </w:t>
      </w:r>
      <w:r w:rsidR="00EC7204" w:rsidRPr="003B5D73">
        <w:rPr>
          <w:rFonts w:eastAsia="Times New Roman" w:cs="Calibri"/>
          <w:sz w:val="24"/>
          <w:szCs w:val="24"/>
          <w:lang w:val="ro-RO" w:eastAsia="en-GB"/>
        </w:rPr>
        <w:t xml:space="preserve">o prezentare a resursei umane și a infrastructurii de cercetare existente la nivelul școlilor doctorale, o prezentare a elementelor de eficacitate educațională la nivelul școlilor doctorale </w:t>
      </w:r>
      <w:r w:rsidR="004F76D4" w:rsidRPr="003B5D73">
        <w:rPr>
          <w:rFonts w:cs="Calibri"/>
          <w:sz w:val="24"/>
          <w:szCs w:val="24"/>
          <w:lang w:val="ro-RO"/>
        </w:rPr>
        <w:t>etc.).</w:t>
      </w:r>
    </w:p>
    <w:p w14:paraId="4D50DFD1" w14:textId="77777777" w:rsidR="00F0509C" w:rsidRPr="003B5D73" w:rsidRDefault="00F0509C" w:rsidP="00EB4675">
      <w:pPr>
        <w:spacing w:after="0"/>
        <w:jc w:val="both"/>
        <w:rPr>
          <w:rFonts w:cs="Calibri"/>
          <w:sz w:val="20"/>
          <w:szCs w:val="24"/>
        </w:rPr>
      </w:pPr>
    </w:p>
    <w:p w14:paraId="2E2DFAF9" w14:textId="42332E33" w:rsidR="00F0509C" w:rsidRPr="003B5D73" w:rsidRDefault="00F0509C" w:rsidP="00823228">
      <w:pPr>
        <w:spacing w:after="0"/>
        <w:jc w:val="center"/>
        <w:rPr>
          <w:rFonts w:cs="Calibri"/>
          <w:b/>
          <w:sz w:val="24"/>
          <w:szCs w:val="24"/>
        </w:rPr>
      </w:pPr>
      <w:r w:rsidRPr="003B5D73">
        <w:rPr>
          <w:rFonts w:cs="Calibri"/>
          <w:b/>
          <w:sz w:val="24"/>
          <w:szCs w:val="24"/>
        </w:rPr>
        <w:t xml:space="preserve">II. Sinteza </w:t>
      </w:r>
      <w:r w:rsidR="004F76D4" w:rsidRPr="003B5D73">
        <w:rPr>
          <w:rFonts w:cs="Calibri"/>
          <w:b/>
          <w:sz w:val="24"/>
          <w:szCs w:val="24"/>
        </w:rPr>
        <w:t>gradului de îndeplinire a cerințelor specifice</w:t>
      </w:r>
      <w:r w:rsidRPr="003B5D73">
        <w:rPr>
          <w:rFonts w:cs="Calibri"/>
          <w:b/>
          <w:sz w:val="24"/>
          <w:szCs w:val="24"/>
        </w:rPr>
        <w:t xml:space="preserve"> IOSUD</w:t>
      </w:r>
    </w:p>
    <w:p w14:paraId="7E708CAC" w14:textId="0F426994" w:rsidR="00F0509C" w:rsidRPr="003B5D73" w:rsidRDefault="00DB0020" w:rsidP="00F0509C">
      <w:pPr>
        <w:spacing w:after="0"/>
        <w:ind w:firstLine="708"/>
        <w:jc w:val="both"/>
        <w:rPr>
          <w:rFonts w:cs="Calibri"/>
          <w:i/>
          <w:sz w:val="24"/>
          <w:szCs w:val="20"/>
        </w:rPr>
      </w:pPr>
      <w:r w:rsidRPr="003B5D73">
        <w:rPr>
          <w:rFonts w:cs="Calibri"/>
          <w:i/>
          <w:sz w:val="24"/>
          <w:szCs w:val="20"/>
        </w:rPr>
        <w:t xml:space="preserve">Se va completa </w:t>
      </w:r>
      <w:r w:rsidR="0043538D">
        <w:rPr>
          <w:rFonts w:cs="Calibri"/>
          <w:i/>
          <w:sz w:val="24"/>
          <w:szCs w:val="20"/>
        </w:rPr>
        <w:t>o sinteză a gradului de îndeplinire a standardelor</w:t>
      </w:r>
      <w:r w:rsidRPr="003B5D73">
        <w:rPr>
          <w:rFonts w:cs="Calibri"/>
          <w:i/>
          <w:sz w:val="24"/>
          <w:szCs w:val="20"/>
        </w:rPr>
        <w:t xml:space="preserve"> pentru toate Școlile Doctorale componente ale IOSUD</w:t>
      </w:r>
      <w:r w:rsidR="0043538D">
        <w:rPr>
          <w:rFonts w:cs="Calibri"/>
          <w:i/>
          <w:sz w:val="24"/>
          <w:szCs w:val="20"/>
        </w:rPr>
        <w:t xml:space="preserve">, insistând asupra aspectelor ce privesc structura organizatorică </w:t>
      </w:r>
      <w:r w:rsidR="00EB4675">
        <w:rPr>
          <w:rFonts w:cs="Calibri"/>
          <w:i/>
          <w:sz w:val="24"/>
          <w:szCs w:val="20"/>
        </w:rPr>
        <w:t xml:space="preserve">a </w:t>
      </w:r>
      <w:r w:rsidR="0043538D">
        <w:rPr>
          <w:rFonts w:cs="Calibri"/>
          <w:i/>
          <w:sz w:val="24"/>
          <w:szCs w:val="20"/>
        </w:rPr>
        <w:t>IOSUD.</w:t>
      </w:r>
    </w:p>
    <w:p w14:paraId="2419CC71" w14:textId="77777777" w:rsidR="0043538D" w:rsidRDefault="0043538D" w:rsidP="00823228">
      <w:pPr>
        <w:spacing w:after="0"/>
        <w:jc w:val="center"/>
        <w:rPr>
          <w:rFonts w:asciiTheme="minorHAnsi" w:hAnsiTheme="minorHAnsi" w:cs="Calibri"/>
          <w:b/>
          <w:sz w:val="24"/>
          <w:szCs w:val="24"/>
        </w:rPr>
      </w:pPr>
    </w:p>
    <w:p w14:paraId="2C3549CF" w14:textId="5EB4E110" w:rsidR="00F0509C" w:rsidRPr="00EB4675" w:rsidRDefault="00F0509C" w:rsidP="00EB4675">
      <w:pPr>
        <w:spacing w:after="0"/>
        <w:jc w:val="center"/>
        <w:rPr>
          <w:rFonts w:asciiTheme="minorHAnsi" w:hAnsiTheme="minorHAnsi" w:cs="Calibri"/>
          <w:b/>
          <w:sz w:val="24"/>
          <w:szCs w:val="24"/>
        </w:rPr>
      </w:pPr>
      <w:r w:rsidRPr="003B5D73">
        <w:rPr>
          <w:rFonts w:asciiTheme="minorHAnsi" w:hAnsiTheme="minorHAnsi" w:cs="Calibri"/>
          <w:b/>
          <w:sz w:val="24"/>
          <w:szCs w:val="24"/>
        </w:rPr>
        <w:t>I</w:t>
      </w:r>
      <w:r w:rsidR="00823228" w:rsidRPr="003B5D73">
        <w:rPr>
          <w:rFonts w:asciiTheme="minorHAnsi" w:hAnsiTheme="minorHAnsi" w:cs="Calibri"/>
          <w:b/>
          <w:sz w:val="24"/>
          <w:szCs w:val="24"/>
        </w:rPr>
        <w:t>II</w:t>
      </w:r>
      <w:r w:rsidRPr="003B5D73">
        <w:rPr>
          <w:rFonts w:asciiTheme="minorHAnsi" w:hAnsiTheme="minorHAnsi" w:cs="Calibri"/>
          <w:b/>
          <w:sz w:val="24"/>
          <w:szCs w:val="24"/>
        </w:rPr>
        <w:t xml:space="preserve">. </w:t>
      </w:r>
      <w:r w:rsidR="001F1DFA" w:rsidRPr="003B5D73">
        <w:rPr>
          <w:rFonts w:asciiTheme="minorHAnsi" w:hAnsiTheme="minorHAnsi" w:cs="Calibri"/>
          <w:b/>
          <w:sz w:val="24"/>
          <w:szCs w:val="24"/>
        </w:rPr>
        <w:t>Puncte tari și puncte slabe identificate la nivelul</w:t>
      </w:r>
      <w:r w:rsidRPr="003B5D73">
        <w:rPr>
          <w:rFonts w:asciiTheme="minorHAnsi" w:hAnsiTheme="minorHAnsi" w:cs="Calibri"/>
          <w:b/>
          <w:sz w:val="24"/>
          <w:szCs w:val="24"/>
        </w:rPr>
        <w:t xml:space="preserve"> IOSUD</w:t>
      </w:r>
    </w:p>
    <w:p w14:paraId="240DFF75" w14:textId="77777777" w:rsidR="00D95DB0" w:rsidRPr="003B5D73" w:rsidRDefault="00D95DB0" w:rsidP="00D95DB0">
      <w:pPr>
        <w:spacing w:after="0"/>
        <w:ind w:firstLine="708"/>
        <w:jc w:val="both"/>
        <w:rPr>
          <w:rFonts w:asciiTheme="minorHAnsi" w:hAnsiTheme="minorHAnsi" w:cs="Calibri"/>
          <w:b/>
          <w:sz w:val="24"/>
          <w:szCs w:val="24"/>
          <w:u w:val="single"/>
        </w:rPr>
      </w:pPr>
      <w:r w:rsidRPr="003B5D73">
        <w:rPr>
          <w:rFonts w:asciiTheme="minorHAnsi" w:hAnsiTheme="minorHAnsi" w:cs="Calibri"/>
          <w:b/>
          <w:sz w:val="24"/>
          <w:szCs w:val="24"/>
          <w:u w:val="single"/>
        </w:rPr>
        <w:t>Puncte tari:</w:t>
      </w:r>
    </w:p>
    <w:p w14:paraId="25A47F05" w14:textId="34E346DE" w:rsidR="00D95DB0" w:rsidRPr="00EB4675" w:rsidRDefault="00D95DB0" w:rsidP="00EB4675">
      <w:pPr>
        <w:spacing w:after="0"/>
        <w:ind w:firstLine="708"/>
        <w:jc w:val="both"/>
        <w:rPr>
          <w:rFonts w:asciiTheme="minorHAnsi" w:hAnsiTheme="minorHAnsi" w:cs="Calibri"/>
          <w:i/>
          <w:sz w:val="20"/>
          <w:szCs w:val="24"/>
        </w:rPr>
      </w:pPr>
      <w:r w:rsidRPr="003B5D73">
        <w:rPr>
          <w:rFonts w:asciiTheme="minorHAnsi" w:hAnsiTheme="minorHAnsi" w:cs="Calibri"/>
          <w:i/>
          <w:sz w:val="24"/>
          <w:szCs w:val="24"/>
        </w:rPr>
        <w:t>*o centralizare a punctelor tari identificate în rapoartele de evaluare externă a școlilor doctorale componente a</w:t>
      </w:r>
      <w:r w:rsidR="00EB4675">
        <w:rPr>
          <w:rFonts w:asciiTheme="minorHAnsi" w:hAnsiTheme="minorHAnsi" w:cs="Calibri"/>
          <w:i/>
          <w:sz w:val="24"/>
          <w:szCs w:val="24"/>
        </w:rPr>
        <w:t>le</w:t>
      </w:r>
      <w:r w:rsidRPr="003B5D73">
        <w:rPr>
          <w:rFonts w:asciiTheme="minorHAnsi" w:hAnsiTheme="minorHAnsi" w:cs="Calibri"/>
          <w:i/>
          <w:sz w:val="24"/>
          <w:szCs w:val="24"/>
        </w:rPr>
        <w:t xml:space="preserve"> IOSUD evaluată</w:t>
      </w:r>
      <w:r w:rsidR="00FC03AF">
        <w:rPr>
          <w:rFonts w:asciiTheme="minorHAnsi" w:hAnsiTheme="minorHAnsi" w:cs="Calibri"/>
          <w:i/>
          <w:sz w:val="24"/>
          <w:szCs w:val="24"/>
        </w:rPr>
        <w:t>, precum</w:t>
      </w:r>
      <w:r w:rsidR="002D3F2E" w:rsidRPr="003B5D73">
        <w:rPr>
          <w:rFonts w:asciiTheme="minorHAnsi" w:hAnsiTheme="minorHAnsi" w:cs="Calibri"/>
          <w:i/>
          <w:sz w:val="24"/>
          <w:szCs w:val="24"/>
        </w:rPr>
        <w:t xml:space="preserve"> și în fișele de vizită și rapoartele sintetice ale domeniilor de studii universitare de doctorat din IOSUD evaluată</w:t>
      </w:r>
      <w:r w:rsidRPr="003B5D73">
        <w:rPr>
          <w:rFonts w:asciiTheme="minorHAnsi" w:hAnsiTheme="minorHAnsi" w:cs="Calibri"/>
          <w:i/>
          <w:sz w:val="24"/>
          <w:szCs w:val="24"/>
        </w:rPr>
        <w:t>. Se pot formula și alte puncte tari, generale, ce nu se încadrează într-un raport anume. Pentru punctele tari specifice unei anumite școli doctorale se menționează explicit la care structură componentă face referire.</w:t>
      </w:r>
    </w:p>
    <w:p w14:paraId="4EB724E4" w14:textId="77777777" w:rsidR="00D95DB0" w:rsidRPr="003B5D73" w:rsidRDefault="00D95DB0" w:rsidP="00D95DB0">
      <w:pPr>
        <w:spacing w:after="0"/>
        <w:ind w:firstLine="708"/>
        <w:jc w:val="both"/>
        <w:rPr>
          <w:rFonts w:asciiTheme="minorHAnsi" w:hAnsiTheme="minorHAnsi" w:cs="Calibri"/>
          <w:b/>
          <w:sz w:val="24"/>
          <w:szCs w:val="24"/>
          <w:u w:val="single"/>
        </w:rPr>
      </w:pPr>
      <w:r w:rsidRPr="003B5D73">
        <w:rPr>
          <w:rFonts w:asciiTheme="minorHAnsi" w:hAnsiTheme="minorHAnsi" w:cs="Calibri"/>
          <w:b/>
          <w:sz w:val="24"/>
          <w:szCs w:val="24"/>
          <w:u w:val="single"/>
        </w:rPr>
        <w:t>Puncte slabe:</w:t>
      </w:r>
    </w:p>
    <w:p w14:paraId="65D50A57" w14:textId="3227791D" w:rsidR="00D95DB0" w:rsidRPr="003B5D73" w:rsidRDefault="00D95DB0" w:rsidP="00D95DB0">
      <w:pPr>
        <w:spacing w:after="0"/>
        <w:ind w:firstLine="708"/>
        <w:jc w:val="both"/>
        <w:rPr>
          <w:rFonts w:asciiTheme="minorHAnsi" w:hAnsiTheme="minorHAnsi" w:cs="Calibri"/>
          <w:i/>
          <w:sz w:val="20"/>
          <w:szCs w:val="24"/>
        </w:rPr>
      </w:pPr>
      <w:r w:rsidRPr="003B5D73">
        <w:rPr>
          <w:rFonts w:asciiTheme="minorHAnsi" w:hAnsiTheme="minorHAnsi" w:cs="Calibri"/>
          <w:i/>
          <w:sz w:val="24"/>
          <w:szCs w:val="24"/>
        </w:rPr>
        <w:t>*o centralizare a punctelor slabe identificate în rapoartele de evaluare externă a școlilor doctorale componente a IOSUD evaluată</w:t>
      </w:r>
      <w:r w:rsidR="00FC03AF">
        <w:rPr>
          <w:rFonts w:asciiTheme="minorHAnsi" w:hAnsiTheme="minorHAnsi" w:cs="Calibri"/>
          <w:i/>
          <w:sz w:val="24"/>
          <w:szCs w:val="24"/>
        </w:rPr>
        <w:t>,</w:t>
      </w:r>
      <w:r w:rsidR="002D3F2E" w:rsidRPr="003B5D73">
        <w:rPr>
          <w:rFonts w:asciiTheme="minorHAnsi" w:hAnsiTheme="minorHAnsi" w:cs="Calibri"/>
          <w:i/>
          <w:sz w:val="24"/>
          <w:szCs w:val="24"/>
        </w:rPr>
        <w:t xml:space="preserve"> </w:t>
      </w:r>
      <w:r w:rsidR="00FC03AF">
        <w:rPr>
          <w:rFonts w:asciiTheme="minorHAnsi" w:hAnsiTheme="minorHAnsi" w:cs="Calibri"/>
          <w:i/>
          <w:sz w:val="24"/>
          <w:szCs w:val="24"/>
        </w:rPr>
        <w:t xml:space="preserve">precum </w:t>
      </w:r>
      <w:r w:rsidR="002D3F2E" w:rsidRPr="003B5D73">
        <w:rPr>
          <w:rFonts w:asciiTheme="minorHAnsi" w:hAnsiTheme="minorHAnsi" w:cs="Calibri"/>
          <w:i/>
          <w:sz w:val="24"/>
          <w:szCs w:val="24"/>
        </w:rPr>
        <w:t xml:space="preserve">și în fișele de vizită și rapoartele </w:t>
      </w:r>
      <w:r w:rsidR="002D3F2E" w:rsidRPr="003B5D73">
        <w:rPr>
          <w:rFonts w:asciiTheme="minorHAnsi" w:hAnsiTheme="minorHAnsi" w:cs="Calibri"/>
          <w:i/>
          <w:sz w:val="24"/>
          <w:szCs w:val="24"/>
        </w:rPr>
        <w:lastRenderedPageBreak/>
        <w:t>sintetice ale domeniilor de studii universitare de doctorat din IOSUD evaluată</w:t>
      </w:r>
      <w:r w:rsidRPr="003B5D73">
        <w:rPr>
          <w:rFonts w:asciiTheme="minorHAnsi" w:hAnsiTheme="minorHAnsi" w:cs="Calibri"/>
          <w:i/>
          <w:sz w:val="24"/>
          <w:szCs w:val="24"/>
        </w:rPr>
        <w:t>. Se pot formula și alte puncte slabe, generale, ce nu se încadrează într-un raport anume. Pentru punctele slabe specifice unei anumite școli doctorale se menționează explicit la care structură componentă face referire.</w:t>
      </w:r>
    </w:p>
    <w:p w14:paraId="00621B1F" w14:textId="20BD7AAF" w:rsidR="00D95DB0" w:rsidRPr="003B5D73" w:rsidRDefault="00D95DB0" w:rsidP="00F0509C">
      <w:pPr>
        <w:spacing w:after="0"/>
        <w:ind w:firstLine="708"/>
        <w:jc w:val="both"/>
        <w:rPr>
          <w:rFonts w:asciiTheme="minorHAnsi" w:hAnsiTheme="minorHAnsi" w:cs="Calibri"/>
          <w:sz w:val="20"/>
          <w:szCs w:val="24"/>
        </w:rPr>
      </w:pPr>
    </w:p>
    <w:p w14:paraId="3ED1ABC1" w14:textId="69BCF14C" w:rsidR="00F0509C" w:rsidRPr="003B5D73" w:rsidRDefault="00823228" w:rsidP="00823228">
      <w:pPr>
        <w:spacing w:after="0"/>
        <w:jc w:val="center"/>
        <w:rPr>
          <w:rFonts w:cs="Calibri"/>
          <w:b/>
          <w:sz w:val="24"/>
          <w:szCs w:val="24"/>
        </w:rPr>
      </w:pPr>
      <w:r w:rsidRPr="003B5D73">
        <w:rPr>
          <w:rFonts w:cs="Calibri"/>
          <w:b/>
          <w:sz w:val="24"/>
          <w:szCs w:val="24"/>
        </w:rPr>
        <w:t>I</w:t>
      </w:r>
      <w:r w:rsidR="00F0509C" w:rsidRPr="003B5D73">
        <w:rPr>
          <w:rFonts w:cs="Calibri"/>
          <w:b/>
          <w:sz w:val="24"/>
          <w:szCs w:val="24"/>
        </w:rPr>
        <w:t xml:space="preserve">V. </w:t>
      </w:r>
      <w:r w:rsidR="008A347C" w:rsidRPr="003B5D73">
        <w:rPr>
          <w:rFonts w:cs="Calibri"/>
          <w:b/>
          <w:sz w:val="24"/>
          <w:szCs w:val="24"/>
        </w:rPr>
        <w:t>Recomandări pentru IOSUD și pentru școlile doctorale evaluate</w:t>
      </w:r>
    </w:p>
    <w:p w14:paraId="4A7462D0" w14:textId="3F3B6CE1" w:rsidR="00F0509C" w:rsidRPr="003B5D73" w:rsidRDefault="00F0509C" w:rsidP="00F0509C">
      <w:pPr>
        <w:spacing w:after="0"/>
        <w:jc w:val="both"/>
        <w:rPr>
          <w:rFonts w:asciiTheme="minorHAnsi" w:hAnsiTheme="minorHAnsi" w:cs="Calibri"/>
          <w:sz w:val="24"/>
          <w:szCs w:val="24"/>
        </w:rPr>
      </w:pPr>
      <w:r w:rsidRPr="003B5D73">
        <w:rPr>
          <w:rFonts w:cs="Calibri"/>
          <w:sz w:val="24"/>
          <w:szCs w:val="24"/>
        </w:rPr>
        <w:tab/>
      </w:r>
      <w:r w:rsidRPr="003B5D73">
        <w:rPr>
          <w:rFonts w:cs="Calibri"/>
          <w:i/>
          <w:sz w:val="24"/>
          <w:szCs w:val="24"/>
        </w:rPr>
        <w:t xml:space="preserve">Se centralizează recomandările </w:t>
      </w:r>
      <w:r w:rsidRPr="003B5D73">
        <w:rPr>
          <w:rFonts w:asciiTheme="minorHAnsi" w:hAnsiTheme="minorHAnsi" w:cs="Calibri"/>
          <w:i/>
          <w:sz w:val="24"/>
          <w:szCs w:val="24"/>
        </w:rPr>
        <w:t>identificate în rapoartele de evaluare externă a școlilor doctorale componente a</w:t>
      </w:r>
      <w:r w:rsidR="00FC03AF">
        <w:rPr>
          <w:rFonts w:asciiTheme="minorHAnsi" w:hAnsiTheme="minorHAnsi" w:cs="Calibri"/>
          <w:i/>
          <w:sz w:val="24"/>
          <w:szCs w:val="24"/>
        </w:rPr>
        <w:t>le</w:t>
      </w:r>
      <w:r w:rsidRPr="003B5D73">
        <w:rPr>
          <w:rFonts w:asciiTheme="minorHAnsi" w:hAnsiTheme="minorHAnsi" w:cs="Calibri"/>
          <w:i/>
          <w:sz w:val="24"/>
          <w:szCs w:val="24"/>
        </w:rPr>
        <w:t xml:space="preserve"> IOSUD evaluată</w:t>
      </w:r>
      <w:r w:rsidR="00FC03AF">
        <w:rPr>
          <w:rFonts w:asciiTheme="minorHAnsi" w:hAnsiTheme="minorHAnsi" w:cs="Calibri"/>
          <w:i/>
          <w:sz w:val="24"/>
          <w:szCs w:val="24"/>
        </w:rPr>
        <w:t>, precum</w:t>
      </w:r>
      <w:r w:rsidR="002D3F2E" w:rsidRPr="003B5D73">
        <w:rPr>
          <w:rFonts w:asciiTheme="minorHAnsi" w:hAnsiTheme="minorHAnsi" w:cs="Calibri"/>
          <w:i/>
          <w:sz w:val="24"/>
          <w:szCs w:val="24"/>
        </w:rPr>
        <w:t xml:space="preserve"> și în fișele de vizită și rapoartele sintetice ale domeniilor de studii universitare de doctorat din IOSUD evaluată</w:t>
      </w:r>
      <w:r w:rsidRPr="003B5D73">
        <w:rPr>
          <w:rFonts w:cs="Calibri"/>
          <w:i/>
          <w:sz w:val="24"/>
          <w:szCs w:val="24"/>
        </w:rPr>
        <w:t xml:space="preserve">. Se pot formula și alte recomandări, generale, </w:t>
      </w:r>
      <w:r w:rsidRPr="003B5D73">
        <w:rPr>
          <w:rFonts w:asciiTheme="minorHAnsi" w:hAnsiTheme="minorHAnsi" w:cs="Calibri"/>
          <w:i/>
          <w:sz w:val="24"/>
          <w:szCs w:val="24"/>
        </w:rPr>
        <w:t>ce nu se încadrează într-un raport anume. Pentru recomandările specifice unei anumite școli doctorale se menționează explicit la care structură componentă face referire.</w:t>
      </w:r>
    </w:p>
    <w:p w14:paraId="5E2145D4" w14:textId="65CCCAE1" w:rsidR="00F0509C" w:rsidRPr="003B5D73" w:rsidRDefault="00F0509C" w:rsidP="00F0509C">
      <w:pPr>
        <w:spacing w:after="0"/>
        <w:ind w:firstLine="708"/>
        <w:jc w:val="both"/>
        <w:rPr>
          <w:rFonts w:cs="Calibri"/>
          <w:i/>
          <w:sz w:val="24"/>
          <w:szCs w:val="24"/>
        </w:rPr>
      </w:pPr>
      <w:r w:rsidRPr="003B5D73">
        <w:rPr>
          <w:rFonts w:cs="Calibri"/>
          <w:i/>
          <w:sz w:val="24"/>
          <w:szCs w:val="24"/>
        </w:rPr>
        <w:t>FOARTE IMPORTANT!!! – Fiecare punct slab identificat trebuie să aibă asociat</w:t>
      </w:r>
      <w:r w:rsidR="00FC03AF">
        <w:rPr>
          <w:rFonts w:cs="Calibri"/>
          <w:i/>
          <w:sz w:val="24"/>
          <w:szCs w:val="24"/>
        </w:rPr>
        <w:t>ă</w:t>
      </w:r>
      <w:r w:rsidRPr="003B5D73">
        <w:rPr>
          <w:rFonts w:cs="Calibri"/>
          <w:i/>
          <w:sz w:val="24"/>
          <w:szCs w:val="24"/>
        </w:rPr>
        <w:t xml:space="preserve"> cel puțin o recomandare pentru îmbunătățirea situației! Nu poate exista niciun punct slab identificat pentru care să nu fie formulată și cel puțin o recomandare pentru modul în care ar putea fi corectat!</w:t>
      </w:r>
    </w:p>
    <w:p w14:paraId="3D80D193" w14:textId="77777777" w:rsidR="00F0509C" w:rsidRPr="003B5D73" w:rsidRDefault="00F0509C" w:rsidP="00F0509C">
      <w:pPr>
        <w:spacing w:after="0"/>
        <w:ind w:firstLine="708"/>
        <w:jc w:val="both"/>
        <w:rPr>
          <w:rFonts w:cs="Calibri"/>
          <w:sz w:val="20"/>
          <w:szCs w:val="24"/>
        </w:rPr>
      </w:pPr>
    </w:p>
    <w:p w14:paraId="11F4BC09" w14:textId="7C8FFD17" w:rsidR="00F0509C" w:rsidRPr="003B5D73" w:rsidRDefault="00F0509C" w:rsidP="00823228">
      <w:pPr>
        <w:spacing w:after="0"/>
        <w:jc w:val="center"/>
        <w:rPr>
          <w:rFonts w:cs="Calibri"/>
          <w:b/>
          <w:sz w:val="24"/>
          <w:szCs w:val="24"/>
        </w:rPr>
      </w:pPr>
      <w:r w:rsidRPr="003B5D73">
        <w:rPr>
          <w:rFonts w:cs="Calibri"/>
          <w:b/>
          <w:sz w:val="24"/>
          <w:szCs w:val="24"/>
        </w:rPr>
        <w:t xml:space="preserve">V. </w:t>
      </w:r>
      <w:r w:rsidR="001F1DFA" w:rsidRPr="003B5D73">
        <w:rPr>
          <w:rFonts w:cs="Calibri"/>
          <w:b/>
          <w:sz w:val="24"/>
          <w:szCs w:val="24"/>
        </w:rPr>
        <w:t>Centralizarea propunerilor de decizie</w:t>
      </w:r>
      <w:bookmarkStart w:id="0" w:name="_GoBack"/>
      <w:bookmarkEnd w:id="0"/>
      <w:r w:rsidR="00EC7204" w:rsidRPr="003B5D73">
        <w:rPr>
          <w:rFonts w:cs="Calibri"/>
          <w:b/>
          <w:sz w:val="24"/>
          <w:szCs w:val="24"/>
        </w:rPr>
        <w:t xml:space="preserve"> luate la nivelul școlilor doctorale</w:t>
      </w:r>
    </w:p>
    <w:p w14:paraId="14B9BE20" w14:textId="7FBC4A28" w:rsidR="00F0509C" w:rsidRPr="003B5D73" w:rsidRDefault="00F0509C" w:rsidP="00F0509C">
      <w:pPr>
        <w:spacing w:after="0"/>
        <w:ind w:firstLine="708"/>
        <w:jc w:val="both"/>
        <w:rPr>
          <w:rFonts w:cs="Calibri"/>
          <w:i/>
          <w:sz w:val="24"/>
          <w:szCs w:val="24"/>
        </w:rPr>
      </w:pPr>
      <w:r w:rsidRPr="003B5D73">
        <w:rPr>
          <w:rFonts w:cs="Calibri"/>
          <w:i/>
          <w:sz w:val="24"/>
          <w:szCs w:val="24"/>
        </w:rPr>
        <w:t xml:space="preserve">Se centralizează propunerile de decizie pentru fiecare școală doctorală componentă </w:t>
      </w:r>
      <w:r w:rsidR="00EB4675">
        <w:rPr>
          <w:rFonts w:cs="Calibri"/>
          <w:i/>
          <w:sz w:val="24"/>
          <w:szCs w:val="24"/>
        </w:rPr>
        <w:t xml:space="preserve">a </w:t>
      </w:r>
      <w:r w:rsidRPr="003B5D73">
        <w:rPr>
          <w:rFonts w:cs="Calibri"/>
          <w:i/>
          <w:sz w:val="24"/>
          <w:szCs w:val="24"/>
        </w:rPr>
        <w:t>IOSUD în parte.</w:t>
      </w:r>
      <w:r w:rsidRPr="003B5D73">
        <w:rPr>
          <w:rFonts w:cs="Calibri"/>
          <w:i/>
          <w:sz w:val="24"/>
          <w:szCs w:val="24"/>
        </w:rPr>
        <w:t> </w:t>
      </w:r>
    </w:p>
    <w:p w14:paraId="34BF91B1" w14:textId="77777777" w:rsidR="00F0509C" w:rsidRPr="003B5D73" w:rsidRDefault="00F0509C" w:rsidP="00F0509C">
      <w:pPr>
        <w:spacing w:after="0"/>
        <w:ind w:firstLine="708"/>
        <w:jc w:val="both"/>
        <w:rPr>
          <w:rFonts w:cs="Calibri"/>
          <w:sz w:val="20"/>
          <w:szCs w:val="24"/>
        </w:rPr>
      </w:pPr>
    </w:p>
    <w:p w14:paraId="66BCA831" w14:textId="7A47F7CA" w:rsidR="00F0509C" w:rsidRPr="003B5D73" w:rsidRDefault="003B5D73" w:rsidP="003B5D73">
      <w:pPr>
        <w:shd w:val="clear" w:color="auto" w:fill="FFFFFF"/>
        <w:spacing w:after="0"/>
        <w:ind w:left="720" w:hanging="360"/>
        <w:jc w:val="both"/>
        <w:rPr>
          <w:rFonts w:cs="Calibri"/>
          <w:sz w:val="24"/>
          <w:szCs w:val="24"/>
        </w:rPr>
      </w:pPr>
      <w:r w:rsidRPr="003B5D73">
        <w:rPr>
          <w:rFonts w:cs="Calibri"/>
          <w:i/>
          <w:sz w:val="24"/>
          <w:szCs w:val="24"/>
          <w:u w:val="single"/>
        </w:rPr>
        <w:t>Notă</w:t>
      </w:r>
      <w:r w:rsidRPr="003B5D73">
        <w:rPr>
          <w:rFonts w:cs="Calibri"/>
          <w:i/>
          <w:sz w:val="24"/>
          <w:szCs w:val="24"/>
        </w:rPr>
        <w:t xml:space="preserve">: </w:t>
      </w:r>
      <w:r w:rsidR="00F0509C" w:rsidRPr="003B5D73">
        <w:rPr>
          <w:rFonts w:cs="Calibri"/>
          <w:i/>
          <w:sz w:val="24"/>
          <w:szCs w:val="24"/>
        </w:rPr>
        <w:t xml:space="preserve">Se vor anexa </w:t>
      </w:r>
      <w:r w:rsidRPr="003B5D73">
        <w:rPr>
          <w:rFonts w:cs="Calibri"/>
          <w:i/>
          <w:sz w:val="24"/>
          <w:szCs w:val="24"/>
        </w:rPr>
        <w:t>prezentei sinteze, în mod obligatoriu, p</w:t>
      </w:r>
      <w:r w:rsidR="00F0509C" w:rsidRPr="003B5D73">
        <w:rPr>
          <w:rFonts w:cs="Calibri"/>
          <w:i/>
          <w:sz w:val="24"/>
          <w:szCs w:val="24"/>
        </w:rPr>
        <w:t>rogramul detaliat al vizitei de evaluare</w:t>
      </w:r>
      <w:r w:rsidRPr="003B5D73">
        <w:rPr>
          <w:rFonts w:cs="Calibri"/>
          <w:i/>
          <w:sz w:val="24"/>
          <w:szCs w:val="24"/>
        </w:rPr>
        <w:t>, r</w:t>
      </w:r>
      <w:r w:rsidR="00F0509C" w:rsidRPr="003B5D73">
        <w:rPr>
          <w:rFonts w:cs="Calibri"/>
          <w:i/>
          <w:sz w:val="24"/>
          <w:szCs w:val="24"/>
        </w:rPr>
        <w:t>apoartele de evaluare externă a Școlilor Doctorale componente ale IOSUD</w:t>
      </w:r>
      <w:r w:rsidRPr="003B5D73">
        <w:rPr>
          <w:rFonts w:cs="Calibri"/>
          <w:i/>
          <w:sz w:val="24"/>
          <w:szCs w:val="24"/>
        </w:rPr>
        <w:t xml:space="preserve">, precum și orice alte înscrisuri pe care </w:t>
      </w:r>
      <w:r w:rsidRPr="003B5D73">
        <w:rPr>
          <w:rFonts w:cs="Calibri"/>
          <w:sz w:val="24"/>
          <w:szCs w:val="24"/>
        </w:rPr>
        <w:t>directorul de misiune, coordonatorul comisiei de experți evaluatori și studentul doctorand, membru în comisia de evaluare a IOSUD, le vor considera relevante.</w:t>
      </w:r>
    </w:p>
    <w:sectPr w:rsidR="00F0509C" w:rsidRPr="003B5D73" w:rsidSect="00DB0020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5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B4B18" w14:textId="77777777" w:rsidR="001F5D99" w:rsidRDefault="001F5D99" w:rsidP="00F72B41">
      <w:pPr>
        <w:spacing w:after="0" w:line="240" w:lineRule="auto"/>
      </w:pPr>
      <w:r>
        <w:separator/>
      </w:r>
    </w:p>
  </w:endnote>
  <w:endnote w:type="continuationSeparator" w:id="0">
    <w:p w14:paraId="06B86B68" w14:textId="77777777" w:rsidR="001F5D99" w:rsidRDefault="001F5D99" w:rsidP="00F7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B04B0" w14:textId="77777777" w:rsidR="00E32EBC" w:rsidRPr="00583B70" w:rsidRDefault="00E32EBC" w:rsidP="001A18ED">
    <w:pPr>
      <w:pStyle w:val="Footer"/>
      <w:pBdr>
        <w:top w:val="single" w:sz="4" w:space="0" w:color="385623"/>
      </w:pBdr>
      <w:jc w:val="center"/>
      <w:rPr>
        <w:rFonts w:ascii="Tahoma" w:hAnsi="Tahoma" w:cs="Tahoma"/>
        <w:color w:val="3B3838"/>
        <w:sz w:val="18"/>
        <w:szCs w:val="18"/>
      </w:rPr>
    </w:pPr>
    <w:r>
      <w:rPr>
        <w:rFonts w:ascii="Tahoma" w:hAnsi="Tahoma" w:cs="Tahoma"/>
        <w:color w:val="3B3838"/>
        <w:sz w:val="18"/>
        <w:szCs w:val="18"/>
      </w:rPr>
      <w:t>B-dul Mărăști nr. 59</w:t>
    </w:r>
    <w:r w:rsidRPr="00583B70">
      <w:rPr>
        <w:rFonts w:ascii="Tahoma" w:hAnsi="Tahoma" w:cs="Tahoma"/>
        <w:color w:val="3B3838"/>
        <w:sz w:val="18"/>
        <w:szCs w:val="18"/>
      </w:rPr>
      <w:t>,</w:t>
    </w:r>
    <w:r>
      <w:rPr>
        <w:rFonts w:ascii="Tahoma" w:hAnsi="Tahoma" w:cs="Tahoma"/>
        <w:color w:val="3B3838"/>
        <w:sz w:val="18"/>
        <w:szCs w:val="18"/>
      </w:rPr>
      <w:t xml:space="preserve"> sect. 1</w:t>
    </w:r>
    <w:r w:rsidRPr="00583B70">
      <w:rPr>
        <w:rFonts w:ascii="Tahoma" w:hAnsi="Tahoma" w:cs="Tahoma"/>
        <w:color w:val="3B3838"/>
        <w:sz w:val="18"/>
        <w:szCs w:val="18"/>
      </w:rPr>
      <w:t>, Bucureşti, tel. 021.206.76.00, fax 021.312.71.35</w:t>
    </w:r>
  </w:p>
  <w:p w14:paraId="5F9FCA79" w14:textId="77777777" w:rsidR="00E32EBC" w:rsidRPr="00583B70" w:rsidRDefault="00E32EBC" w:rsidP="001A18ED">
    <w:pPr>
      <w:pStyle w:val="Footer"/>
      <w:pBdr>
        <w:top w:val="single" w:sz="4" w:space="0" w:color="385623"/>
      </w:pBdr>
      <w:jc w:val="center"/>
      <w:rPr>
        <w:rFonts w:ascii="Tahoma" w:hAnsi="Tahoma" w:cs="Tahoma"/>
        <w:color w:val="3B3838"/>
        <w:sz w:val="18"/>
        <w:szCs w:val="18"/>
      </w:rPr>
    </w:pPr>
    <w:r w:rsidRPr="00583B70">
      <w:rPr>
        <w:rFonts w:ascii="Tahoma" w:hAnsi="Tahoma" w:cs="Tahoma"/>
        <w:color w:val="3B3838"/>
        <w:sz w:val="18"/>
        <w:szCs w:val="18"/>
      </w:rPr>
      <w:t xml:space="preserve">Email: </w:t>
    </w:r>
    <w:hyperlink r:id="rId1" w:history="1">
      <w:r w:rsidRPr="00583B70">
        <w:rPr>
          <w:rStyle w:val="Hyperlink"/>
          <w:rFonts w:ascii="Tahoma" w:hAnsi="Tahoma" w:cs="Tahoma"/>
          <w:color w:val="3B3838"/>
          <w:sz w:val="18"/>
          <w:szCs w:val="18"/>
        </w:rPr>
        <w:t>office@aracis.ro</w:t>
      </w:r>
    </w:hyperlink>
    <w:r w:rsidRPr="00583B70">
      <w:rPr>
        <w:rFonts w:ascii="Tahoma" w:hAnsi="Tahoma" w:cs="Tahoma"/>
        <w:color w:val="3B3838"/>
        <w:sz w:val="18"/>
        <w:szCs w:val="18"/>
      </w:rPr>
      <w:t>, www.aracis.ro</w:t>
    </w:r>
  </w:p>
  <w:p w14:paraId="10276B96" w14:textId="77777777" w:rsidR="00E32EBC" w:rsidRDefault="00E32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6E0C4" w14:textId="77777777" w:rsidR="001F5D99" w:rsidRDefault="001F5D99" w:rsidP="00F72B41">
      <w:pPr>
        <w:spacing w:after="0" w:line="240" w:lineRule="auto"/>
      </w:pPr>
      <w:r>
        <w:separator/>
      </w:r>
    </w:p>
  </w:footnote>
  <w:footnote w:type="continuationSeparator" w:id="0">
    <w:p w14:paraId="16C4AB23" w14:textId="77777777" w:rsidR="001F5D99" w:rsidRDefault="001F5D99" w:rsidP="00F72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F386E" w14:textId="77777777" w:rsidR="00E32EBC" w:rsidRDefault="00E32EBC">
    <w:pPr>
      <w:pStyle w:val="Header"/>
    </w:pPr>
    <w:r>
      <w:rPr>
        <w:noProof/>
        <w:lang w:eastAsia="ro-RO"/>
      </w:rPr>
      <w:drawing>
        <wp:anchor distT="0" distB="80010" distL="120396" distR="194437" simplePos="0" relativeHeight="251658240" behindDoc="0" locked="0" layoutInCell="1" allowOverlap="1" wp14:anchorId="263715E5" wp14:editId="2A4FC224">
          <wp:simplePos x="0" y="0"/>
          <wp:positionH relativeFrom="column">
            <wp:posOffset>-60325</wp:posOffset>
          </wp:positionH>
          <wp:positionV relativeFrom="paragraph">
            <wp:posOffset>-378460</wp:posOffset>
          </wp:positionV>
          <wp:extent cx="743585" cy="756285"/>
          <wp:effectExtent l="0" t="0" r="0" b="0"/>
          <wp:wrapNone/>
          <wp:docPr id="3" name="Imagine 5" descr="C:\Users\emilia.gogu\Pictures\araci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5" descr="C:\Users\emilia.gogu\Pictures\aracis.jpg"/>
                  <pic:cNvPicPr>
                    <a:picLocks/>
                  </pic:cNvPicPr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1101"/>
      <w:gridCol w:w="8187"/>
    </w:tblGrid>
    <w:tr w:rsidR="00E32EBC" w:rsidRPr="00583B70" w14:paraId="45283798" w14:textId="77777777" w:rsidTr="00D33F66">
      <w:tc>
        <w:tcPr>
          <w:tcW w:w="1101" w:type="dxa"/>
          <w:shd w:val="clear" w:color="auto" w:fill="auto"/>
        </w:tcPr>
        <w:p w14:paraId="0D9120AE" w14:textId="77777777" w:rsidR="00E32EBC" w:rsidRPr="00583B70" w:rsidRDefault="00E32EBC" w:rsidP="00D33F66">
          <w:pPr>
            <w:pStyle w:val="Header"/>
            <w:rPr>
              <w:color w:val="3B3838"/>
            </w:rPr>
          </w:pPr>
          <w:r>
            <w:rPr>
              <w:noProof/>
              <w:lang w:eastAsia="ro-RO"/>
            </w:rPr>
            <w:drawing>
              <wp:anchor distT="0" distB="80010" distL="120396" distR="194437" simplePos="0" relativeHeight="251657216" behindDoc="0" locked="0" layoutInCell="1" allowOverlap="1" wp14:anchorId="50D7B1A6" wp14:editId="7DC70D96">
                <wp:simplePos x="0" y="0"/>
                <wp:positionH relativeFrom="column">
                  <wp:posOffset>-130810</wp:posOffset>
                </wp:positionH>
                <wp:positionV relativeFrom="paragraph">
                  <wp:posOffset>-215900</wp:posOffset>
                </wp:positionV>
                <wp:extent cx="743585" cy="756285"/>
                <wp:effectExtent l="0" t="0" r="0" b="0"/>
                <wp:wrapNone/>
                <wp:docPr id="4" name="Imagine 5" descr="C:\Users\emilia.gogu\Pictures\aracis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5" descr="C:\Users\emilia.gogu\Pictures\aracis.jpg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duotone>
                            <a:schemeClr val="accent6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87" w:type="dxa"/>
          <w:tcBorders>
            <w:bottom w:val="single" w:sz="4" w:space="0" w:color="auto"/>
          </w:tcBorders>
          <w:shd w:val="clear" w:color="auto" w:fill="auto"/>
        </w:tcPr>
        <w:p w14:paraId="139F6262" w14:textId="77777777" w:rsidR="00E32EBC" w:rsidRPr="00583B70" w:rsidRDefault="00E32EBC" w:rsidP="00D33F66">
          <w:pPr>
            <w:spacing w:after="0"/>
            <w:jc w:val="center"/>
            <w:rPr>
              <w:rFonts w:ascii="Tahoma" w:hAnsi="Tahoma" w:cs="Tahoma"/>
              <w:b/>
              <w:color w:val="3B3838"/>
              <w:sz w:val="18"/>
              <w:szCs w:val="18"/>
              <w:lang w:val="es-ES"/>
            </w:rPr>
          </w:pPr>
          <w:r w:rsidRPr="00583B70">
            <w:rPr>
              <w:rFonts w:ascii="Tahoma" w:hAnsi="Tahoma" w:cs="Tahoma"/>
              <w:b/>
              <w:color w:val="3B3838"/>
              <w:sz w:val="18"/>
              <w:szCs w:val="18"/>
              <w:lang w:val="es-ES"/>
            </w:rPr>
            <w:t>AGENŢIA ROMÂNĂ DE ASIGURARE A CALITĂŢII ÎN ÎNVĂŢĂMÂNTUL SUPERIOR</w:t>
          </w:r>
        </w:p>
        <w:p w14:paraId="648E028C" w14:textId="77777777" w:rsidR="00E32EBC" w:rsidRPr="00583B70" w:rsidRDefault="00E32EBC" w:rsidP="00D33F66">
          <w:pPr>
            <w:spacing w:after="0"/>
            <w:jc w:val="center"/>
            <w:rPr>
              <w:rFonts w:ascii="Tahoma" w:hAnsi="Tahoma" w:cs="Tahoma"/>
              <w:i/>
              <w:color w:val="3B3838"/>
              <w:sz w:val="16"/>
              <w:szCs w:val="16"/>
            </w:rPr>
          </w:pPr>
          <w:r w:rsidRPr="00583B70">
            <w:rPr>
              <w:rFonts w:ascii="Tahoma" w:hAnsi="Tahoma" w:cs="Tahoma"/>
              <w:i/>
              <w:color w:val="3B3838"/>
              <w:sz w:val="16"/>
              <w:szCs w:val="16"/>
            </w:rPr>
            <w:t xml:space="preserve">Membră în Asociația Europeană pentru Asigurarea Calității în Învățământul Superior - </w:t>
          </w:r>
          <w:r w:rsidRPr="00583B70">
            <w:rPr>
              <w:rFonts w:ascii="Tahoma" w:hAnsi="Tahoma" w:cs="Tahoma"/>
              <w:b/>
              <w:i/>
              <w:color w:val="3B3838"/>
              <w:sz w:val="16"/>
              <w:szCs w:val="16"/>
            </w:rPr>
            <w:t>ENQA</w:t>
          </w:r>
        </w:p>
        <w:p w14:paraId="3704907F" w14:textId="77777777" w:rsidR="00E32EBC" w:rsidRPr="00583B70" w:rsidRDefault="00E32EBC" w:rsidP="00D33F66">
          <w:pPr>
            <w:spacing w:after="0"/>
            <w:jc w:val="center"/>
            <w:rPr>
              <w:rFonts w:ascii="Tahoma" w:hAnsi="Tahoma" w:cs="Tahoma"/>
              <w:i/>
              <w:color w:val="3B3838"/>
              <w:sz w:val="16"/>
              <w:szCs w:val="16"/>
            </w:rPr>
          </w:pPr>
          <w:r w:rsidRPr="00583B70">
            <w:rPr>
              <w:rFonts w:ascii="Tahoma" w:hAnsi="Tahoma" w:cs="Tahoma"/>
              <w:i/>
              <w:color w:val="3B3838"/>
              <w:sz w:val="16"/>
              <w:szCs w:val="16"/>
            </w:rPr>
            <w:t xml:space="preserve">Înscrisă în Registrul European pentru Asigurarea Calității în Învățământul Superior - </w:t>
          </w:r>
          <w:r w:rsidRPr="00583B70">
            <w:rPr>
              <w:rFonts w:ascii="Tahoma" w:hAnsi="Tahoma" w:cs="Tahoma"/>
              <w:b/>
              <w:i/>
              <w:color w:val="3B3838"/>
              <w:sz w:val="16"/>
              <w:szCs w:val="16"/>
            </w:rPr>
            <w:t>EQAR</w:t>
          </w:r>
        </w:p>
      </w:tc>
    </w:tr>
  </w:tbl>
  <w:p w14:paraId="32E9ABCB" w14:textId="77777777" w:rsidR="00E32EBC" w:rsidRDefault="00E32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657"/>
    <w:multiLevelType w:val="hybridMultilevel"/>
    <w:tmpl w:val="526EB7CA"/>
    <w:lvl w:ilvl="0" w:tplc="FC2820F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5E4CFC90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6F602A"/>
    <w:multiLevelType w:val="multilevel"/>
    <w:tmpl w:val="595C97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48B098A"/>
    <w:multiLevelType w:val="hybridMultilevel"/>
    <w:tmpl w:val="1FDA3CA0"/>
    <w:lvl w:ilvl="0" w:tplc="A81A7E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F7BD4"/>
    <w:multiLevelType w:val="hybridMultilevel"/>
    <w:tmpl w:val="0A3611DC"/>
    <w:lvl w:ilvl="0" w:tplc="63288D3C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E769C"/>
    <w:multiLevelType w:val="hybridMultilevel"/>
    <w:tmpl w:val="6BE6DCAE"/>
    <w:lvl w:ilvl="0" w:tplc="562665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DE3C60"/>
    <w:multiLevelType w:val="hybridMultilevel"/>
    <w:tmpl w:val="43183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81509"/>
    <w:multiLevelType w:val="hybridMultilevel"/>
    <w:tmpl w:val="BAFE1C98"/>
    <w:lvl w:ilvl="0" w:tplc="B5FAD97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16465"/>
    <w:multiLevelType w:val="hybridMultilevel"/>
    <w:tmpl w:val="6DF262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003DE"/>
    <w:multiLevelType w:val="hybridMultilevel"/>
    <w:tmpl w:val="AA38AE34"/>
    <w:lvl w:ilvl="0" w:tplc="1660B51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DB4F44"/>
    <w:multiLevelType w:val="hybridMultilevel"/>
    <w:tmpl w:val="E68ACB7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72361"/>
    <w:multiLevelType w:val="hybridMultilevel"/>
    <w:tmpl w:val="F0A2FE9C"/>
    <w:lvl w:ilvl="0" w:tplc="00D8B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D49A6"/>
    <w:multiLevelType w:val="hybridMultilevel"/>
    <w:tmpl w:val="8DE4CFB8"/>
    <w:lvl w:ilvl="0" w:tplc="42C023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23ECE"/>
    <w:multiLevelType w:val="hybridMultilevel"/>
    <w:tmpl w:val="1B364C3E"/>
    <w:lvl w:ilvl="0" w:tplc="3EB4EE6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559D5"/>
    <w:multiLevelType w:val="hybridMultilevel"/>
    <w:tmpl w:val="4670B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45BCA"/>
    <w:multiLevelType w:val="hybridMultilevel"/>
    <w:tmpl w:val="F1E8EFB4"/>
    <w:lvl w:ilvl="0" w:tplc="396AF24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03E21"/>
    <w:multiLevelType w:val="hybridMultilevel"/>
    <w:tmpl w:val="E7E4B3AE"/>
    <w:lvl w:ilvl="0" w:tplc="C5FAA7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37470"/>
    <w:multiLevelType w:val="hybridMultilevel"/>
    <w:tmpl w:val="65F4B2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33551"/>
    <w:multiLevelType w:val="hybridMultilevel"/>
    <w:tmpl w:val="008A0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53145"/>
    <w:multiLevelType w:val="hybridMultilevel"/>
    <w:tmpl w:val="DC88D288"/>
    <w:lvl w:ilvl="0" w:tplc="00D8B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45CDD"/>
    <w:multiLevelType w:val="hybridMultilevel"/>
    <w:tmpl w:val="8F7C2D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A5DB9"/>
    <w:multiLevelType w:val="hybridMultilevel"/>
    <w:tmpl w:val="97DA17B8"/>
    <w:lvl w:ilvl="0" w:tplc="512A4F2A">
      <w:start w:val="3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542FD0"/>
    <w:multiLevelType w:val="hybridMultilevel"/>
    <w:tmpl w:val="7D2C7C08"/>
    <w:lvl w:ilvl="0" w:tplc="507878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738DE"/>
    <w:multiLevelType w:val="hybridMultilevel"/>
    <w:tmpl w:val="D0E0A3AA"/>
    <w:lvl w:ilvl="0" w:tplc="00D8B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11CBA"/>
    <w:multiLevelType w:val="hybridMultilevel"/>
    <w:tmpl w:val="741E3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81339"/>
    <w:multiLevelType w:val="hybridMultilevel"/>
    <w:tmpl w:val="E11ED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73BC3"/>
    <w:multiLevelType w:val="hybridMultilevel"/>
    <w:tmpl w:val="DE5853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E0277"/>
    <w:multiLevelType w:val="hybridMultilevel"/>
    <w:tmpl w:val="902A0CE8"/>
    <w:lvl w:ilvl="0" w:tplc="1AB2A03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E63AFD"/>
    <w:multiLevelType w:val="hybridMultilevel"/>
    <w:tmpl w:val="F746BCB6"/>
    <w:lvl w:ilvl="0" w:tplc="F23A28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F4833"/>
    <w:multiLevelType w:val="hybridMultilevel"/>
    <w:tmpl w:val="13F879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D0BF2"/>
    <w:multiLevelType w:val="hybridMultilevel"/>
    <w:tmpl w:val="C7B03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A7D68"/>
    <w:multiLevelType w:val="hybridMultilevel"/>
    <w:tmpl w:val="A20C0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01354"/>
    <w:multiLevelType w:val="hybridMultilevel"/>
    <w:tmpl w:val="46FCA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E46EF"/>
    <w:multiLevelType w:val="hybridMultilevel"/>
    <w:tmpl w:val="ECBEF5D6"/>
    <w:lvl w:ilvl="0" w:tplc="63288D3C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3D4013"/>
    <w:multiLevelType w:val="hybridMultilevel"/>
    <w:tmpl w:val="1C66D27E"/>
    <w:lvl w:ilvl="0" w:tplc="09A427B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A5BDF"/>
    <w:multiLevelType w:val="hybridMultilevel"/>
    <w:tmpl w:val="9760B7BA"/>
    <w:lvl w:ilvl="0" w:tplc="00D8B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2681F"/>
    <w:multiLevelType w:val="hybridMultilevel"/>
    <w:tmpl w:val="17B28396"/>
    <w:lvl w:ilvl="0" w:tplc="A7A4D33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21557"/>
    <w:multiLevelType w:val="hybridMultilevel"/>
    <w:tmpl w:val="2C6A3B14"/>
    <w:lvl w:ilvl="0" w:tplc="3F96BB1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1873185"/>
    <w:multiLevelType w:val="hybridMultilevel"/>
    <w:tmpl w:val="BF2CA83C"/>
    <w:lvl w:ilvl="0" w:tplc="63288D3C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4957E7"/>
    <w:multiLevelType w:val="hybridMultilevel"/>
    <w:tmpl w:val="FA703EAA"/>
    <w:lvl w:ilvl="0" w:tplc="00D8B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06272"/>
    <w:multiLevelType w:val="hybridMultilevel"/>
    <w:tmpl w:val="096020B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73890"/>
    <w:multiLevelType w:val="hybridMultilevel"/>
    <w:tmpl w:val="407E8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E08AA"/>
    <w:multiLevelType w:val="hybridMultilevel"/>
    <w:tmpl w:val="D53292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00357"/>
    <w:multiLevelType w:val="hybridMultilevel"/>
    <w:tmpl w:val="EE32901C"/>
    <w:lvl w:ilvl="0" w:tplc="66C2917C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057ED"/>
    <w:multiLevelType w:val="hybridMultilevel"/>
    <w:tmpl w:val="C87CEF50"/>
    <w:lvl w:ilvl="0" w:tplc="63288D3C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55AD9"/>
    <w:multiLevelType w:val="hybridMultilevel"/>
    <w:tmpl w:val="40C88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FA5C94"/>
    <w:multiLevelType w:val="hybridMultilevel"/>
    <w:tmpl w:val="32D458F4"/>
    <w:lvl w:ilvl="0" w:tplc="7144A2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D7503"/>
    <w:multiLevelType w:val="hybridMultilevel"/>
    <w:tmpl w:val="B0FAEBF8"/>
    <w:lvl w:ilvl="0" w:tplc="024C97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B7F2C"/>
    <w:multiLevelType w:val="hybridMultilevel"/>
    <w:tmpl w:val="AFDACB82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2"/>
  </w:num>
  <w:num w:numId="4">
    <w:abstractNumId w:val="20"/>
  </w:num>
  <w:num w:numId="5">
    <w:abstractNumId w:val="31"/>
  </w:num>
  <w:num w:numId="6">
    <w:abstractNumId w:val="35"/>
  </w:num>
  <w:num w:numId="7">
    <w:abstractNumId w:val="19"/>
  </w:num>
  <w:num w:numId="8">
    <w:abstractNumId w:val="25"/>
  </w:num>
  <w:num w:numId="9">
    <w:abstractNumId w:val="9"/>
  </w:num>
  <w:num w:numId="10">
    <w:abstractNumId w:val="33"/>
  </w:num>
  <w:num w:numId="11">
    <w:abstractNumId w:val="39"/>
  </w:num>
  <w:num w:numId="12">
    <w:abstractNumId w:val="30"/>
  </w:num>
  <w:num w:numId="13">
    <w:abstractNumId w:val="44"/>
  </w:num>
  <w:num w:numId="14">
    <w:abstractNumId w:val="5"/>
  </w:num>
  <w:num w:numId="15">
    <w:abstractNumId w:val="15"/>
  </w:num>
  <w:num w:numId="16">
    <w:abstractNumId w:val="32"/>
  </w:num>
  <w:num w:numId="17">
    <w:abstractNumId w:val="3"/>
  </w:num>
  <w:num w:numId="18">
    <w:abstractNumId w:val="23"/>
  </w:num>
  <w:num w:numId="19">
    <w:abstractNumId w:val="28"/>
  </w:num>
  <w:num w:numId="20">
    <w:abstractNumId w:val="4"/>
  </w:num>
  <w:num w:numId="21">
    <w:abstractNumId w:val="26"/>
  </w:num>
  <w:num w:numId="22">
    <w:abstractNumId w:val="1"/>
  </w:num>
  <w:num w:numId="23">
    <w:abstractNumId w:val="0"/>
  </w:num>
  <w:num w:numId="24">
    <w:abstractNumId w:val="34"/>
  </w:num>
  <w:num w:numId="25">
    <w:abstractNumId w:val="18"/>
  </w:num>
  <w:num w:numId="26">
    <w:abstractNumId w:val="47"/>
  </w:num>
  <w:num w:numId="27">
    <w:abstractNumId w:val="22"/>
  </w:num>
  <w:num w:numId="28">
    <w:abstractNumId w:val="45"/>
  </w:num>
  <w:num w:numId="29">
    <w:abstractNumId w:val="14"/>
  </w:num>
  <w:num w:numId="30">
    <w:abstractNumId w:val="21"/>
  </w:num>
  <w:num w:numId="31">
    <w:abstractNumId w:val="10"/>
  </w:num>
  <w:num w:numId="32">
    <w:abstractNumId w:val="12"/>
  </w:num>
  <w:num w:numId="33">
    <w:abstractNumId w:val="38"/>
  </w:num>
  <w:num w:numId="34">
    <w:abstractNumId w:val="40"/>
  </w:num>
  <w:num w:numId="35">
    <w:abstractNumId w:val="27"/>
  </w:num>
  <w:num w:numId="36">
    <w:abstractNumId w:val="46"/>
  </w:num>
  <w:num w:numId="37">
    <w:abstractNumId w:val="11"/>
  </w:num>
  <w:num w:numId="38">
    <w:abstractNumId w:val="16"/>
  </w:num>
  <w:num w:numId="39">
    <w:abstractNumId w:val="7"/>
  </w:num>
  <w:num w:numId="40">
    <w:abstractNumId w:val="29"/>
  </w:num>
  <w:num w:numId="41">
    <w:abstractNumId w:val="43"/>
  </w:num>
  <w:num w:numId="42">
    <w:abstractNumId w:val="37"/>
  </w:num>
  <w:num w:numId="43">
    <w:abstractNumId w:val="17"/>
  </w:num>
  <w:num w:numId="44">
    <w:abstractNumId w:val="6"/>
  </w:num>
  <w:num w:numId="45">
    <w:abstractNumId w:val="41"/>
  </w:num>
  <w:num w:numId="46">
    <w:abstractNumId w:val="13"/>
  </w:num>
  <w:num w:numId="47">
    <w:abstractNumId w:val="24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B41"/>
    <w:rsid w:val="00010929"/>
    <w:rsid w:val="0002551D"/>
    <w:rsid w:val="00026993"/>
    <w:rsid w:val="00041515"/>
    <w:rsid w:val="00041FD7"/>
    <w:rsid w:val="00056122"/>
    <w:rsid w:val="00087191"/>
    <w:rsid w:val="00087E87"/>
    <w:rsid w:val="000927B5"/>
    <w:rsid w:val="00096249"/>
    <w:rsid w:val="00096338"/>
    <w:rsid w:val="000A0DB2"/>
    <w:rsid w:val="000A6B9E"/>
    <w:rsid w:val="000C051C"/>
    <w:rsid w:val="000C238F"/>
    <w:rsid w:val="000C2BC9"/>
    <w:rsid w:val="000C33E2"/>
    <w:rsid w:val="000D2BC8"/>
    <w:rsid w:val="000F5FCA"/>
    <w:rsid w:val="00107789"/>
    <w:rsid w:val="00125DA5"/>
    <w:rsid w:val="00135235"/>
    <w:rsid w:val="0015716C"/>
    <w:rsid w:val="0016044E"/>
    <w:rsid w:val="00166FCC"/>
    <w:rsid w:val="00180264"/>
    <w:rsid w:val="0019400C"/>
    <w:rsid w:val="00196370"/>
    <w:rsid w:val="001A050E"/>
    <w:rsid w:val="001A18ED"/>
    <w:rsid w:val="001A251B"/>
    <w:rsid w:val="001C0203"/>
    <w:rsid w:val="001C6876"/>
    <w:rsid w:val="001D0083"/>
    <w:rsid w:val="001E5833"/>
    <w:rsid w:val="001F1DFA"/>
    <w:rsid w:val="001F5D99"/>
    <w:rsid w:val="00212D5F"/>
    <w:rsid w:val="00224AA4"/>
    <w:rsid w:val="00227299"/>
    <w:rsid w:val="00254341"/>
    <w:rsid w:val="00267A83"/>
    <w:rsid w:val="00275CDD"/>
    <w:rsid w:val="00277B00"/>
    <w:rsid w:val="002804AE"/>
    <w:rsid w:val="002837A5"/>
    <w:rsid w:val="0028496C"/>
    <w:rsid w:val="00285318"/>
    <w:rsid w:val="00285BEF"/>
    <w:rsid w:val="0028602E"/>
    <w:rsid w:val="00286318"/>
    <w:rsid w:val="0029047C"/>
    <w:rsid w:val="002B75A5"/>
    <w:rsid w:val="002D0241"/>
    <w:rsid w:val="002D3F2E"/>
    <w:rsid w:val="002D5FA6"/>
    <w:rsid w:val="002D66A2"/>
    <w:rsid w:val="002F0198"/>
    <w:rsid w:val="002F045E"/>
    <w:rsid w:val="00305166"/>
    <w:rsid w:val="003345C2"/>
    <w:rsid w:val="00362363"/>
    <w:rsid w:val="003773AB"/>
    <w:rsid w:val="00384BD5"/>
    <w:rsid w:val="003872F7"/>
    <w:rsid w:val="0039565E"/>
    <w:rsid w:val="003957D4"/>
    <w:rsid w:val="003A470F"/>
    <w:rsid w:val="003A4A7A"/>
    <w:rsid w:val="003B3376"/>
    <w:rsid w:val="003B5D73"/>
    <w:rsid w:val="003C241C"/>
    <w:rsid w:val="003C6BDC"/>
    <w:rsid w:val="003D6BDA"/>
    <w:rsid w:val="003E5A93"/>
    <w:rsid w:val="00405313"/>
    <w:rsid w:val="00410979"/>
    <w:rsid w:val="00412928"/>
    <w:rsid w:val="00415573"/>
    <w:rsid w:val="004306F0"/>
    <w:rsid w:val="0043538D"/>
    <w:rsid w:val="00435FB2"/>
    <w:rsid w:val="00447C7A"/>
    <w:rsid w:val="0045766A"/>
    <w:rsid w:val="00464C2F"/>
    <w:rsid w:val="00497C86"/>
    <w:rsid w:val="004C6FEB"/>
    <w:rsid w:val="004C7110"/>
    <w:rsid w:val="004D5982"/>
    <w:rsid w:val="004F0DEE"/>
    <w:rsid w:val="004F1E1A"/>
    <w:rsid w:val="004F76D4"/>
    <w:rsid w:val="00503634"/>
    <w:rsid w:val="00550D19"/>
    <w:rsid w:val="00552B63"/>
    <w:rsid w:val="005562CD"/>
    <w:rsid w:val="0056279F"/>
    <w:rsid w:val="00565887"/>
    <w:rsid w:val="00575F14"/>
    <w:rsid w:val="00576E39"/>
    <w:rsid w:val="005A6465"/>
    <w:rsid w:val="005B4D5F"/>
    <w:rsid w:val="005C43B4"/>
    <w:rsid w:val="005C5D96"/>
    <w:rsid w:val="005E03E8"/>
    <w:rsid w:val="005E5920"/>
    <w:rsid w:val="005F49F5"/>
    <w:rsid w:val="00600631"/>
    <w:rsid w:val="00603BE7"/>
    <w:rsid w:val="00620295"/>
    <w:rsid w:val="00633947"/>
    <w:rsid w:val="00643F17"/>
    <w:rsid w:val="0065012F"/>
    <w:rsid w:val="00652185"/>
    <w:rsid w:val="00662862"/>
    <w:rsid w:val="00666BDF"/>
    <w:rsid w:val="00687D07"/>
    <w:rsid w:val="00696B71"/>
    <w:rsid w:val="00696F48"/>
    <w:rsid w:val="006A22BC"/>
    <w:rsid w:val="006D0923"/>
    <w:rsid w:val="006E4914"/>
    <w:rsid w:val="006F3A42"/>
    <w:rsid w:val="006F4BC0"/>
    <w:rsid w:val="0071048E"/>
    <w:rsid w:val="00712CFE"/>
    <w:rsid w:val="0071487F"/>
    <w:rsid w:val="00723749"/>
    <w:rsid w:val="007317E3"/>
    <w:rsid w:val="007404F6"/>
    <w:rsid w:val="00741D01"/>
    <w:rsid w:val="007436F2"/>
    <w:rsid w:val="0075765A"/>
    <w:rsid w:val="0076546D"/>
    <w:rsid w:val="00767E7C"/>
    <w:rsid w:val="0077445C"/>
    <w:rsid w:val="007A3182"/>
    <w:rsid w:val="007B297E"/>
    <w:rsid w:val="007D224A"/>
    <w:rsid w:val="007D2B17"/>
    <w:rsid w:val="007F01F5"/>
    <w:rsid w:val="0081154A"/>
    <w:rsid w:val="00812E29"/>
    <w:rsid w:val="00815EF4"/>
    <w:rsid w:val="008160AC"/>
    <w:rsid w:val="00823228"/>
    <w:rsid w:val="008416C5"/>
    <w:rsid w:val="00843012"/>
    <w:rsid w:val="008466A8"/>
    <w:rsid w:val="00867F8A"/>
    <w:rsid w:val="00893002"/>
    <w:rsid w:val="008A02F9"/>
    <w:rsid w:val="008A347C"/>
    <w:rsid w:val="008A6077"/>
    <w:rsid w:val="008A7FE2"/>
    <w:rsid w:val="008B3916"/>
    <w:rsid w:val="008B4E3D"/>
    <w:rsid w:val="008B629C"/>
    <w:rsid w:val="008E02B8"/>
    <w:rsid w:val="008E1FC9"/>
    <w:rsid w:val="008E66F0"/>
    <w:rsid w:val="008F0CBA"/>
    <w:rsid w:val="008F450E"/>
    <w:rsid w:val="008F6E63"/>
    <w:rsid w:val="008F743B"/>
    <w:rsid w:val="009326EA"/>
    <w:rsid w:val="00940096"/>
    <w:rsid w:val="00945DAB"/>
    <w:rsid w:val="00954CAF"/>
    <w:rsid w:val="00960E4F"/>
    <w:rsid w:val="0097303C"/>
    <w:rsid w:val="00981D97"/>
    <w:rsid w:val="00981DA1"/>
    <w:rsid w:val="00984E77"/>
    <w:rsid w:val="009947EB"/>
    <w:rsid w:val="009A15ED"/>
    <w:rsid w:val="009D4870"/>
    <w:rsid w:val="009E1F89"/>
    <w:rsid w:val="009F0524"/>
    <w:rsid w:val="00A01752"/>
    <w:rsid w:val="00A0444B"/>
    <w:rsid w:val="00A047DE"/>
    <w:rsid w:val="00A15D2A"/>
    <w:rsid w:val="00A17D74"/>
    <w:rsid w:val="00A235FF"/>
    <w:rsid w:val="00A24369"/>
    <w:rsid w:val="00A2799F"/>
    <w:rsid w:val="00A40E58"/>
    <w:rsid w:val="00A478E4"/>
    <w:rsid w:val="00A55ACE"/>
    <w:rsid w:val="00A55D4D"/>
    <w:rsid w:val="00A749A3"/>
    <w:rsid w:val="00A76847"/>
    <w:rsid w:val="00A86A12"/>
    <w:rsid w:val="00A90466"/>
    <w:rsid w:val="00AB68C0"/>
    <w:rsid w:val="00AC4AF8"/>
    <w:rsid w:val="00AC5E5C"/>
    <w:rsid w:val="00AD3FB8"/>
    <w:rsid w:val="00AE2A50"/>
    <w:rsid w:val="00AF2918"/>
    <w:rsid w:val="00B0042F"/>
    <w:rsid w:val="00B1033D"/>
    <w:rsid w:val="00B1279C"/>
    <w:rsid w:val="00B30E03"/>
    <w:rsid w:val="00B33E67"/>
    <w:rsid w:val="00B4491A"/>
    <w:rsid w:val="00B56081"/>
    <w:rsid w:val="00B821EB"/>
    <w:rsid w:val="00B82563"/>
    <w:rsid w:val="00B92006"/>
    <w:rsid w:val="00B92D6A"/>
    <w:rsid w:val="00B95658"/>
    <w:rsid w:val="00BA02D8"/>
    <w:rsid w:val="00BA31BE"/>
    <w:rsid w:val="00BB78AC"/>
    <w:rsid w:val="00BD2105"/>
    <w:rsid w:val="00BE1308"/>
    <w:rsid w:val="00BE7844"/>
    <w:rsid w:val="00C14D53"/>
    <w:rsid w:val="00C15412"/>
    <w:rsid w:val="00C3419B"/>
    <w:rsid w:val="00C75408"/>
    <w:rsid w:val="00C8214F"/>
    <w:rsid w:val="00C82299"/>
    <w:rsid w:val="00C976B0"/>
    <w:rsid w:val="00CA1D5F"/>
    <w:rsid w:val="00CA3F41"/>
    <w:rsid w:val="00CA4A39"/>
    <w:rsid w:val="00CB2D9E"/>
    <w:rsid w:val="00CB34E6"/>
    <w:rsid w:val="00CB538F"/>
    <w:rsid w:val="00CB566D"/>
    <w:rsid w:val="00CC5A20"/>
    <w:rsid w:val="00CD4080"/>
    <w:rsid w:val="00CD53BC"/>
    <w:rsid w:val="00CE248D"/>
    <w:rsid w:val="00CE710A"/>
    <w:rsid w:val="00CF5817"/>
    <w:rsid w:val="00D0095B"/>
    <w:rsid w:val="00D05EAA"/>
    <w:rsid w:val="00D206FC"/>
    <w:rsid w:val="00D250B0"/>
    <w:rsid w:val="00D256DA"/>
    <w:rsid w:val="00D33F66"/>
    <w:rsid w:val="00D36391"/>
    <w:rsid w:val="00D47039"/>
    <w:rsid w:val="00D47C73"/>
    <w:rsid w:val="00D519B1"/>
    <w:rsid w:val="00D55463"/>
    <w:rsid w:val="00D66B6A"/>
    <w:rsid w:val="00D74E65"/>
    <w:rsid w:val="00D80F31"/>
    <w:rsid w:val="00D95DB0"/>
    <w:rsid w:val="00DB0020"/>
    <w:rsid w:val="00DC0514"/>
    <w:rsid w:val="00DE55DA"/>
    <w:rsid w:val="00DF108D"/>
    <w:rsid w:val="00E105D7"/>
    <w:rsid w:val="00E131F4"/>
    <w:rsid w:val="00E27537"/>
    <w:rsid w:val="00E32EBC"/>
    <w:rsid w:val="00E4071A"/>
    <w:rsid w:val="00E46A91"/>
    <w:rsid w:val="00E75636"/>
    <w:rsid w:val="00E75F12"/>
    <w:rsid w:val="00E84140"/>
    <w:rsid w:val="00E84FFC"/>
    <w:rsid w:val="00E9262F"/>
    <w:rsid w:val="00EA22F5"/>
    <w:rsid w:val="00EA3848"/>
    <w:rsid w:val="00EA65BB"/>
    <w:rsid w:val="00EB4675"/>
    <w:rsid w:val="00EC1A4B"/>
    <w:rsid w:val="00EC491D"/>
    <w:rsid w:val="00EC7204"/>
    <w:rsid w:val="00EF3186"/>
    <w:rsid w:val="00F0509C"/>
    <w:rsid w:val="00F07120"/>
    <w:rsid w:val="00F43553"/>
    <w:rsid w:val="00F72B41"/>
    <w:rsid w:val="00F8254C"/>
    <w:rsid w:val="00F8448F"/>
    <w:rsid w:val="00F914B3"/>
    <w:rsid w:val="00F93E47"/>
    <w:rsid w:val="00F97F1A"/>
    <w:rsid w:val="00FB33BA"/>
    <w:rsid w:val="00FC03AF"/>
    <w:rsid w:val="00FD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20C86"/>
  <w15:docId w15:val="{4C5D891A-7745-4E35-8FFB-42DF6298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166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496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41"/>
  </w:style>
  <w:style w:type="paragraph" w:styleId="Footer">
    <w:name w:val="footer"/>
    <w:basedOn w:val="Normal"/>
    <w:link w:val="FooterChar"/>
    <w:uiPriority w:val="99"/>
    <w:unhideWhenUsed/>
    <w:rsid w:val="00F72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41"/>
  </w:style>
  <w:style w:type="character" w:styleId="Hyperlink">
    <w:name w:val="Hyperlink"/>
    <w:uiPriority w:val="99"/>
    <w:unhideWhenUsed/>
    <w:rsid w:val="0081154A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semiHidden/>
    <w:rsid w:val="0028496C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Standard">
    <w:name w:val="Standard"/>
    <w:rsid w:val="0028496C"/>
    <w:pPr>
      <w:suppressAutoHyphens/>
    </w:pPr>
    <w:rPr>
      <w:rFonts w:ascii="Times New Roman" w:eastAsia="Times New Roman" w:hAnsi="Times New Roman" w:cs="Calibri"/>
      <w:color w:val="000000"/>
      <w:kern w:val="1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D519B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D519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7D74"/>
    <w:pPr>
      <w:spacing w:after="160" w:line="259" w:lineRule="auto"/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A17D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17D7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75765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n-US" w:eastAsia="en-GB"/>
    </w:rPr>
  </w:style>
  <w:style w:type="character" w:styleId="Strong">
    <w:name w:val="Strong"/>
    <w:uiPriority w:val="22"/>
    <w:qFormat/>
    <w:rsid w:val="00B56081"/>
    <w:rPr>
      <w:b/>
      <w:bCs/>
    </w:rPr>
  </w:style>
  <w:style w:type="character" w:styleId="CommentReference">
    <w:name w:val="annotation reference"/>
    <w:uiPriority w:val="99"/>
    <w:semiHidden/>
    <w:unhideWhenUsed/>
    <w:rsid w:val="00227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2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2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2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72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29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7299"/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71"/>
    <w:rsid w:val="00550D1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racis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6A3F-A492-49E2-9470-A638CFD8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604</Words>
  <Characters>3445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mailto:office@aracis.ro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2017-01-03T12:55:00Z</cp:lastPrinted>
  <dcterms:created xsi:type="dcterms:W3CDTF">2018-12-23T20:25:00Z</dcterms:created>
  <dcterms:modified xsi:type="dcterms:W3CDTF">2020-04-10T18:46:00Z</dcterms:modified>
</cp:coreProperties>
</file>