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5578" w14:textId="77777777" w:rsidR="00A17D74" w:rsidRPr="00927C0B" w:rsidRDefault="00A17D74" w:rsidP="005E4018">
      <w:pPr>
        <w:shd w:val="clear" w:color="auto" w:fill="FFFFFF"/>
        <w:spacing w:after="0"/>
        <w:ind w:left="720" w:hanging="360"/>
        <w:jc w:val="center"/>
        <w:rPr>
          <w:rFonts w:cs="Calibri"/>
          <w:color w:val="000000" w:themeColor="text1"/>
          <w:sz w:val="20"/>
          <w:szCs w:val="20"/>
        </w:rPr>
      </w:pPr>
    </w:p>
    <w:p w14:paraId="0A8CBE61" w14:textId="0BDDE7AF" w:rsidR="00A17D74" w:rsidRPr="00927C0B" w:rsidRDefault="001E673C" w:rsidP="005E4018">
      <w:pPr>
        <w:shd w:val="clear" w:color="auto" w:fill="FFFFFF"/>
        <w:spacing w:after="0"/>
        <w:jc w:val="center"/>
        <w:rPr>
          <w:rFonts w:cs="Calibri"/>
          <w:b/>
          <w:color w:val="000000" w:themeColor="text1"/>
          <w:sz w:val="44"/>
          <w:szCs w:val="24"/>
        </w:rPr>
      </w:pPr>
      <w:r w:rsidRPr="001E673C">
        <w:rPr>
          <w:rFonts w:cs="Calibri"/>
          <w:b/>
          <w:color w:val="000000" w:themeColor="text1"/>
          <w:sz w:val="44"/>
          <w:szCs w:val="24"/>
        </w:rPr>
        <w:t>Recomand</w:t>
      </w:r>
      <w:r w:rsidR="00697D3A">
        <w:rPr>
          <w:rFonts w:cs="Calibri"/>
          <w:b/>
          <w:color w:val="000000" w:themeColor="text1"/>
          <w:sz w:val="44"/>
          <w:szCs w:val="24"/>
        </w:rPr>
        <w:t>ări</w:t>
      </w:r>
      <w:r w:rsidRPr="001E673C">
        <w:rPr>
          <w:rFonts w:cs="Calibri"/>
          <w:b/>
          <w:color w:val="000000" w:themeColor="text1"/>
          <w:sz w:val="44"/>
          <w:szCs w:val="24"/>
        </w:rPr>
        <w:t xml:space="preserve"> privind </w:t>
      </w:r>
      <w:r w:rsidR="009A6072">
        <w:rPr>
          <w:rFonts w:cs="Calibri"/>
          <w:b/>
          <w:color w:val="000000" w:themeColor="text1"/>
          <w:sz w:val="44"/>
          <w:szCs w:val="24"/>
        </w:rPr>
        <w:t>activitățile desfășurate în perioada vizitei efectuate de</w:t>
      </w:r>
      <w:r w:rsidRPr="001E673C">
        <w:rPr>
          <w:rFonts w:cs="Calibri"/>
          <w:b/>
          <w:color w:val="000000" w:themeColor="text1"/>
          <w:sz w:val="44"/>
          <w:szCs w:val="24"/>
        </w:rPr>
        <w:t xml:space="preserve"> </w:t>
      </w:r>
      <w:r w:rsidR="009A6072">
        <w:rPr>
          <w:rFonts w:cs="Calibri"/>
          <w:b/>
          <w:color w:val="000000" w:themeColor="text1"/>
          <w:sz w:val="44"/>
          <w:szCs w:val="24"/>
        </w:rPr>
        <w:t xml:space="preserve">către </w:t>
      </w:r>
      <w:r w:rsidRPr="001E673C">
        <w:rPr>
          <w:rFonts w:cs="Calibri"/>
          <w:b/>
          <w:color w:val="000000" w:themeColor="text1"/>
          <w:sz w:val="44"/>
          <w:szCs w:val="24"/>
        </w:rPr>
        <w:t>comisi</w:t>
      </w:r>
      <w:r w:rsidR="009A6072">
        <w:rPr>
          <w:rFonts w:cs="Calibri"/>
          <w:b/>
          <w:color w:val="000000" w:themeColor="text1"/>
          <w:sz w:val="44"/>
          <w:szCs w:val="24"/>
        </w:rPr>
        <w:t>a</w:t>
      </w:r>
      <w:r w:rsidRPr="001E673C">
        <w:rPr>
          <w:rFonts w:cs="Calibri"/>
          <w:b/>
          <w:color w:val="000000" w:themeColor="text1"/>
          <w:sz w:val="44"/>
          <w:szCs w:val="24"/>
        </w:rPr>
        <w:t xml:space="preserve"> de experți </w:t>
      </w:r>
      <w:r w:rsidR="001057DA">
        <w:rPr>
          <w:rFonts w:cs="Calibri"/>
          <w:b/>
          <w:color w:val="000000" w:themeColor="text1"/>
          <w:sz w:val="44"/>
          <w:szCs w:val="24"/>
        </w:rPr>
        <w:t>pentru evaluarea unui domeniu de studii universitare de doctorat</w:t>
      </w:r>
    </w:p>
    <w:p w14:paraId="54704449" w14:textId="77777777" w:rsidR="00A17D74" w:rsidRPr="00927C0B" w:rsidRDefault="00A17D74" w:rsidP="005E4018">
      <w:pPr>
        <w:spacing w:after="0"/>
        <w:rPr>
          <w:rFonts w:cs="Calibri"/>
          <w:color w:val="000000" w:themeColor="text1"/>
          <w:sz w:val="20"/>
          <w:szCs w:val="24"/>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3241"/>
      </w:tblGrid>
      <w:tr w:rsidR="002F1EA4" w:rsidRPr="00927C0B" w14:paraId="2069D198" w14:textId="77777777" w:rsidTr="009A6072">
        <w:trPr>
          <w:cantSplit/>
          <w:tblHeader/>
          <w:jc w:val="center"/>
        </w:trPr>
        <w:tc>
          <w:tcPr>
            <w:tcW w:w="3964" w:type="dxa"/>
            <w:vAlign w:val="center"/>
          </w:tcPr>
          <w:p w14:paraId="71F8956F" w14:textId="77777777" w:rsidR="002F1EA4" w:rsidRPr="00927C0B" w:rsidRDefault="002F1EA4" w:rsidP="005E4018">
            <w:pPr>
              <w:spacing w:after="0"/>
              <w:jc w:val="center"/>
              <w:rPr>
                <w:rFonts w:cs="Calibri"/>
                <w:b/>
                <w:color w:val="000000" w:themeColor="text1"/>
                <w:sz w:val="24"/>
                <w:szCs w:val="24"/>
              </w:rPr>
            </w:pPr>
            <w:r w:rsidRPr="00927C0B">
              <w:rPr>
                <w:rFonts w:cs="Calibri"/>
                <w:b/>
                <w:color w:val="000000" w:themeColor="text1"/>
                <w:sz w:val="24"/>
                <w:szCs w:val="24"/>
              </w:rPr>
              <w:t>Activitate</w:t>
            </w:r>
          </w:p>
        </w:tc>
        <w:tc>
          <w:tcPr>
            <w:tcW w:w="2694" w:type="dxa"/>
            <w:vAlign w:val="center"/>
          </w:tcPr>
          <w:p w14:paraId="6889B942" w14:textId="77777777" w:rsidR="002F1EA4" w:rsidRPr="00927C0B" w:rsidRDefault="002F1EA4" w:rsidP="005E4018">
            <w:pPr>
              <w:spacing w:after="0"/>
              <w:jc w:val="center"/>
              <w:rPr>
                <w:rFonts w:cs="Calibri"/>
                <w:b/>
                <w:color w:val="000000" w:themeColor="text1"/>
                <w:sz w:val="24"/>
                <w:szCs w:val="24"/>
              </w:rPr>
            </w:pPr>
            <w:r w:rsidRPr="00927C0B">
              <w:rPr>
                <w:rFonts w:cs="Calibri"/>
                <w:b/>
                <w:color w:val="000000" w:themeColor="text1"/>
                <w:sz w:val="24"/>
                <w:szCs w:val="24"/>
              </w:rPr>
              <w:t>Participanți</w:t>
            </w:r>
          </w:p>
        </w:tc>
        <w:tc>
          <w:tcPr>
            <w:tcW w:w="3241" w:type="dxa"/>
            <w:vAlign w:val="center"/>
          </w:tcPr>
          <w:p w14:paraId="06951596" w14:textId="77777777" w:rsidR="002F1EA4" w:rsidRPr="00927C0B" w:rsidRDefault="002F1EA4" w:rsidP="005E4018">
            <w:pPr>
              <w:spacing w:after="0"/>
              <w:jc w:val="center"/>
              <w:rPr>
                <w:rFonts w:cs="Calibri"/>
                <w:b/>
                <w:color w:val="000000" w:themeColor="text1"/>
                <w:sz w:val="24"/>
                <w:szCs w:val="24"/>
              </w:rPr>
            </w:pPr>
            <w:r w:rsidRPr="00927C0B">
              <w:rPr>
                <w:rFonts w:cs="Calibri"/>
                <w:b/>
                <w:color w:val="000000" w:themeColor="text1"/>
                <w:sz w:val="24"/>
                <w:szCs w:val="24"/>
              </w:rPr>
              <w:t>Scopul activității</w:t>
            </w:r>
          </w:p>
        </w:tc>
      </w:tr>
      <w:tr w:rsidR="002F1EA4" w:rsidRPr="00927C0B" w14:paraId="68229951" w14:textId="77777777" w:rsidTr="009A6072">
        <w:trPr>
          <w:cantSplit/>
          <w:jc w:val="center"/>
        </w:trPr>
        <w:tc>
          <w:tcPr>
            <w:tcW w:w="3964" w:type="dxa"/>
            <w:vAlign w:val="center"/>
          </w:tcPr>
          <w:p w14:paraId="169A6D3E"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Întâlnire organizatorică a comisiei de experți evaluatori</w:t>
            </w:r>
          </w:p>
        </w:tc>
        <w:tc>
          <w:tcPr>
            <w:tcW w:w="2694" w:type="dxa"/>
            <w:vAlign w:val="center"/>
          </w:tcPr>
          <w:p w14:paraId="3D5D9FC4"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tc>
        <w:tc>
          <w:tcPr>
            <w:tcW w:w="3241" w:type="dxa"/>
            <w:vAlign w:val="center"/>
          </w:tcPr>
          <w:p w14:paraId="4BC6FD8A"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 Discutarea celor constatate de fiecare membru al echipei în urma parcurgerii și analizei individuale a raportului de evaluare internă redactat de către furnizorul de educație supus evaluării și a anexelor sale și a completării fișei de verificare preliminară;</w:t>
            </w:r>
          </w:p>
          <w:p w14:paraId="2BF98115"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 discutarea și stabilirea programului întâlnirilor suplimentare de pe parcursul vizitei de evaluare;</w:t>
            </w:r>
          </w:p>
          <w:p w14:paraId="1DD9D654"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 discutarea și stabilirea documentelor suplimentare ce vor fi solicitate instituției evaluate;</w:t>
            </w:r>
          </w:p>
          <w:p w14:paraId="490003DF"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 împărțirea și coordonarea rolurilor pe care le va avea fiecare membru al echipei pe parcursul vizitei de evaluare;</w:t>
            </w:r>
          </w:p>
          <w:p w14:paraId="20A1540F"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 pregătirea întâlnirilor din prima zi de evaluare.</w:t>
            </w:r>
          </w:p>
        </w:tc>
      </w:tr>
      <w:tr w:rsidR="009A6072" w:rsidRPr="00927C0B" w14:paraId="70D2E78D" w14:textId="77777777" w:rsidTr="009A6072">
        <w:trPr>
          <w:cantSplit/>
          <w:jc w:val="center"/>
        </w:trPr>
        <w:tc>
          <w:tcPr>
            <w:tcW w:w="3964" w:type="dxa"/>
            <w:vAlign w:val="center"/>
          </w:tcPr>
          <w:p w14:paraId="12609869"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Discuții tehnice în cadrul comisiei de experți evaluatori</w:t>
            </w:r>
          </w:p>
        </w:tc>
        <w:tc>
          <w:tcPr>
            <w:tcW w:w="2694" w:type="dxa"/>
            <w:vAlign w:val="center"/>
          </w:tcPr>
          <w:p w14:paraId="1EC3C1C6"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tc>
        <w:tc>
          <w:tcPr>
            <w:tcW w:w="3241" w:type="dxa"/>
            <w:vAlign w:val="center"/>
          </w:tcPr>
          <w:p w14:paraId="56ED834C"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 xml:space="preserve">Concluzii asupra întâlnirii precedente, efectuarea de consemnări în </w:t>
            </w:r>
            <w:proofErr w:type="spellStart"/>
            <w:r>
              <w:rPr>
                <w:rFonts w:cs="Calibri"/>
                <w:color w:val="000000" w:themeColor="text1"/>
                <w:sz w:val="24"/>
                <w:szCs w:val="24"/>
              </w:rPr>
              <w:t>draftul</w:t>
            </w:r>
            <w:proofErr w:type="spellEnd"/>
            <w:r>
              <w:rPr>
                <w:rFonts w:cs="Calibri"/>
                <w:color w:val="000000" w:themeColor="text1"/>
                <w:sz w:val="24"/>
                <w:szCs w:val="24"/>
              </w:rPr>
              <w:t xml:space="preserve"> raportului de evaluare externă</w:t>
            </w:r>
            <w:r w:rsidRPr="00927C0B">
              <w:rPr>
                <w:rFonts w:cs="Calibri"/>
                <w:color w:val="000000" w:themeColor="text1"/>
                <w:sz w:val="24"/>
                <w:szCs w:val="24"/>
              </w:rPr>
              <w:t xml:space="preserve"> și pregătirea următoarei întâlniri.</w:t>
            </w:r>
          </w:p>
        </w:tc>
      </w:tr>
      <w:tr w:rsidR="009A6072" w:rsidRPr="00927C0B" w14:paraId="2112763C" w14:textId="77777777" w:rsidTr="009A6072">
        <w:trPr>
          <w:cantSplit/>
          <w:jc w:val="center"/>
        </w:trPr>
        <w:tc>
          <w:tcPr>
            <w:tcW w:w="3964" w:type="dxa"/>
            <w:vAlign w:val="center"/>
          </w:tcPr>
          <w:p w14:paraId="660A1078"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lastRenderedPageBreak/>
              <w:t>Întâlnirea comisiei de experți evaluatori cu reprezentanții conducerii instituției evaluate și ai CSUD</w:t>
            </w:r>
          </w:p>
        </w:tc>
        <w:tc>
          <w:tcPr>
            <w:tcW w:w="2694" w:type="dxa"/>
            <w:vAlign w:val="center"/>
          </w:tcPr>
          <w:p w14:paraId="2B26BC5D"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 Reprezentanți ai conducerii universității</w:t>
            </w:r>
          </w:p>
          <w:p w14:paraId="0814FD6D"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Reprezentanți ai CSUD și ai școlii/școlilor doctorale</w:t>
            </w:r>
          </w:p>
          <w:p w14:paraId="284AF692"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Persoana de contact</w:t>
            </w:r>
          </w:p>
        </w:tc>
        <w:tc>
          <w:tcPr>
            <w:tcW w:w="3241" w:type="dxa"/>
            <w:vAlign w:val="center"/>
          </w:tcPr>
          <w:p w14:paraId="5EE20CD0"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Prezentarea scopului, obiectivelor și programului vizitei de evaluare.</w:t>
            </w:r>
          </w:p>
        </w:tc>
      </w:tr>
      <w:tr w:rsidR="009A6072" w:rsidRPr="00927C0B" w14:paraId="7206BC8D" w14:textId="77777777" w:rsidTr="009A6072">
        <w:trPr>
          <w:cantSplit/>
          <w:jc w:val="center"/>
        </w:trPr>
        <w:tc>
          <w:tcPr>
            <w:tcW w:w="3964" w:type="dxa"/>
            <w:vAlign w:val="center"/>
          </w:tcPr>
          <w:p w14:paraId="5C4E9A23"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Întâlnirea comisiei de experți evaluatori cu responsabilul domeniului de studii universitare de doctorat evaluat și cu echipa care a realizat raportul de evaluare internă</w:t>
            </w:r>
          </w:p>
        </w:tc>
        <w:tc>
          <w:tcPr>
            <w:tcW w:w="2694" w:type="dxa"/>
            <w:vAlign w:val="center"/>
          </w:tcPr>
          <w:p w14:paraId="4E7C0F59"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0865B2FC" w14:textId="162FC2CA"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 xml:space="preserve">Reprezentanți </w:t>
            </w:r>
            <w:r w:rsidR="00697D3A">
              <w:rPr>
                <w:rFonts w:cs="Calibri"/>
                <w:color w:val="000000" w:themeColor="text1"/>
                <w:sz w:val="24"/>
                <w:szCs w:val="24"/>
              </w:rPr>
              <w:t xml:space="preserve">ai </w:t>
            </w:r>
            <w:r w:rsidRPr="00927C0B">
              <w:rPr>
                <w:rFonts w:cs="Calibri"/>
                <w:color w:val="000000" w:themeColor="text1"/>
                <w:sz w:val="24"/>
                <w:szCs w:val="24"/>
              </w:rPr>
              <w:t>instituției evaluate</w:t>
            </w:r>
          </w:p>
        </w:tc>
        <w:tc>
          <w:tcPr>
            <w:tcW w:w="3241" w:type="dxa"/>
            <w:vAlign w:val="center"/>
          </w:tcPr>
          <w:p w14:paraId="4090255E"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 Discuții preliminare cu privire la analiza și constatările membrilor echipei de evaluare, anterioare vizitei de evaluare, asupra raportului de evaluare internă și a anexelor sale depuse de către furnizorul de educație supus evaluării;</w:t>
            </w:r>
          </w:p>
          <w:p w14:paraId="74F66D59"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 discuții privind organizarea vizitei de evaluare;</w:t>
            </w:r>
          </w:p>
          <w:p w14:paraId="2CCDE63F"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 discuții despre documentele suplimentare pe care reprezentanții instituției evaluate trebuie să le pună la dispoziția comisiei de experți evaluatori și despre întâlnirile suplimentare cu reprezentanți ai diverselor structuri ale instituției pe care comisia dorește să le aibă.</w:t>
            </w:r>
          </w:p>
        </w:tc>
      </w:tr>
      <w:tr w:rsidR="009A6072" w:rsidRPr="00927C0B" w14:paraId="2DAD8CDC" w14:textId="77777777" w:rsidTr="009A6072">
        <w:trPr>
          <w:cantSplit/>
          <w:jc w:val="center"/>
        </w:trPr>
        <w:tc>
          <w:tcPr>
            <w:tcW w:w="3964" w:type="dxa"/>
            <w:vAlign w:val="center"/>
          </w:tcPr>
          <w:p w14:paraId="077C59DF"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Vizitarea bazei materiale didactice și de cercetare</w:t>
            </w:r>
          </w:p>
        </w:tc>
        <w:tc>
          <w:tcPr>
            <w:tcW w:w="2694" w:type="dxa"/>
            <w:vAlign w:val="center"/>
          </w:tcPr>
          <w:p w14:paraId="4890822C"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6ADEBABB"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Reprezentanți ai instituției evaluate</w:t>
            </w:r>
          </w:p>
        </w:tc>
        <w:tc>
          <w:tcPr>
            <w:tcW w:w="3241" w:type="dxa"/>
            <w:vAlign w:val="center"/>
          </w:tcPr>
          <w:p w14:paraId="7DAE9596" w14:textId="41507329"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rPr>
              <w:t>Se va urmări gradul de compatibilitate a infrastructurii de studiu și de cercetare cu domeniul de studii universitare de doctorat și capacitatea acesteia de a susține realizarea tezelor de doctorat în condiții de performanță</w:t>
            </w:r>
          </w:p>
        </w:tc>
      </w:tr>
      <w:tr w:rsidR="009A6072" w:rsidRPr="00927C0B" w14:paraId="31F0E8B0" w14:textId="77777777" w:rsidTr="009A6072">
        <w:trPr>
          <w:cantSplit/>
          <w:jc w:val="center"/>
        </w:trPr>
        <w:tc>
          <w:tcPr>
            <w:tcW w:w="3964" w:type="dxa"/>
            <w:vAlign w:val="center"/>
          </w:tcPr>
          <w:p w14:paraId="7601A704"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lastRenderedPageBreak/>
              <w:t>Întâlnirea comisiei de experți evaluatori cu personalul didactic aferent domeniului evaluat</w:t>
            </w:r>
          </w:p>
        </w:tc>
        <w:tc>
          <w:tcPr>
            <w:tcW w:w="2694" w:type="dxa"/>
            <w:vAlign w:val="center"/>
          </w:tcPr>
          <w:p w14:paraId="38712F27"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692AB7D1" w14:textId="31950703"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 xml:space="preserve">Cadre didactice </w:t>
            </w:r>
            <w:r w:rsidR="00697D3A">
              <w:rPr>
                <w:rFonts w:cs="Calibri"/>
                <w:color w:val="000000" w:themeColor="text1"/>
                <w:sz w:val="24"/>
                <w:szCs w:val="24"/>
              </w:rPr>
              <w:t xml:space="preserve">care au calitatea de </w:t>
            </w:r>
            <w:r w:rsidRPr="00927C0B">
              <w:rPr>
                <w:rFonts w:cs="Calibri"/>
                <w:color w:val="000000" w:themeColor="text1"/>
                <w:sz w:val="24"/>
                <w:szCs w:val="24"/>
              </w:rPr>
              <w:t>conducător de doctorat</w:t>
            </w:r>
          </w:p>
        </w:tc>
        <w:tc>
          <w:tcPr>
            <w:tcW w:w="3241" w:type="dxa"/>
            <w:vAlign w:val="center"/>
          </w:tcPr>
          <w:p w14:paraId="26DAC629" w14:textId="77777777" w:rsidR="009A6072" w:rsidRPr="00927C0B" w:rsidRDefault="009A6072" w:rsidP="009A6072">
            <w:pPr>
              <w:spacing w:after="0"/>
              <w:jc w:val="center"/>
              <w:rPr>
                <w:rFonts w:cs="Calibri"/>
                <w:color w:val="000000" w:themeColor="text1"/>
                <w:sz w:val="24"/>
                <w:szCs w:val="24"/>
              </w:rPr>
            </w:pPr>
          </w:p>
        </w:tc>
      </w:tr>
      <w:tr w:rsidR="009A6072" w:rsidRPr="00927C0B" w14:paraId="68EC6A45" w14:textId="77777777" w:rsidTr="009A6072">
        <w:trPr>
          <w:cantSplit/>
          <w:jc w:val="center"/>
        </w:trPr>
        <w:tc>
          <w:tcPr>
            <w:tcW w:w="3964" w:type="dxa"/>
            <w:vAlign w:val="center"/>
          </w:tcPr>
          <w:p w14:paraId="021B80F5"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Întâlnirea comisiei de experți evaluatori cu angajatori ai absolvenților din domeniul de studii universitare de doctorat evaluat – angajatorii pot participa și online la întâlnire, utilizând mecanisme de comunicare audio-video</w:t>
            </w:r>
          </w:p>
        </w:tc>
        <w:tc>
          <w:tcPr>
            <w:tcW w:w="2694" w:type="dxa"/>
            <w:vAlign w:val="center"/>
          </w:tcPr>
          <w:p w14:paraId="742EE262"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45AFD053"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Reprezentanți ai angajatorilor</w:t>
            </w:r>
          </w:p>
        </w:tc>
        <w:tc>
          <w:tcPr>
            <w:tcW w:w="3241" w:type="dxa"/>
            <w:vAlign w:val="center"/>
          </w:tcPr>
          <w:p w14:paraId="04D7E157" w14:textId="77777777" w:rsidR="009A6072" w:rsidRPr="00927C0B" w:rsidRDefault="009A6072" w:rsidP="009A6072">
            <w:pPr>
              <w:spacing w:after="0"/>
              <w:jc w:val="center"/>
              <w:rPr>
                <w:rFonts w:cs="Calibri"/>
                <w:color w:val="000000" w:themeColor="text1"/>
                <w:sz w:val="24"/>
                <w:szCs w:val="24"/>
              </w:rPr>
            </w:pPr>
          </w:p>
        </w:tc>
      </w:tr>
      <w:tr w:rsidR="009A6072" w:rsidRPr="00927C0B" w14:paraId="3F8FE09E" w14:textId="77777777" w:rsidTr="009A6072">
        <w:trPr>
          <w:cantSplit/>
          <w:jc w:val="center"/>
        </w:trPr>
        <w:tc>
          <w:tcPr>
            <w:tcW w:w="3964" w:type="dxa"/>
            <w:vAlign w:val="center"/>
          </w:tcPr>
          <w:p w14:paraId="4CED4130"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Întâlnirea comisiei de experți evaluatori cu absolvenți doctori din domeniul de studii universitare de doctorat evaluat – absolvenții pot participa și online la întâlnire, utilizând mecanisme de comunicare audio-video</w:t>
            </w:r>
          </w:p>
        </w:tc>
        <w:tc>
          <w:tcPr>
            <w:tcW w:w="2694" w:type="dxa"/>
            <w:vAlign w:val="center"/>
          </w:tcPr>
          <w:p w14:paraId="44EAA3B5"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7897255A"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Absolvenți cu titlu de doctor</w:t>
            </w:r>
          </w:p>
        </w:tc>
        <w:tc>
          <w:tcPr>
            <w:tcW w:w="3241" w:type="dxa"/>
            <w:vAlign w:val="center"/>
          </w:tcPr>
          <w:p w14:paraId="5980DC4A" w14:textId="77777777" w:rsidR="009A6072" w:rsidRPr="00927C0B" w:rsidRDefault="009A6072" w:rsidP="009A6072">
            <w:pPr>
              <w:spacing w:after="0"/>
              <w:jc w:val="center"/>
              <w:rPr>
                <w:rFonts w:cs="Calibri"/>
                <w:color w:val="000000" w:themeColor="text1"/>
                <w:sz w:val="24"/>
                <w:szCs w:val="24"/>
              </w:rPr>
            </w:pPr>
          </w:p>
        </w:tc>
      </w:tr>
      <w:tr w:rsidR="009A6072" w:rsidRPr="00927C0B" w14:paraId="22C37BBB" w14:textId="77777777" w:rsidTr="009A6072">
        <w:trPr>
          <w:cantSplit/>
          <w:jc w:val="center"/>
        </w:trPr>
        <w:tc>
          <w:tcPr>
            <w:tcW w:w="3964" w:type="dxa"/>
            <w:vAlign w:val="center"/>
          </w:tcPr>
          <w:p w14:paraId="0F26BF6A"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Întâlnirea comisiei de experți evaluatori cu studenți doctoranzi din domeniul de studii universitare de doctorat evaluat</w:t>
            </w:r>
          </w:p>
        </w:tc>
        <w:tc>
          <w:tcPr>
            <w:tcW w:w="2694" w:type="dxa"/>
            <w:vAlign w:val="center"/>
          </w:tcPr>
          <w:p w14:paraId="5C89EE58"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32897F96" w14:textId="77777777" w:rsidR="009A6072" w:rsidRPr="00927C0B" w:rsidRDefault="009A6072" w:rsidP="009A6072">
            <w:pPr>
              <w:spacing w:after="0"/>
              <w:jc w:val="center"/>
              <w:rPr>
                <w:rFonts w:cs="Calibri"/>
                <w:color w:val="000000" w:themeColor="text1"/>
                <w:sz w:val="24"/>
                <w:szCs w:val="24"/>
              </w:rPr>
            </w:pPr>
            <w:r w:rsidRPr="00927C0B">
              <w:rPr>
                <w:rFonts w:cs="Calibri"/>
                <w:color w:val="000000" w:themeColor="text1"/>
                <w:sz w:val="24"/>
                <w:szCs w:val="24"/>
              </w:rPr>
              <w:t>Studenți doctoranzi</w:t>
            </w:r>
          </w:p>
        </w:tc>
        <w:tc>
          <w:tcPr>
            <w:tcW w:w="3241" w:type="dxa"/>
            <w:vAlign w:val="center"/>
          </w:tcPr>
          <w:p w14:paraId="5FF05A42" w14:textId="77777777" w:rsidR="009A6072" w:rsidRPr="00927C0B" w:rsidRDefault="009A6072" w:rsidP="009A6072">
            <w:pPr>
              <w:spacing w:after="0"/>
              <w:jc w:val="center"/>
              <w:rPr>
                <w:rFonts w:cs="Calibri"/>
                <w:color w:val="000000" w:themeColor="text1"/>
                <w:sz w:val="24"/>
                <w:szCs w:val="24"/>
              </w:rPr>
            </w:pPr>
          </w:p>
        </w:tc>
      </w:tr>
      <w:tr w:rsidR="002F1EA4" w:rsidRPr="00927C0B" w14:paraId="4D5FBFC5" w14:textId="77777777" w:rsidTr="009A6072">
        <w:trPr>
          <w:cantSplit/>
          <w:jc w:val="center"/>
        </w:trPr>
        <w:tc>
          <w:tcPr>
            <w:tcW w:w="3964" w:type="dxa"/>
            <w:vAlign w:val="center"/>
          </w:tcPr>
          <w:p w14:paraId="6673B878" w14:textId="77777777" w:rsidR="002F1EA4" w:rsidRPr="00927C0B" w:rsidRDefault="002F1EA4" w:rsidP="005E4018">
            <w:pPr>
              <w:spacing w:after="0"/>
              <w:jc w:val="center"/>
              <w:outlineLvl w:val="0"/>
              <w:rPr>
                <w:rFonts w:cs="Calibri"/>
                <w:b/>
                <w:color w:val="000000" w:themeColor="text1"/>
                <w:sz w:val="24"/>
                <w:szCs w:val="24"/>
              </w:rPr>
            </w:pPr>
            <w:r w:rsidRPr="00927C0B">
              <w:rPr>
                <w:rFonts w:cs="Calibri"/>
                <w:color w:val="000000" w:themeColor="text1"/>
                <w:sz w:val="24"/>
                <w:szCs w:val="24"/>
              </w:rPr>
              <w:t>Întâlnirea membrilor comisiei de experți evaluatori cu responsabilul domeniului de studii universitare de doctorat evaluat</w:t>
            </w:r>
          </w:p>
        </w:tc>
        <w:tc>
          <w:tcPr>
            <w:tcW w:w="2694" w:type="dxa"/>
            <w:vAlign w:val="center"/>
          </w:tcPr>
          <w:p w14:paraId="0078B9F3" w14:textId="553EF76E"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Membrii comisiei de experți evaluatori Reprezentanți</w:t>
            </w:r>
            <w:r w:rsidR="00697D3A">
              <w:rPr>
                <w:rFonts w:cs="Calibri"/>
                <w:color w:val="000000" w:themeColor="text1"/>
                <w:sz w:val="24"/>
                <w:szCs w:val="24"/>
              </w:rPr>
              <w:t xml:space="preserve"> ai</w:t>
            </w:r>
            <w:r w:rsidRPr="00927C0B">
              <w:rPr>
                <w:rFonts w:cs="Calibri"/>
                <w:color w:val="000000" w:themeColor="text1"/>
                <w:sz w:val="24"/>
                <w:szCs w:val="24"/>
              </w:rPr>
              <w:t xml:space="preserve"> instituției evaluate</w:t>
            </w:r>
          </w:p>
        </w:tc>
        <w:tc>
          <w:tcPr>
            <w:tcW w:w="3241" w:type="dxa"/>
            <w:vAlign w:val="center"/>
          </w:tcPr>
          <w:p w14:paraId="32825766"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Clarificarea eventualelor întrebări apărute pe parcursul efectuării vizitei.</w:t>
            </w:r>
          </w:p>
        </w:tc>
      </w:tr>
      <w:tr w:rsidR="002F1EA4" w:rsidRPr="00927C0B" w14:paraId="58111E1D" w14:textId="77777777" w:rsidTr="009A6072">
        <w:trPr>
          <w:cantSplit/>
          <w:jc w:val="center"/>
        </w:trPr>
        <w:tc>
          <w:tcPr>
            <w:tcW w:w="3964" w:type="dxa"/>
            <w:vAlign w:val="center"/>
          </w:tcPr>
          <w:p w14:paraId="2EB995B2" w14:textId="74204724"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 xml:space="preserve">Întâlnire cu Comisia pentru Evaluarea și Asigurarea Calității (CEAC) / </w:t>
            </w:r>
            <w:r w:rsidR="00697D3A">
              <w:rPr>
                <w:rFonts w:cs="Calibri"/>
                <w:color w:val="000000" w:themeColor="text1"/>
                <w:sz w:val="24"/>
                <w:szCs w:val="24"/>
              </w:rPr>
              <w:t>D</w:t>
            </w:r>
            <w:r w:rsidRPr="00927C0B">
              <w:rPr>
                <w:rFonts w:cs="Calibri"/>
                <w:color w:val="000000" w:themeColor="text1"/>
                <w:sz w:val="24"/>
                <w:szCs w:val="24"/>
              </w:rPr>
              <w:t xml:space="preserve">epartamentul de </w:t>
            </w:r>
            <w:r w:rsidR="00697D3A">
              <w:rPr>
                <w:rFonts w:cs="Calibri"/>
                <w:color w:val="000000" w:themeColor="text1"/>
                <w:sz w:val="24"/>
                <w:szCs w:val="24"/>
              </w:rPr>
              <w:t xml:space="preserve">asigurare a </w:t>
            </w:r>
            <w:r w:rsidRPr="00927C0B">
              <w:rPr>
                <w:rFonts w:cs="Calibri"/>
                <w:color w:val="000000" w:themeColor="text1"/>
                <w:sz w:val="24"/>
                <w:szCs w:val="24"/>
              </w:rPr>
              <w:t>calității</w:t>
            </w:r>
          </w:p>
        </w:tc>
        <w:tc>
          <w:tcPr>
            <w:tcW w:w="2694" w:type="dxa"/>
            <w:vAlign w:val="center"/>
          </w:tcPr>
          <w:p w14:paraId="20B091B4"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30D2572C" w14:textId="1E58F17D"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Reprezentanți</w:t>
            </w:r>
            <w:r w:rsidR="00697D3A">
              <w:rPr>
                <w:rFonts w:cs="Calibri"/>
                <w:color w:val="000000" w:themeColor="text1"/>
                <w:sz w:val="24"/>
                <w:szCs w:val="24"/>
              </w:rPr>
              <w:t xml:space="preserve"> ai</w:t>
            </w:r>
            <w:r w:rsidRPr="00927C0B">
              <w:rPr>
                <w:rFonts w:cs="Calibri"/>
                <w:color w:val="000000" w:themeColor="text1"/>
                <w:sz w:val="24"/>
                <w:szCs w:val="24"/>
              </w:rPr>
              <w:t xml:space="preserve"> instituției evaluate</w:t>
            </w:r>
          </w:p>
        </w:tc>
        <w:tc>
          <w:tcPr>
            <w:tcW w:w="3241" w:type="dxa"/>
            <w:vAlign w:val="center"/>
          </w:tcPr>
          <w:p w14:paraId="1066EFFB"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Înțelegerea funcționării sistemului de asigurare internă a calității și a proceselor aferente.</w:t>
            </w:r>
          </w:p>
        </w:tc>
      </w:tr>
      <w:tr w:rsidR="002F1EA4" w:rsidRPr="00927C0B" w14:paraId="6622FB03" w14:textId="77777777" w:rsidTr="009A6072">
        <w:trPr>
          <w:cantSplit/>
          <w:jc w:val="center"/>
        </w:trPr>
        <w:tc>
          <w:tcPr>
            <w:tcW w:w="3964" w:type="dxa"/>
            <w:vAlign w:val="center"/>
          </w:tcPr>
          <w:p w14:paraId="33B8BD63"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Întâlnire cu membrii Consiliului școlii doctorale/școlilor doctorale în cadrul cărora funcționează domeniul evaluat</w:t>
            </w:r>
          </w:p>
        </w:tc>
        <w:tc>
          <w:tcPr>
            <w:tcW w:w="2694" w:type="dxa"/>
            <w:vAlign w:val="center"/>
          </w:tcPr>
          <w:p w14:paraId="51464852"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105144F6"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Membrii CSD</w:t>
            </w:r>
          </w:p>
        </w:tc>
        <w:tc>
          <w:tcPr>
            <w:tcW w:w="3241" w:type="dxa"/>
            <w:vAlign w:val="center"/>
          </w:tcPr>
          <w:p w14:paraId="18CF5CAC" w14:textId="77777777" w:rsidR="002F1EA4" w:rsidRPr="00927C0B" w:rsidRDefault="002F1EA4" w:rsidP="005E4018">
            <w:pPr>
              <w:spacing w:after="0"/>
              <w:jc w:val="center"/>
              <w:rPr>
                <w:rFonts w:cs="Calibri"/>
                <w:color w:val="000000" w:themeColor="text1"/>
                <w:sz w:val="24"/>
                <w:szCs w:val="24"/>
              </w:rPr>
            </w:pPr>
          </w:p>
        </w:tc>
      </w:tr>
      <w:tr w:rsidR="002F1EA4" w:rsidRPr="00927C0B" w14:paraId="42081F62" w14:textId="77777777" w:rsidTr="009A6072">
        <w:trPr>
          <w:cantSplit/>
          <w:jc w:val="center"/>
        </w:trPr>
        <w:tc>
          <w:tcPr>
            <w:tcW w:w="3964" w:type="dxa"/>
            <w:vAlign w:val="center"/>
          </w:tcPr>
          <w:p w14:paraId="47FEF275"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Întâlnire cu membrii Comisiei de Etică a IOSUD</w:t>
            </w:r>
          </w:p>
        </w:tc>
        <w:tc>
          <w:tcPr>
            <w:tcW w:w="2694" w:type="dxa"/>
            <w:vAlign w:val="center"/>
          </w:tcPr>
          <w:p w14:paraId="1AA848AD"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44F8C3FA"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Membrii Comisiei de Etică</w:t>
            </w:r>
          </w:p>
        </w:tc>
        <w:tc>
          <w:tcPr>
            <w:tcW w:w="3241" w:type="dxa"/>
            <w:vAlign w:val="center"/>
          </w:tcPr>
          <w:p w14:paraId="16833154" w14:textId="77777777" w:rsidR="002F1EA4" w:rsidRPr="00927C0B" w:rsidRDefault="002F1EA4" w:rsidP="005E4018">
            <w:pPr>
              <w:spacing w:after="0"/>
              <w:jc w:val="center"/>
              <w:rPr>
                <w:rFonts w:cs="Calibri"/>
                <w:color w:val="000000" w:themeColor="text1"/>
                <w:sz w:val="24"/>
                <w:szCs w:val="24"/>
              </w:rPr>
            </w:pPr>
          </w:p>
        </w:tc>
      </w:tr>
      <w:tr w:rsidR="002F1EA4" w:rsidRPr="00927C0B" w14:paraId="334BD3F2" w14:textId="77777777" w:rsidTr="009A6072">
        <w:trPr>
          <w:cantSplit/>
          <w:trHeight w:val="435"/>
          <w:jc w:val="center"/>
        </w:trPr>
        <w:tc>
          <w:tcPr>
            <w:tcW w:w="3964" w:type="dxa"/>
            <w:vAlign w:val="center"/>
          </w:tcPr>
          <w:p w14:paraId="3B1D0BAD" w14:textId="77777777" w:rsidR="002F1EA4" w:rsidRPr="00927C0B" w:rsidRDefault="002F1EA4" w:rsidP="005E4018">
            <w:pPr>
              <w:widowControl w:val="0"/>
              <w:autoSpaceDE w:val="0"/>
              <w:autoSpaceDN w:val="0"/>
              <w:adjustRightInd w:val="0"/>
              <w:spacing w:after="0"/>
              <w:jc w:val="center"/>
              <w:rPr>
                <w:rFonts w:cs="Calibri"/>
                <w:color w:val="000000" w:themeColor="text1"/>
                <w:sz w:val="24"/>
                <w:szCs w:val="24"/>
              </w:rPr>
            </w:pPr>
            <w:r w:rsidRPr="00927C0B">
              <w:rPr>
                <w:rFonts w:cs="Calibri"/>
                <w:color w:val="000000" w:themeColor="text1"/>
                <w:sz w:val="24"/>
                <w:szCs w:val="24"/>
              </w:rPr>
              <w:lastRenderedPageBreak/>
              <w:t>Întâlnire cu directorii/responsabilii centrelor/laboratoarelor de cercetare a</w:t>
            </w:r>
            <w:r>
              <w:rPr>
                <w:rFonts w:cs="Calibri"/>
                <w:color w:val="000000" w:themeColor="text1"/>
                <w:sz w:val="24"/>
                <w:szCs w:val="24"/>
              </w:rPr>
              <w:t>le</w:t>
            </w:r>
            <w:r w:rsidRPr="00927C0B">
              <w:rPr>
                <w:rFonts w:cs="Calibri"/>
                <w:color w:val="000000" w:themeColor="text1"/>
                <w:sz w:val="24"/>
                <w:szCs w:val="24"/>
              </w:rPr>
              <w:t xml:space="preserve"> domeniului de studii universitare de doctorat evaluat</w:t>
            </w:r>
          </w:p>
        </w:tc>
        <w:tc>
          <w:tcPr>
            <w:tcW w:w="2694" w:type="dxa"/>
            <w:vAlign w:val="center"/>
          </w:tcPr>
          <w:p w14:paraId="6455B859" w14:textId="77777777" w:rsidR="002F1EA4" w:rsidRPr="00927C0B" w:rsidRDefault="002F1EA4" w:rsidP="005E4018">
            <w:pPr>
              <w:widowControl w:val="0"/>
              <w:autoSpaceDE w:val="0"/>
              <w:autoSpaceDN w:val="0"/>
              <w:adjustRightInd w:val="0"/>
              <w:spacing w:after="0"/>
              <w:jc w:val="center"/>
              <w:rPr>
                <w:rFonts w:cs="Calibri"/>
                <w:color w:val="000000" w:themeColor="text1"/>
                <w:sz w:val="24"/>
                <w:szCs w:val="24"/>
              </w:rPr>
            </w:pPr>
            <w:r w:rsidRPr="00927C0B">
              <w:rPr>
                <w:rFonts w:cs="Calibri"/>
                <w:color w:val="000000" w:themeColor="text1"/>
                <w:sz w:val="24"/>
                <w:szCs w:val="24"/>
              </w:rPr>
              <w:t>Membrii comisiei de experți evaluatori</w:t>
            </w:r>
          </w:p>
          <w:p w14:paraId="478E19A1" w14:textId="77777777" w:rsidR="002F1EA4" w:rsidRPr="00927C0B" w:rsidRDefault="002F1EA4" w:rsidP="005E4018">
            <w:pPr>
              <w:widowControl w:val="0"/>
              <w:autoSpaceDE w:val="0"/>
              <w:autoSpaceDN w:val="0"/>
              <w:adjustRightInd w:val="0"/>
              <w:spacing w:after="0"/>
              <w:jc w:val="center"/>
              <w:rPr>
                <w:rFonts w:cs="Calibri"/>
                <w:color w:val="000000" w:themeColor="text1"/>
                <w:sz w:val="24"/>
                <w:szCs w:val="24"/>
              </w:rPr>
            </w:pPr>
            <w:r w:rsidRPr="00927C0B">
              <w:rPr>
                <w:rFonts w:cs="Calibri"/>
                <w:color w:val="000000" w:themeColor="text1"/>
                <w:sz w:val="24"/>
                <w:szCs w:val="24"/>
              </w:rPr>
              <w:t>Directorii centrelor/laboratoarelor de cercetare</w:t>
            </w:r>
          </w:p>
        </w:tc>
        <w:tc>
          <w:tcPr>
            <w:tcW w:w="3241" w:type="dxa"/>
            <w:vAlign w:val="center"/>
          </w:tcPr>
          <w:p w14:paraId="317A1386" w14:textId="77777777" w:rsidR="002F1EA4" w:rsidRPr="00927C0B" w:rsidRDefault="002F1EA4" w:rsidP="005E4018">
            <w:pPr>
              <w:widowControl w:val="0"/>
              <w:autoSpaceDE w:val="0"/>
              <w:autoSpaceDN w:val="0"/>
              <w:adjustRightInd w:val="0"/>
              <w:spacing w:after="0"/>
              <w:jc w:val="center"/>
              <w:rPr>
                <w:rFonts w:cs="Calibri"/>
                <w:color w:val="FF0000"/>
              </w:rPr>
            </w:pPr>
          </w:p>
        </w:tc>
      </w:tr>
      <w:tr w:rsidR="002F1EA4" w:rsidRPr="00927C0B" w14:paraId="67ED4773" w14:textId="77777777" w:rsidTr="009A6072">
        <w:trPr>
          <w:cantSplit/>
          <w:jc w:val="center"/>
        </w:trPr>
        <w:tc>
          <w:tcPr>
            <w:tcW w:w="3964" w:type="dxa"/>
            <w:vAlign w:val="center"/>
          </w:tcPr>
          <w:p w14:paraId="7F0EC3B3"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 xml:space="preserve">Derularea activităților specifice comisiei de experți evaluatori și efectuarea de consemnări în </w:t>
            </w:r>
            <w:proofErr w:type="spellStart"/>
            <w:r>
              <w:rPr>
                <w:rFonts w:cs="Calibri"/>
                <w:color w:val="000000" w:themeColor="text1"/>
                <w:sz w:val="24"/>
                <w:szCs w:val="24"/>
              </w:rPr>
              <w:t>draftul</w:t>
            </w:r>
            <w:proofErr w:type="spellEnd"/>
            <w:r>
              <w:rPr>
                <w:rFonts w:cs="Calibri"/>
                <w:color w:val="000000" w:themeColor="text1"/>
                <w:sz w:val="24"/>
                <w:szCs w:val="24"/>
              </w:rPr>
              <w:t xml:space="preserve"> raportului de evaluare externă.</w:t>
            </w:r>
            <w:r w:rsidRPr="00927C0B">
              <w:rPr>
                <w:rFonts w:cs="Calibri"/>
                <w:color w:val="000000" w:themeColor="text1"/>
                <w:sz w:val="24"/>
                <w:szCs w:val="24"/>
              </w:rPr>
              <w:t xml:space="preserve"> </w:t>
            </w:r>
          </w:p>
          <w:p w14:paraId="7476B398"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Dacă se consideră necesare, pot avea loc întâlniri suplimentare cu reprezentanți din Senatul universitar (inclusiv studenți);</w:t>
            </w:r>
          </w:p>
          <w:p w14:paraId="08D4BAF2" w14:textId="2C63ACD1"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 xml:space="preserve">- reprezentanții organizației </w:t>
            </w:r>
            <w:r w:rsidR="00697D3A">
              <w:rPr>
                <w:rFonts w:cs="Calibri"/>
                <w:color w:val="000000" w:themeColor="text1"/>
                <w:sz w:val="24"/>
                <w:szCs w:val="24"/>
              </w:rPr>
              <w:t xml:space="preserve">/ organizațiilor </w:t>
            </w:r>
            <w:r w:rsidRPr="00927C0B">
              <w:rPr>
                <w:rFonts w:cs="Calibri"/>
                <w:color w:val="000000" w:themeColor="text1"/>
                <w:sz w:val="24"/>
                <w:szCs w:val="24"/>
              </w:rPr>
              <w:t xml:space="preserve">studențești </w:t>
            </w:r>
            <w:r w:rsidR="00697D3A">
              <w:rPr>
                <w:rFonts w:cs="Calibri"/>
                <w:color w:val="000000" w:themeColor="text1"/>
                <w:sz w:val="24"/>
                <w:szCs w:val="24"/>
              </w:rPr>
              <w:t>din</w:t>
            </w:r>
            <w:bookmarkStart w:id="0" w:name="_GoBack"/>
            <w:bookmarkEnd w:id="0"/>
            <w:r w:rsidRPr="00927C0B">
              <w:rPr>
                <w:rFonts w:cs="Calibri"/>
                <w:color w:val="000000" w:themeColor="text1"/>
                <w:sz w:val="24"/>
                <w:szCs w:val="24"/>
              </w:rPr>
              <w:t xml:space="preserve"> facultate;</w:t>
            </w:r>
          </w:p>
          <w:p w14:paraId="6414789B"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 reprezentanți ai Centrului de Consiliere și Orientare în Carieră (CCOC);</w:t>
            </w:r>
          </w:p>
          <w:p w14:paraId="0063AFF9"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 reprezentanți ai bibliotecii IOSUD;</w:t>
            </w:r>
          </w:p>
          <w:p w14:paraId="0B6298E2"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 reprezentanți ai centrelor/laboratoarelor de cercetare din domeniul școlii doctorale sau din domeniul evaluat;</w:t>
            </w:r>
          </w:p>
          <w:p w14:paraId="608FDD22"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 reprezentanți ai direcției cămine-cantine (sau echivalentă).</w:t>
            </w:r>
          </w:p>
          <w:p w14:paraId="0A235110"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Pot fi aplicate anumite chestionare studenților doctoranzi din domeniul de studii universitare de doctorat evaluat, ale căror rezultate să fie procesate și interpretate până la finalul vizitei de evaluare.</w:t>
            </w:r>
          </w:p>
          <w:p w14:paraId="07E996B4"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Se pot verifica documentele de studii prezente la secretariatul IOSUD/școlii doctorale.</w:t>
            </w:r>
          </w:p>
        </w:tc>
        <w:tc>
          <w:tcPr>
            <w:tcW w:w="2694" w:type="dxa"/>
            <w:vAlign w:val="center"/>
          </w:tcPr>
          <w:p w14:paraId="27471A3C"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Membrii comisiei de experți evaluatori Reprezentanți ai instituției evaluate</w:t>
            </w:r>
          </w:p>
        </w:tc>
        <w:tc>
          <w:tcPr>
            <w:tcW w:w="3241" w:type="dxa"/>
            <w:vAlign w:val="center"/>
          </w:tcPr>
          <w:p w14:paraId="6DC63507" w14:textId="77777777" w:rsidR="002F1EA4" w:rsidRPr="00927C0B" w:rsidRDefault="002F1EA4" w:rsidP="005E4018">
            <w:pPr>
              <w:spacing w:after="0"/>
              <w:jc w:val="center"/>
              <w:rPr>
                <w:rFonts w:cs="Calibri"/>
                <w:color w:val="000000" w:themeColor="text1"/>
                <w:sz w:val="24"/>
                <w:szCs w:val="24"/>
              </w:rPr>
            </w:pPr>
          </w:p>
        </w:tc>
      </w:tr>
      <w:tr w:rsidR="002F1EA4" w:rsidRPr="00927C0B" w14:paraId="0E07A2F7" w14:textId="77777777" w:rsidTr="009A6072">
        <w:trPr>
          <w:cantSplit/>
          <w:jc w:val="center"/>
        </w:trPr>
        <w:tc>
          <w:tcPr>
            <w:tcW w:w="3964" w:type="dxa"/>
            <w:vAlign w:val="center"/>
          </w:tcPr>
          <w:p w14:paraId="0DB649E6" w14:textId="77777777" w:rsidR="002F1EA4" w:rsidRPr="00927C0B" w:rsidRDefault="002F1EA4" w:rsidP="005E4018">
            <w:pPr>
              <w:spacing w:after="0"/>
              <w:jc w:val="center"/>
              <w:outlineLvl w:val="0"/>
              <w:rPr>
                <w:rFonts w:cs="Calibri"/>
                <w:b/>
                <w:color w:val="000000" w:themeColor="text1"/>
                <w:sz w:val="24"/>
                <w:szCs w:val="24"/>
              </w:rPr>
            </w:pPr>
            <w:r w:rsidRPr="00927C0B">
              <w:rPr>
                <w:rFonts w:cs="Calibri"/>
                <w:color w:val="000000" w:themeColor="text1"/>
                <w:sz w:val="24"/>
                <w:szCs w:val="24"/>
              </w:rPr>
              <w:t>Întâlnirea membrilor comisiei de experți evaluatori cu responsabilul domeniului de studii universitare de doctorat evaluat</w:t>
            </w:r>
          </w:p>
        </w:tc>
        <w:tc>
          <w:tcPr>
            <w:tcW w:w="2694" w:type="dxa"/>
            <w:vAlign w:val="center"/>
          </w:tcPr>
          <w:p w14:paraId="253DBF3E"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Membrii comisiei de experți evaluatori Reprezentanții instituției evaluate</w:t>
            </w:r>
          </w:p>
        </w:tc>
        <w:tc>
          <w:tcPr>
            <w:tcW w:w="3241" w:type="dxa"/>
            <w:vAlign w:val="center"/>
          </w:tcPr>
          <w:p w14:paraId="4CDE7A53"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Clarificarea eventualelor întrebări apărute pe parcursul efectuării vizitei.</w:t>
            </w:r>
          </w:p>
        </w:tc>
      </w:tr>
      <w:tr w:rsidR="002F1EA4" w:rsidRPr="00927C0B" w14:paraId="62CF726A" w14:textId="77777777" w:rsidTr="009A6072">
        <w:trPr>
          <w:cantSplit/>
          <w:jc w:val="center"/>
        </w:trPr>
        <w:tc>
          <w:tcPr>
            <w:tcW w:w="3964" w:type="dxa"/>
            <w:vAlign w:val="center"/>
          </w:tcPr>
          <w:p w14:paraId="600F0522" w14:textId="2E20020B" w:rsidR="002F1EA4" w:rsidRPr="00710D4A" w:rsidRDefault="002F1EA4" w:rsidP="00710D4A">
            <w:pPr>
              <w:spacing w:after="0"/>
              <w:jc w:val="center"/>
              <w:outlineLvl w:val="0"/>
              <w:rPr>
                <w:rFonts w:cs="Calibri"/>
                <w:color w:val="000000" w:themeColor="text1"/>
                <w:sz w:val="24"/>
                <w:szCs w:val="24"/>
              </w:rPr>
            </w:pPr>
            <w:r w:rsidRPr="00927C0B">
              <w:rPr>
                <w:rFonts w:cs="Calibri"/>
                <w:color w:val="000000" w:themeColor="text1"/>
                <w:sz w:val="24"/>
                <w:szCs w:val="24"/>
              </w:rPr>
              <w:lastRenderedPageBreak/>
              <w:t xml:space="preserve">Derularea activității comisiei de experți evaluatori (inclusiv continuarea anumitor activități începute/stabilite în ziua precedentă, analiza documentelor suplimentare puse la dispoziție de reprezentanții instituției supuse evaluării, efectuarea de consemnări în </w:t>
            </w:r>
            <w:proofErr w:type="spellStart"/>
            <w:r>
              <w:rPr>
                <w:rFonts w:cs="Calibri"/>
                <w:color w:val="000000" w:themeColor="text1"/>
                <w:sz w:val="24"/>
                <w:szCs w:val="24"/>
              </w:rPr>
              <w:t>draftul</w:t>
            </w:r>
            <w:proofErr w:type="spellEnd"/>
            <w:r>
              <w:rPr>
                <w:rFonts w:cs="Calibri"/>
                <w:color w:val="000000" w:themeColor="text1"/>
                <w:sz w:val="24"/>
                <w:szCs w:val="24"/>
              </w:rPr>
              <w:t xml:space="preserve"> raportului de evaluare externă</w:t>
            </w:r>
            <w:r w:rsidRPr="00927C0B">
              <w:rPr>
                <w:rFonts w:cs="Calibri"/>
                <w:color w:val="000000" w:themeColor="text1"/>
                <w:sz w:val="24"/>
                <w:szCs w:val="24"/>
              </w:rPr>
              <w:t xml:space="preserve"> sau derularea anumitor întâlniri cu diverși reprezentanți ai instituției supuse evaluării). </w:t>
            </w:r>
          </w:p>
          <w:p w14:paraId="3B44DA6B"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Discuții tehnice referitoare la elaborarea raportului sintetic al comisiei de experți evaluatori</w:t>
            </w:r>
          </w:p>
        </w:tc>
        <w:tc>
          <w:tcPr>
            <w:tcW w:w="2694" w:type="dxa"/>
            <w:vAlign w:val="center"/>
          </w:tcPr>
          <w:p w14:paraId="5B7C1861"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Membrii comisiei de experți evaluatori Reprezentanți ai instituției evaluate</w:t>
            </w:r>
          </w:p>
        </w:tc>
        <w:tc>
          <w:tcPr>
            <w:tcW w:w="3241" w:type="dxa"/>
            <w:vAlign w:val="center"/>
          </w:tcPr>
          <w:p w14:paraId="42C03574" w14:textId="77777777" w:rsidR="002F1EA4" w:rsidRPr="00927C0B" w:rsidRDefault="002F1EA4" w:rsidP="005E4018">
            <w:pPr>
              <w:spacing w:after="0"/>
              <w:jc w:val="center"/>
              <w:rPr>
                <w:rFonts w:cs="Calibri"/>
                <w:color w:val="000000" w:themeColor="text1"/>
                <w:sz w:val="24"/>
                <w:szCs w:val="24"/>
              </w:rPr>
            </w:pPr>
          </w:p>
        </w:tc>
      </w:tr>
      <w:tr w:rsidR="002F1EA4" w:rsidRPr="00927C0B" w14:paraId="454BB596" w14:textId="77777777" w:rsidTr="009A6072">
        <w:trPr>
          <w:cantSplit/>
          <w:jc w:val="center"/>
        </w:trPr>
        <w:tc>
          <w:tcPr>
            <w:tcW w:w="3964" w:type="dxa"/>
            <w:vAlign w:val="center"/>
          </w:tcPr>
          <w:p w14:paraId="4B652D17" w14:textId="77777777" w:rsidR="002F1EA4" w:rsidRPr="00927C0B" w:rsidRDefault="002F1EA4" w:rsidP="005E4018">
            <w:pPr>
              <w:spacing w:after="0"/>
              <w:jc w:val="center"/>
              <w:outlineLvl w:val="0"/>
              <w:rPr>
                <w:rFonts w:cs="Calibri"/>
                <w:b/>
                <w:color w:val="000000" w:themeColor="text1"/>
                <w:sz w:val="24"/>
                <w:szCs w:val="24"/>
              </w:rPr>
            </w:pPr>
            <w:r w:rsidRPr="00927C0B">
              <w:rPr>
                <w:rFonts w:cs="Calibri"/>
                <w:color w:val="000000" w:themeColor="text1"/>
                <w:sz w:val="24"/>
                <w:szCs w:val="24"/>
              </w:rPr>
              <w:t>Întâlnirea membrilor comisiei de experți evaluatori cu reprezentanții instituției evaluate pentru comunicarea concluziilor procesului de evaluare</w:t>
            </w:r>
          </w:p>
        </w:tc>
        <w:tc>
          <w:tcPr>
            <w:tcW w:w="2694" w:type="dxa"/>
            <w:vAlign w:val="center"/>
          </w:tcPr>
          <w:p w14:paraId="037FAA5E" w14:textId="77777777" w:rsidR="002F1EA4" w:rsidRPr="00927C0B" w:rsidRDefault="002F1EA4" w:rsidP="005E4018">
            <w:pPr>
              <w:spacing w:after="0"/>
              <w:jc w:val="center"/>
              <w:outlineLvl w:val="0"/>
              <w:rPr>
                <w:rFonts w:cs="Calibri"/>
                <w:color w:val="000000" w:themeColor="text1"/>
                <w:sz w:val="24"/>
                <w:szCs w:val="24"/>
              </w:rPr>
            </w:pPr>
            <w:r w:rsidRPr="00927C0B">
              <w:rPr>
                <w:rFonts w:cs="Calibri"/>
                <w:color w:val="000000" w:themeColor="text1"/>
                <w:sz w:val="24"/>
                <w:szCs w:val="24"/>
              </w:rPr>
              <w:t>Membrii comisiei de experți evaluatori Reprezentanți ai instituției evaluate</w:t>
            </w:r>
          </w:p>
        </w:tc>
        <w:tc>
          <w:tcPr>
            <w:tcW w:w="3241" w:type="dxa"/>
            <w:vAlign w:val="center"/>
          </w:tcPr>
          <w:p w14:paraId="53B797E9" w14:textId="77777777" w:rsidR="002F1EA4" w:rsidRPr="00927C0B" w:rsidRDefault="002F1EA4" w:rsidP="005E4018">
            <w:pPr>
              <w:spacing w:after="0"/>
              <w:jc w:val="center"/>
              <w:rPr>
                <w:rFonts w:cs="Calibri"/>
                <w:color w:val="000000" w:themeColor="text1"/>
                <w:sz w:val="24"/>
                <w:szCs w:val="24"/>
              </w:rPr>
            </w:pPr>
            <w:r w:rsidRPr="00927C0B">
              <w:rPr>
                <w:rFonts w:cs="Calibri"/>
                <w:color w:val="000000" w:themeColor="text1"/>
                <w:sz w:val="24"/>
                <w:szCs w:val="24"/>
              </w:rPr>
              <w:t>Se vor prezenta inclusiv punctele slabe identificate și recomandările (preliminare) formulate pentru îmbunătățirea activității</w:t>
            </w:r>
          </w:p>
        </w:tc>
      </w:tr>
    </w:tbl>
    <w:p w14:paraId="04822392" w14:textId="59ABC7E2" w:rsidR="00A17D74" w:rsidRPr="00927C0B" w:rsidRDefault="00A17D74" w:rsidP="005E4018">
      <w:pPr>
        <w:spacing w:after="0"/>
        <w:jc w:val="both"/>
        <w:rPr>
          <w:rFonts w:cs="Calibri"/>
          <w:color w:val="000000" w:themeColor="text1"/>
          <w:sz w:val="24"/>
          <w:szCs w:val="24"/>
        </w:rPr>
      </w:pPr>
      <w:r w:rsidRPr="00927C0B">
        <w:rPr>
          <w:rFonts w:cs="Calibri"/>
          <w:color w:val="000000" w:themeColor="text1"/>
          <w:sz w:val="24"/>
          <w:szCs w:val="24"/>
        </w:rPr>
        <w:t xml:space="preserve">* Toate activitățile incluse în structura programului vizitei comisiei de evaluare sunt obligatorii, însă ordinea și </w:t>
      </w:r>
      <w:r w:rsidR="008F6E63" w:rsidRPr="00927C0B">
        <w:rPr>
          <w:rFonts w:cs="Calibri"/>
          <w:color w:val="000000" w:themeColor="text1"/>
          <w:sz w:val="24"/>
          <w:szCs w:val="24"/>
        </w:rPr>
        <w:t>durata alocată</w:t>
      </w:r>
      <w:r w:rsidRPr="00927C0B">
        <w:rPr>
          <w:rFonts w:cs="Calibri"/>
          <w:color w:val="000000" w:themeColor="text1"/>
          <w:sz w:val="24"/>
          <w:szCs w:val="24"/>
        </w:rPr>
        <w:t xml:space="preserve"> acestora </w:t>
      </w:r>
      <w:r w:rsidR="009A6072">
        <w:rPr>
          <w:rFonts w:cs="Calibri"/>
          <w:color w:val="000000" w:themeColor="text1"/>
          <w:sz w:val="24"/>
          <w:szCs w:val="24"/>
        </w:rPr>
        <w:t>sunt stabilite de către comisie în fun</w:t>
      </w:r>
      <w:r w:rsidR="00710D4A">
        <w:rPr>
          <w:rFonts w:cs="Calibri"/>
          <w:color w:val="000000" w:themeColor="text1"/>
          <w:sz w:val="24"/>
          <w:szCs w:val="24"/>
        </w:rPr>
        <w:t>cție de specificul evaluării</w:t>
      </w:r>
      <w:r w:rsidRPr="00927C0B">
        <w:rPr>
          <w:rFonts w:cs="Calibri"/>
          <w:color w:val="000000" w:themeColor="text1"/>
          <w:sz w:val="24"/>
          <w:szCs w:val="24"/>
        </w:rPr>
        <w:t xml:space="preserve">. </w:t>
      </w:r>
    </w:p>
    <w:p w14:paraId="0F9B56FB" w14:textId="77777777" w:rsidR="00875DD0" w:rsidRDefault="00875DD0" w:rsidP="005E4018">
      <w:pPr>
        <w:shd w:val="clear" w:color="auto" w:fill="FFFFFF"/>
        <w:spacing w:after="0"/>
        <w:jc w:val="both"/>
        <w:rPr>
          <w:rFonts w:eastAsia="Times New Roman" w:cs="Calibri"/>
          <w:color w:val="000000" w:themeColor="text1"/>
          <w:sz w:val="20"/>
          <w:szCs w:val="24"/>
          <w:lang w:eastAsia="en-GB"/>
        </w:rPr>
      </w:pPr>
    </w:p>
    <w:sectPr w:rsidR="00875DD0" w:rsidSect="001A18ED">
      <w:headerReference w:type="default" r:id="rId7"/>
      <w:headerReference w:type="first" r:id="rId8"/>
      <w:footerReference w:type="first" r:id="rId9"/>
      <w:pgSz w:w="11906" w:h="16838"/>
      <w:pgMar w:top="1417" w:right="1417" w:bottom="1417" w:left="1417" w:header="708" w:footer="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4927" w14:textId="77777777" w:rsidR="006F3038" w:rsidRDefault="006F3038" w:rsidP="00F72B41">
      <w:pPr>
        <w:spacing w:after="0" w:line="240" w:lineRule="auto"/>
      </w:pPr>
      <w:r>
        <w:separator/>
      </w:r>
    </w:p>
  </w:endnote>
  <w:endnote w:type="continuationSeparator" w:id="0">
    <w:p w14:paraId="0FE8B0BD" w14:textId="77777777" w:rsidR="006F3038" w:rsidRDefault="006F3038" w:rsidP="00F7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C419" w14:textId="77777777" w:rsidR="00703B15" w:rsidRPr="00583B70" w:rsidRDefault="00703B15" w:rsidP="001A18ED">
    <w:pPr>
      <w:pStyle w:val="Footer"/>
      <w:pBdr>
        <w:top w:val="single" w:sz="4" w:space="0" w:color="385623"/>
      </w:pBdr>
      <w:jc w:val="center"/>
      <w:rPr>
        <w:rFonts w:ascii="Tahoma" w:hAnsi="Tahoma" w:cs="Tahoma"/>
        <w:color w:val="3B3838"/>
        <w:sz w:val="18"/>
        <w:szCs w:val="18"/>
      </w:rPr>
    </w:pPr>
    <w:r>
      <w:rPr>
        <w:rFonts w:ascii="Tahoma" w:hAnsi="Tahoma" w:cs="Tahoma"/>
        <w:color w:val="3B3838"/>
        <w:sz w:val="18"/>
        <w:szCs w:val="18"/>
      </w:rPr>
      <w:t>B-dul Mărăști nr. 59</w:t>
    </w:r>
    <w:r w:rsidRPr="00583B70">
      <w:rPr>
        <w:rFonts w:ascii="Tahoma" w:hAnsi="Tahoma" w:cs="Tahoma"/>
        <w:color w:val="3B3838"/>
        <w:sz w:val="18"/>
        <w:szCs w:val="18"/>
      </w:rPr>
      <w:t>,</w:t>
    </w:r>
    <w:r>
      <w:rPr>
        <w:rFonts w:ascii="Tahoma" w:hAnsi="Tahoma" w:cs="Tahoma"/>
        <w:color w:val="3B3838"/>
        <w:sz w:val="18"/>
        <w:szCs w:val="18"/>
      </w:rPr>
      <w:t xml:space="preserve"> sect. 1</w:t>
    </w:r>
    <w:r w:rsidRPr="00583B70">
      <w:rPr>
        <w:rFonts w:ascii="Tahoma" w:hAnsi="Tahoma" w:cs="Tahoma"/>
        <w:color w:val="3B3838"/>
        <w:sz w:val="18"/>
        <w:szCs w:val="18"/>
      </w:rPr>
      <w:t xml:space="preserve">, </w:t>
    </w:r>
    <w:proofErr w:type="spellStart"/>
    <w:r w:rsidRPr="00583B70">
      <w:rPr>
        <w:rFonts w:ascii="Tahoma" w:hAnsi="Tahoma" w:cs="Tahoma"/>
        <w:color w:val="3B3838"/>
        <w:sz w:val="18"/>
        <w:szCs w:val="18"/>
      </w:rPr>
      <w:t>Bucureşti</w:t>
    </w:r>
    <w:proofErr w:type="spellEnd"/>
    <w:r w:rsidRPr="00583B70">
      <w:rPr>
        <w:rFonts w:ascii="Tahoma" w:hAnsi="Tahoma" w:cs="Tahoma"/>
        <w:color w:val="3B3838"/>
        <w:sz w:val="18"/>
        <w:szCs w:val="18"/>
      </w:rPr>
      <w:t>, tel. 021.206.76.00, fax 021.312.71.35</w:t>
    </w:r>
  </w:p>
  <w:p w14:paraId="6A77C86C" w14:textId="77777777" w:rsidR="00703B15" w:rsidRPr="00583B70" w:rsidRDefault="00703B15" w:rsidP="001A18ED">
    <w:pPr>
      <w:pStyle w:val="Footer"/>
      <w:pBdr>
        <w:top w:val="single" w:sz="4" w:space="0" w:color="385623"/>
      </w:pBdr>
      <w:jc w:val="center"/>
      <w:rPr>
        <w:rFonts w:ascii="Tahoma" w:hAnsi="Tahoma" w:cs="Tahoma"/>
        <w:color w:val="3B3838"/>
        <w:sz w:val="18"/>
        <w:szCs w:val="18"/>
      </w:rPr>
    </w:pPr>
    <w:r w:rsidRPr="00583B70">
      <w:rPr>
        <w:rFonts w:ascii="Tahoma" w:hAnsi="Tahoma" w:cs="Tahoma"/>
        <w:color w:val="3B3838"/>
        <w:sz w:val="18"/>
        <w:szCs w:val="18"/>
      </w:rPr>
      <w:t xml:space="preserve">Email: </w:t>
    </w:r>
    <w:hyperlink r:id="rId1" w:history="1">
      <w:r w:rsidRPr="00583B70">
        <w:rPr>
          <w:rStyle w:val="Hyperlink"/>
          <w:rFonts w:ascii="Tahoma" w:hAnsi="Tahoma" w:cs="Tahoma"/>
          <w:color w:val="3B3838"/>
          <w:sz w:val="18"/>
          <w:szCs w:val="18"/>
        </w:rPr>
        <w:t>office@aracis.ro</w:t>
      </w:r>
    </w:hyperlink>
    <w:r w:rsidRPr="00583B70">
      <w:rPr>
        <w:rFonts w:ascii="Tahoma" w:hAnsi="Tahoma" w:cs="Tahoma"/>
        <w:color w:val="3B3838"/>
        <w:sz w:val="18"/>
        <w:szCs w:val="18"/>
      </w:rPr>
      <w:t>, www.aracis.ro</w:t>
    </w:r>
  </w:p>
  <w:p w14:paraId="1050D32B" w14:textId="77777777" w:rsidR="00703B15" w:rsidRDefault="0070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B462B" w14:textId="77777777" w:rsidR="006F3038" w:rsidRDefault="006F3038" w:rsidP="00F72B41">
      <w:pPr>
        <w:spacing w:after="0" w:line="240" w:lineRule="auto"/>
      </w:pPr>
      <w:r>
        <w:separator/>
      </w:r>
    </w:p>
  </w:footnote>
  <w:footnote w:type="continuationSeparator" w:id="0">
    <w:p w14:paraId="0CAE1E18" w14:textId="77777777" w:rsidR="006F3038" w:rsidRDefault="006F3038" w:rsidP="00F7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B75A" w14:textId="77777777" w:rsidR="00703B15" w:rsidRDefault="00703B15">
    <w:pPr>
      <w:pStyle w:val="Header"/>
    </w:pPr>
    <w:r>
      <w:rPr>
        <w:noProof/>
      </w:rPr>
      <w:drawing>
        <wp:anchor distT="0" distB="80010" distL="120396" distR="194437" simplePos="0" relativeHeight="251658240" behindDoc="0" locked="0" layoutInCell="1" allowOverlap="1" wp14:anchorId="6563153A" wp14:editId="25324D1B">
          <wp:simplePos x="0" y="0"/>
          <wp:positionH relativeFrom="column">
            <wp:posOffset>-60325</wp:posOffset>
          </wp:positionH>
          <wp:positionV relativeFrom="paragraph">
            <wp:posOffset>-378460</wp:posOffset>
          </wp:positionV>
          <wp:extent cx="743585" cy="756285"/>
          <wp:effectExtent l="0" t="0" r="0" b="0"/>
          <wp:wrapNone/>
          <wp:docPr id="2"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075"/>
      <w:gridCol w:w="7997"/>
    </w:tblGrid>
    <w:tr w:rsidR="00703B15" w:rsidRPr="00583B70" w14:paraId="55E0B921" w14:textId="77777777" w:rsidTr="00D33F66">
      <w:tc>
        <w:tcPr>
          <w:tcW w:w="1101" w:type="dxa"/>
          <w:shd w:val="clear" w:color="auto" w:fill="auto"/>
        </w:tcPr>
        <w:p w14:paraId="0C722895" w14:textId="77777777" w:rsidR="00703B15" w:rsidRPr="00583B70" w:rsidRDefault="00703B15" w:rsidP="00D33F66">
          <w:pPr>
            <w:pStyle w:val="Header"/>
            <w:rPr>
              <w:color w:val="3B3838"/>
            </w:rPr>
          </w:pPr>
          <w:r>
            <w:rPr>
              <w:noProof/>
            </w:rPr>
            <w:drawing>
              <wp:anchor distT="0" distB="80010" distL="120396" distR="194437" simplePos="0" relativeHeight="251657216" behindDoc="0" locked="0" layoutInCell="1" allowOverlap="1" wp14:anchorId="15C4C207" wp14:editId="38544961">
                <wp:simplePos x="0" y="0"/>
                <wp:positionH relativeFrom="column">
                  <wp:posOffset>-130810</wp:posOffset>
                </wp:positionH>
                <wp:positionV relativeFrom="paragraph">
                  <wp:posOffset>-215900</wp:posOffset>
                </wp:positionV>
                <wp:extent cx="743585" cy="756285"/>
                <wp:effectExtent l="0" t="0" r="0" b="0"/>
                <wp:wrapNone/>
                <wp:docPr id="1"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7" w:type="dxa"/>
          <w:tcBorders>
            <w:bottom w:val="single" w:sz="4" w:space="0" w:color="auto"/>
          </w:tcBorders>
          <w:shd w:val="clear" w:color="auto" w:fill="auto"/>
        </w:tcPr>
        <w:p w14:paraId="128B9261" w14:textId="77777777" w:rsidR="00703B15" w:rsidRPr="00583B70" w:rsidRDefault="00703B15" w:rsidP="00D33F66">
          <w:pPr>
            <w:spacing w:after="0"/>
            <w:jc w:val="center"/>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14:paraId="0F7B5A33" w14:textId="77777777" w:rsidR="00703B15" w:rsidRPr="00583B70" w:rsidRDefault="00703B15"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14:paraId="0A400A88" w14:textId="77777777" w:rsidR="00703B15" w:rsidRPr="00583B70" w:rsidRDefault="00703B15"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14:paraId="292B09E5" w14:textId="77777777" w:rsidR="00703B15" w:rsidRDefault="0070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BD4"/>
    <w:multiLevelType w:val="hybridMultilevel"/>
    <w:tmpl w:val="0A3611DC"/>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D0BF2"/>
    <w:multiLevelType w:val="hybridMultilevel"/>
    <w:tmpl w:val="00B8F2FA"/>
    <w:lvl w:ilvl="0" w:tplc="E25C9A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E46EF"/>
    <w:multiLevelType w:val="hybridMultilevel"/>
    <w:tmpl w:val="ECBEF5D6"/>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73185"/>
    <w:multiLevelType w:val="hybridMultilevel"/>
    <w:tmpl w:val="BF2CA83C"/>
    <w:lvl w:ilvl="0" w:tplc="63288D3C">
      <w:start w:val="26"/>
      <w:numFmt w:val="bullet"/>
      <w:lvlText w:val="-"/>
      <w:lvlJc w:val="left"/>
      <w:pPr>
        <w:ind w:left="720" w:hanging="360"/>
      </w:pPr>
      <w:rPr>
        <w:rFonts w:ascii="Times New Roman" w:eastAsia="Calibri" w:hAnsi="Times New Roman" w:cs="Times New Roman" w:hint="default"/>
        <w:b w:val="0"/>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C139C"/>
    <w:multiLevelType w:val="hybridMultilevel"/>
    <w:tmpl w:val="560A39DE"/>
    <w:lvl w:ilvl="0" w:tplc="40AA08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8AE08AA"/>
    <w:multiLevelType w:val="hybridMultilevel"/>
    <w:tmpl w:val="D5329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41"/>
    <w:rsid w:val="00010929"/>
    <w:rsid w:val="0002551D"/>
    <w:rsid w:val="00026993"/>
    <w:rsid w:val="00041515"/>
    <w:rsid w:val="00041FD7"/>
    <w:rsid w:val="000421B7"/>
    <w:rsid w:val="00044EB9"/>
    <w:rsid w:val="00055376"/>
    <w:rsid w:val="00056122"/>
    <w:rsid w:val="00087191"/>
    <w:rsid w:val="00087E87"/>
    <w:rsid w:val="000927B5"/>
    <w:rsid w:val="00096249"/>
    <w:rsid w:val="00096338"/>
    <w:rsid w:val="000A0DB2"/>
    <w:rsid w:val="000A5A7F"/>
    <w:rsid w:val="000A6B9E"/>
    <w:rsid w:val="000C051C"/>
    <w:rsid w:val="000C2BC9"/>
    <w:rsid w:val="000C33E2"/>
    <w:rsid w:val="000D2BC8"/>
    <w:rsid w:val="000D3EFF"/>
    <w:rsid w:val="000F1D91"/>
    <w:rsid w:val="000F5FCA"/>
    <w:rsid w:val="001057DA"/>
    <w:rsid w:val="00107789"/>
    <w:rsid w:val="00125DA5"/>
    <w:rsid w:val="00133D06"/>
    <w:rsid w:val="00135235"/>
    <w:rsid w:val="0015716C"/>
    <w:rsid w:val="0016044E"/>
    <w:rsid w:val="00166FCC"/>
    <w:rsid w:val="00180264"/>
    <w:rsid w:val="0019400C"/>
    <w:rsid w:val="00196370"/>
    <w:rsid w:val="001A050E"/>
    <w:rsid w:val="001A18ED"/>
    <w:rsid w:val="001A251B"/>
    <w:rsid w:val="001A66D3"/>
    <w:rsid w:val="001C0203"/>
    <w:rsid w:val="001C6876"/>
    <w:rsid w:val="001D3B6E"/>
    <w:rsid w:val="001E5833"/>
    <w:rsid w:val="001E673C"/>
    <w:rsid w:val="0020058E"/>
    <w:rsid w:val="00200BFB"/>
    <w:rsid w:val="00212D5F"/>
    <w:rsid w:val="00227299"/>
    <w:rsid w:val="002312FA"/>
    <w:rsid w:val="00256AB2"/>
    <w:rsid w:val="00267A83"/>
    <w:rsid w:val="00273475"/>
    <w:rsid w:val="00273680"/>
    <w:rsid w:val="00277B00"/>
    <w:rsid w:val="002804AE"/>
    <w:rsid w:val="002837A5"/>
    <w:rsid w:val="0028496C"/>
    <w:rsid w:val="00285318"/>
    <w:rsid w:val="00285BEF"/>
    <w:rsid w:val="0028602E"/>
    <w:rsid w:val="00286318"/>
    <w:rsid w:val="0029047C"/>
    <w:rsid w:val="00297D92"/>
    <w:rsid w:val="002B75A5"/>
    <w:rsid w:val="002C05DD"/>
    <w:rsid w:val="002D0241"/>
    <w:rsid w:val="002D5FA6"/>
    <w:rsid w:val="002D66A2"/>
    <w:rsid w:val="002E14DC"/>
    <w:rsid w:val="002F0198"/>
    <w:rsid w:val="002F045E"/>
    <w:rsid w:val="002F1EA4"/>
    <w:rsid w:val="002F5E3E"/>
    <w:rsid w:val="00305166"/>
    <w:rsid w:val="00311F1B"/>
    <w:rsid w:val="00321788"/>
    <w:rsid w:val="00334353"/>
    <w:rsid w:val="00362363"/>
    <w:rsid w:val="00372919"/>
    <w:rsid w:val="003745FC"/>
    <w:rsid w:val="003773AB"/>
    <w:rsid w:val="00384BD5"/>
    <w:rsid w:val="003872F7"/>
    <w:rsid w:val="003949D0"/>
    <w:rsid w:val="0039565E"/>
    <w:rsid w:val="003957D4"/>
    <w:rsid w:val="00397B1F"/>
    <w:rsid w:val="003A470F"/>
    <w:rsid w:val="003A4A7A"/>
    <w:rsid w:val="003B4A8A"/>
    <w:rsid w:val="003C241C"/>
    <w:rsid w:val="003C6BDC"/>
    <w:rsid w:val="003D6BDA"/>
    <w:rsid w:val="003E239F"/>
    <w:rsid w:val="003E5A93"/>
    <w:rsid w:val="00405313"/>
    <w:rsid w:val="00410979"/>
    <w:rsid w:val="0041290B"/>
    <w:rsid w:val="00412928"/>
    <w:rsid w:val="00415573"/>
    <w:rsid w:val="00416E98"/>
    <w:rsid w:val="00417086"/>
    <w:rsid w:val="00425398"/>
    <w:rsid w:val="004306F0"/>
    <w:rsid w:val="00435FB2"/>
    <w:rsid w:val="00436846"/>
    <w:rsid w:val="004446EE"/>
    <w:rsid w:val="00447C7A"/>
    <w:rsid w:val="0045766A"/>
    <w:rsid w:val="00464C2F"/>
    <w:rsid w:val="00486587"/>
    <w:rsid w:val="00490290"/>
    <w:rsid w:val="00490485"/>
    <w:rsid w:val="00497C86"/>
    <w:rsid w:val="004B7260"/>
    <w:rsid w:val="004C0770"/>
    <w:rsid w:val="004C6FEB"/>
    <w:rsid w:val="004C7110"/>
    <w:rsid w:val="004D5982"/>
    <w:rsid w:val="004F0DEE"/>
    <w:rsid w:val="004F1E1A"/>
    <w:rsid w:val="00501D09"/>
    <w:rsid w:val="00503634"/>
    <w:rsid w:val="005317B2"/>
    <w:rsid w:val="0054243A"/>
    <w:rsid w:val="00542A0D"/>
    <w:rsid w:val="00550D19"/>
    <w:rsid w:val="00552B63"/>
    <w:rsid w:val="005562CD"/>
    <w:rsid w:val="0056122D"/>
    <w:rsid w:val="0056279F"/>
    <w:rsid w:val="00565887"/>
    <w:rsid w:val="005678F9"/>
    <w:rsid w:val="00572C3B"/>
    <w:rsid w:val="00575F14"/>
    <w:rsid w:val="00576E39"/>
    <w:rsid w:val="00581E27"/>
    <w:rsid w:val="005943AD"/>
    <w:rsid w:val="005A6465"/>
    <w:rsid w:val="005B4D5F"/>
    <w:rsid w:val="005B6630"/>
    <w:rsid w:val="005C43B4"/>
    <w:rsid w:val="005C5D96"/>
    <w:rsid w:val="005C632E"/>
    <w:rsid w:val="005C66D6"/>
    <w:rsid w:val="005C6909"/>
    <w:rsid w:val="005D70A7"/>
    <w:rsid w:val="005E03E8"/>
    <w:rsid w:val="005E4018"/>
    <w:rsid w:val="005E5920"/>
    <w:rsid w:val="005F49F5"/>
    <w:rsid w:val="005F4F2D"/>
    <w:rsid w:val="00600631"/>
    <w:rsid w:val="00603BE7"/>
    <w:rsid w:val="006163B5"/>
    <w:rsid w:val="00620295"/>
    <w:rsid w:val="006259D7"/>
    <w:rsid w:val="006332F7"/>
    <w:rsid w:val="00633947"/>
    <w:rsid w:val="00634FFB"/>
    <w:rsid w:val="0063650A"/>
    <w:rsid w:val="00643F17"/>
    <w:rsid w:val="00646B77"/>
    <w:rsid w:val="0065012F"/>
    <w:rsid w:val="00652185"/>
    <w:rsid w:val="00662862"/>
    <w:rsid w:val="00666BDF"/>
    <w:rsid w:val="00670C49"/>
    <w:rsid w:val="00680397"/>
    <w:rsid w:val="00687D07"/>
    <w:rsid w:val="00696B71"/>
    <w:rsid w:val="00696F48"/>
    <w:rsid w:val="00697D3A"/>
    <w:rsid w:val="006A22BC"/>
    <w:rsid w:val="006C15BA"/>
    <w:rsid w:val="006D0923"/>
    <w:rsid w:val="006D3D36"/>
    <w:rsid w:val="006E4914"/>
    <w:rsid w:val="006F0097"/>
    <w:rsid w:val="006F0DCD"/>
    <w:rsid w:val="006F3038"/>
    <w:rsid w:val="006F3A42"/>
    <w:rsid w:val="006F4BC0"/>
    <w:rsid w:val="00703B15"/>
    <w:rsid w:val="0071048E"/>
    <w:rsid w:val="00710D4A"/>
    <w:rsid w:val="00712CFE"/>
    <w:rsid w:val="0071487F"/>
    <w:rsid w:val="00723749"/>
    <w:rsid w:val="007317E3"/>
    <w:rsid w:val="007404F6"/>
    <w:rsid w:val="00741D01"/>
    <w:rsid w:val="007436F2"/>
    <w:rsid w:val="0075765A"/>
    <w:rsid w:val="0076546D"/>
    <w:rsid w:val="00771511"/>
    <w:rsid w:val="007729D0"/>
    <w:rsid w:val="0077445C"/>
    <w:rsid w:val="007A11CA"/>
    <w:rsid w:val="007A3182"/>
    <w:rsid w:val="007B297E"/>
    <w:rsid w:val="007D224A"/>
    <w:rsid w:val="007D2B17"/>
    <w:rsid w:val="007F01F5"/>
    <w:rsid w:val="00803868"/>
    <w:rsid w:val="0081154A"/>
    <w:rsid w:val="00812E29"/>
    <w:rsid w:val="00815EF4"/>
    <w:rsid w:val="008160AC"/>
    <w:rsid w:val="008416C5"/>
    <w:rsid w:val="00843012"/>
    <w:rsid w:val="008466A8"/>
    <w:rsid w:val="00857AA6"/>
    <w:rsid w:val="00867F8A"/>
    <w:rsid w:val="00875DD0"/>
    <w:rsid w:val="00893002"/>
    <w:rsid w:val="008A02F9"/>
    <w:rsid w:val="008A6077"/>
    <w:rsid w:val="008A7FE2"/>
    <w:rsid w:val="008B3831"/>
    <w:rsid w:val="008B3916"/>
    <w:rsid w:val="008B4E3D"/>
    <w:rsid w:val="008B629C"/>
    <w:rsid w:val="008C0BD1"/>
    <w:rsid w:val="008E02B8"/>
    <w:rsid w:val="008E66F0"/>
    <w:rsid w:val="008F0CBA"/>
    <w:rsid w:val="008F450E"/>
    <w:rsid w:val="008F6E63"/>
    <w:rsid w:val="008F743B"/>
    <w:rsid w:val="00916D96"/>
    <w:rsid w:val="00927C0B"/>
    <w:rsid w:val="009326EA"/>
    <w:rsid w:val="00940096"/>
    <w:rsid w:val="00945DAB"/>
    <w:rsid w:val="00947200"/>
    <w:rsid w:val="00954CAF"/>
    <w:rsid w:val="00960E4F"/>
    <w:rsid w:val="0097303C"/>
    <w:rsid w:val="0097695A"/>
    <w:rsid w:val="00980B94"/>
    <w:rsid w:val="00981DA1"/>
    <w:rsid w:val="00984E77"/>
    <w:rsid w:val="00985F3C"/>
    <w:rsid w:val="009947EB"/>
    <w:rsid w:val="009A15ED"/>
    <w:rsid w:val="009A6072"/>
    <w:rsid w:val="009D34F9"/>
    <w:rsid w:val="009D4870"/>
    <w:rsid w:val="009E1F89"/>
    <w:rsid w:val="009F0524"/>
    <w:rsid w:val="00A01752"/>
    <w:rsid w:val="00A0444B"/>
    <w:rsid w:val="00A047DE"/>
    <w:rsid w:val="00A11403"/>
    <w:rsid w:val="00A15D2A"/>
    <w:rsid w:val="00A17D74"/>
    <w:rsid w:val="00A235FF"/>
    <w:rsid w:val="00A24369"/>
    <w:rsid w:val="00A271FD"/>
    <w:rsid w:val="00A2799F"/>
    <w:rsid w:val="00A30D7D"/>
    <w:rsid w:val="00A40E58"/>
    <w:rsid w:val="00A478E4"/>
    <w:rsid w:val="00A55ACE"/>
    <w:rsid w:val="00A55D4D"/>
    <w:rsid w:val="00A749A3"/>
    <w:rsid w:val="00A76847"/>
    <w:rsid w:val="00A86A12"/>
    <w:rsid w:val="00A90466"/>
    <w:rsid w:val="00AA15E2"/>
    <w:rsid w:val="00AA7137"/>
    <w:rsid w:val="00AB049D"/>
    <w:rsid w:val="00AB68C0"/>
    <w:rsid w:val="00AB698B"/>
    <w:rsid w:val="00AC4AF8"/>
    <w:rsid w:val="00AC5E5C"/>
    <w:rsid w:val="00AD3FB8"/>
    <w:rsid w:val="00AD6ED5"/>
    <w:rsid w:val="00AE28E8"/>
    <w:rsid w:val="00AE2A50"/>
    <w:rsid w:val="00AF2918"/>
    <w:rsid w:val="00B0042F"/>
    <w:rsid w:val="00B1033D"/>
    <w:rsid w:val="00B1279C"/>
    <w:rsid w:val="00B30E03"/>
    <w:rsid w:val="00B33E67"/>
    <w:rsid w:val="00B36BC0"/>
    <w:rsid w:val="00B4491A"/>
    <w:rsid w:val="00B56081"/>
    <w:rsid w:val="00B63CD0"/>
    <w:rsid w:val="00B75286"/>
    <w:rsid w:val="00B821EB"/>
    <w:rsid w:val="00B82563"/>
    <w:rsid w:val="00B87AD0"/>
    <w:rsid w:val="00B87B6C"/>
    <w:rsid w:val="00B92006"/>
    <w:rsid w:val="00B95658"/>
    <w:rsid w:val="00BA02D8"/>
    <w:rsid w:val="00BA1E1E"/>
    <w:rsid w:val="00BA31BE"/>
    <w:rsid w:val="00BB78AC"/>
    <w:rsid w:val="00BD2105"/>
    <w:rsid w:val="00BE1308"/>
    <w:rsid w:val="00BE713B"/>
    <w:rsid w:val="00BE7844"/>
    <w:rsid w:val="00C1391A"/>
    <w:rsid w:val="00C14D53"/>
    <w:rsid w:val="00C15412"/>
    <w:rsid w:val="00C20A4F"/>
    <w:rsid w:val="00C2550D"/>
    <w:rsid w:val="00C26CE9"/>
    <w:rsid w:val="00C33918"/>
    <w:rsid w:val="00C40DFB"/>
    <w:rsid w:val="00C55073"/>
    <w:rsid w:val="00C654D9"/>
    <w:rsid w:val="00C7387E"/>
    <w:rsid w:val="00C74ED5"/>
    <w:rsid w:val="00C75408"/>
    <w:rsid w:val="00C81E89"/>
    <w:rsid w:val="00C8214F"/>
    <w:rsid w:val="00C82299"/>
    <w:rsid w:val="00C85822"/>
    <w:rsid w:val="00C9737C"/>
    <w:rsid w:val="00C976B0"/>
    <w:rsid w:val="00CA1D5F"/>
    <w:rsid w:val="00CA3F41"/>
    <w:rsid w:val="00CA4A39"/>
    <w:rsid w:val="00CB12EE"/>
    <w:rsid w:val="00CB2D9E"/>
    <w:rsid w:val="00CB34E6"/>
    <w:rsid w:val="00CB538F"/>
    <w:rsid w:val="00CB566D"/>
    <w:rsid w:val="00CC58CD"/>
    <w:rsid w:val="00CC5A20"/>
    <w:rsid w:val="00CD05B8"/>
    <w:rsid w:val="00CD4080"/>
    <w:rsid w:val="00CD53BC"/>
    <w:rsid w:val="00CE710A"/>
    <w:rsid w:val="00CF5817"/>
    <w:rsid w:val="00D0095B"/>
    <w:rsid w:val="00D05EAA"/>
    <w:rsid w:val="00D07B16"/>
    <w:rsid w:val="00D206FC"/>
    <w:rsid w:val="00D250B0"/>
    <w:rsid w:val="00D256DA"/>
    <w:rsid w:val="00D33F66"/>
    <w:rsid w:val="00D36391"/>
    <w:rsid w:val="00D47039"/>
    <w:rsid w:val="00D47C73"/>
    <w:rsid w:val="00D519B1"/>
    <w:rsid w:val="00D55463"/>
    <w:rsid w:val="00D66B6A"/>
    <w:rsid w:val="00D70DA6"/>
    <w:rsid w:val="00D74E65"/>
    <w:rsid w:val="00D80F31"/>
    <w:rsid w:val="00DC0514"/>
    <w:rsid w:val="00DC2E39"/>
    <w:rsid w:val="00DC4B3C"/>
    <w:rsid w:val="00DD52CE"/>
    <w:rsid w:val="00DD54C8"/>
    <w:rsid w:val="00DE55DA"/>
    <w:rsid w:val="00DE652A"/>
    <w:rsid w:val="00DF108D"/>
    <w:rsid w:val="00DF3069"/>
    <w:rsid w:val="00E105D7"/>
    <w:rsid w:val="00E131F4"/>
    <w:rsid w:val="00E17566"/>
    <w:rsid w:val="00E21667"/>
    <w:rsid w:val="00E27537"/>
    <w:rsid w:val="00E32EBC"/>
    <w:rsid w:val="00E4071A"/>
    <w:rsid w:val="00E46A91"/>
    <w:rsid w:val="00E74BB9"/>
    <w:rsid w:val="00E75636"/>
    <w:rsid w:val="00E75F12"/>
    <w:rsid w:val="00E84140"/>
    <w:rsid w:val="00E84FFC"/>
    <w:rsid w:val="00E9262F"/>
    <w:rsid w:val="00EA22F5"/>
    <w:rsid w:val="00EA2FFC"/>
    <w:rsid w:val="00EA65BB"/>
    <w:rsid w:val="00EC1A4B"/>
    <w:rsid w:val="00EC491D"/>
    <w:rsid w:val="00EF3186"/>
    <w:rsid w:val="00F0515E"/>
    <w:rsid w:val="00F07120"/>
    <w:rsid w:val="00F12446"/>
    <w:rsid w:val="00F43553"/>
    <w:rsid w:val="00F54ACC"/>
    <w:rsid w:val="00F56A68"/>
    <w:rsid w:val="00F729DC"/>
    <w:rsid w:val="00F72B41"/>
    <w:rsid w:val="00F8254C"/>
    <w:rsid w:val="00F8448F"/>
    <w:rsid w:val="00F914B3"/>
    <w:rsid w:val="00F93E47"/>
    <w:rsid w:val="00F97F1A"/>
    <w:rsid w:val="00FA20BB"/>
    <w:rsid w:val="00FA29DB"/>
    <w:rsid w:val="00FB33BA"/>
    <w:rsid w:val="00FB567F"/>
    <w:rsid w:val="00FC2EFB"/>
    <w:rsid w:val="00FD51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99762"/>
  <w15:chartTrackingRefBased/>
  <w15:docId w15:val="{FF06BE4E-259B-2C4B-827E-7AD3A63B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05166"/>
    <w:pPr>
      <w:spacing w:after="200" w:line="276" w:lineRule="auto"/>
    </w:pPr>
    <w:rPr>
      <w:sz w:val="22"/>
      <w:szCs w:val="22"/>
    </w:rPr>
  </w:style>
  <w:style w:type="paragraph" w:styleId="Heading2">
    <w:name w:val="heading 2"/>
    <w:basedOn w:val="Normal"/>
    <w:next w:val="Normal"/>
    <w:link w:val="Heading2Char"/>
    <w:uiPriority w:val="9"/>
    <w:qFormat/>
    <w:rsid w:val="0028496C"/>
    <w:pPr>
      <w:keepNext/>
      <w:spacing w:before="240" w:after="60" w:line="240" w:lineRule="auto"/>
      <w:outlineLvl w:val="1"/>
    </w:pPr>
    <w:rPr>
      <w:rFonts w:ascii="Cambria" w:eastAsia="Times New Roman" w:hAnsi="Cambria"/>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B41"/>
  </w:style>
  <w:style w:type="paragraph" w:styleId="Footer">
    <w:name w:val="footer"/>
    <w:basedOn w:val="Normal"/>
    <w:link w:val="FooterChar"/>
    <w:uiPriority w:val="99"/>
    <w:unhideWhenUsed/>
    <w:rsid w:val="00F72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B41"/>
  </w:style>
  <w:style w:type="character" w:styleId="Hyperlink">
    <w:name w:val="Hyperlink"/>
    <w:uiPriority w:val="99"/>
    <w:unhideWhenUsed/>
    <w:rsid w:val="0081154A"/>
    <w:rPr>
      <w:color w:val="0563C1"/>
      <w:u w:val="single"/>
    </w:rPr>
  </w:style>
  <w:style w:type="character" w:customStyle="1" w:styleId="Heading2Char">
    <w:name w:val="Heading 2 Char"/>
    <w:link w:val="Heading2"/>
    <w:uiPriority w:val="9"/>
    <w:semiHidden/>
    <w:rsid w:val="0028496C"/>
    <w:rPr>
      <w:rFonts w:ascii="Cambria" w:eastAsia="Times New Roman" w:hAnsi="Cambria"/>
      <w:b/>
      <w:bCs/>
      <w:i/>
      <w:iCs/>
      <w:sz w:val="28"/>
      <w:szCs w:val="28"/>
    </w:rPr>
  </w:style>
  <w:style w:type="paragraph" w:customStyle="1" w:styleId="Standard">
    <w:name w:val="Standard"/>
    <w:rsid w:val="0028496C"/>
    <w:pPr>
      <w:suppressAutoHyphens/>
    </w:pPr>
    <w:rPr>
      <w:rFonts w:ascii="Times New Roman" w:eastAsia="Times New Roman" w:hAnsi="Times New Roman" w:cs="Calibri"/>
      <w:color w:val="000000"/>
      <w:kern w:val="1"/>
      <w:lang w:eastAsia="zh-CN"/>
    </w:rPr>
  </w:style>
  <w:style w:type="paragraph" w:customStyle="1" w:styleId="ColorfulList-Accent11">
    <w:name w:val="Colorful List - Accent 11"/>
    <w:basedOn w:val="Normal"/>
    <w:uiPriority w:val="34"/>
    <w:qFormat/>
    <w:rsid w:val="00D519B1"/>
    <w:pPr>
      <w:spacing w:after="160" w:line="259" w:lineRule="auto"/>
      <w:ind w:left="720"/>
      <w:contextualSpacing/>
    </w:pPr>
  </w:style>
  <w:style w:type="paragraph" w:customStyle="1" w:styleId="Default">
    <w:name w:val="Default"/>
    <w:rsid w:val="00D519B1"/>
    <w:pPr>
      <w:autoSpaceDE w:val="0"/>
      <w:autoSpaceDN w:val="0"/>
      <w:adjustRightInd w:val="0"/>
    </w:pPr>
    <w:rPr>
      <w:rFonts w:ascii="Times New Roman" w:eastAsia="Times New Roman" w:hAnsi="Times New Roman"/>
      <w:color w:val="000000"/>
      <w:sz w:val="24"/>
      <w:szCs w:val="24"/>
      <w:lang w:val="en-US"/>
    </w:rPr>
  </w:style>
  <w:style w:type="paragraph" w:styleId="ListParagraph">
    <w:name w:val="List Paragraph"/>
    <w:basedOn w:val="Normal"/>
    <w:uiPriority w:val="34"/>
    <w:qFormat/>
    <w:rsid w:val="00A17D74"/>
    <w:pPr>
      <w:spacing w:after="160" w:line="259" w:lineRule="auto"/>
      <w:ind w:left="720"/>
      <w:contextualSpacing/>
    </w:pPr>
    <w:rPr>
      <w:lang w:val="en-GB"/>
    </w:rPr>
  </w:style>
  <w:style w:type="paragraph" w:styleId="NormalWeb">
    <w:name w:val="Normal (Web)"/>
    <w:basedOn w:val="Normal"/>
    <w:uiPriority w:val="99"/>
    <w:semiHidden/>
    <w:unhideWhenUsed/>
    <w:rsid w:val="00A17D74"/>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A17D7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5765A"/>
    <w:pPr>
      <w:pBdr>
        <w:top w:val="nil"/>
        <w:left w:val="nil"/>
        <w:bottom w:val="nil"/>
        <w:right w:val="nil"/>
        <w:between w:val="nil"/>
        <w:bar w:val="nil"/>
      </w:pBdr>
      <w:spacing w:after="200" w:line="276" w:lineRule="auto"/>
    </w:pPr>
    <w:rPr>
      <w:rFonts w:cs="Calibri"/>
      <w:color w:val="000000"/>
      <w:sz w:val="22"/>
      <w:szCs w:val="22"/>
      <w:u w:color="000000"/>
      <w:bdr w:val="nil"/>
      <w:lang w:val="en-US" w:eastAsia="en-GB"/>
    </w:rPr>
  </w:style>
  <w:style w:type="character" w:styleId="Strong">
    <w:name w:val="Strong"/>
    <w:uiPriority w:val="22"/>
    <w:qFormat/>
    <w:rsid w:val="00B56081"/>
    <w:rPr>
      <w:b/>
      <w:bCs/>
    </w:rPr>
  </w:style>
  <w:style w:type="character" w:styleId="CommentReference">
    <w:name w:val="annotation reference"/>
    <w:uiPriority w:val="99"/>
    <w:semiHidden/>
    <w:unhideWhenUsed/>
    <w:rsid w:val="00227299"/>
    <w:rPr>
      <w:sz w:val="16"/>
      <w:szCs w:val="16"/>
    </w:rPr>
  </w:style>
  <w:style w:type="paragraph" w:styleId="CommentText">
    <w:name w:val="annotation text"/>
    <w:basedOn w:val="Normal"/>
    <w:link w:val="CommentTextChar"/>
    <w:uiPriority w:val="99"/>
    <w:semiHidden/>
    <w:unhideWhenUsed/>
    <w:rsid w:val="00227299"/>
    <w:rPr>
      <w:sz w:val="20"/>
      <w:szCs w:val="20"/>
    </w:rPr>
  </w:style>
  <w:style w:type="character" w:customStyle="1" w:styleId="CommentTextChar">
    <w:name w:val="Comment Text Char"/>
    <w:basedOn w:val="DefaultParagraphFont"/>
    <w:link w:val="CommentText"/>
    <w:uiPriority w:val="99"/>
    <w:semiHidden/>
    <w:rsid w:val="00227299"/>
  </w:style>
  <w:style w:type="paragraph" w:styleId="CommentSubject">
    <w:name w:val="annotation subject"/>
    <w:basedOn w:val="CommentText"/>
    <w:next w:val="CommentText"/>
    <w:link w:val="CommentSubjectChar"/>
    <w:uiPriority w:val="99"/>
    <w:semiHidden/>
    <w:unhideWhenUsed/>
    <w:rsid w:val="00227299"/>
    <w:rPr>
      <w:b/>
      <w:bCs/>
    </w:rPr>
  </w:style>
  <w:style w:type="character" w:customStyle="1" w:styleId="CommentSubjectChar">
    <w:name w:val="Comment Subject Char"/>
    <w:link w:val="CommentSubject"/>
    <w:uiPriority w:val="99"/>
    <w:semiHidden/>
    <w:rsid w:val="00227299"/>
    <w:rPr>
      <w:b/>
      <w:bCs/>
    </w:rPr>
  </w:style>
  <w:style w:type="paragraph" w:styleId="BalloonText">
    <w:name w:val="Balloon Text"/>
    <w:basedOn w:val="Normal"/>
    <w:link w:val="BalloonTextChar"/>
    <w:uiPriority w:val="99"/>
    <w:semiHidden/>
    <w:unhideWhenUsed/>
    <w:rsid w:val="0022729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227299"/>
    <w:rPr>
      <w:rFonts w:ascii="Times New Roman" w:hAnsi="Times New Roman"/>
      <w:sz w:val="18"/>
      <w:szCs w:val="18"/>
    </w:rPr>
  </w:style>
  <w:style w:type="paragraph" w:styleId="Revision">
    <w:name w:val="Revision"/>
    <w:hidden/>
    <w:uiPriority w:val="71"/>
    <w:rsid w:val="00550D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387703">
      <w:bodyDiv w:val="1"/>
      <w:marLeft w:val="0"/>
      <w:marRight w:val="0"/>
      <w:marTop w:val="0"/>
      <w:marBottom w:val="0"/>
      <w:divBdr>
        <w:top w:val="none" w:sz="0" w:space="0" w:color="auto"/>
        <w:left w:val="none" w:sz="0" w:space="0" w:color="auto"/>
        <w:bottom w:val="none" w:sz="0" w:space="0" w:color="auto"/>
        <w:right w:val="none" w:sz="0" w:space="0" w:color="auto"/>
      </w:divBdr>
    </w:div>
    <w:div w:id="16696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rac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1063</Words>
  <Characters>6060</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Links>
    <vt:vector size="6" baseType="variant">
      <vt:variant>
        <vt:i4>5767271</vt:i4>
      </vt:variant>
      <vt:variant>
        <vt:i4>0</vt:i4>
      </vt:variant>
      <vt:variant>
        <vt:i4>0</vt:i4>
      </vt:variant>
      <vt:variant>
        <vt:i4>5</vt:i4>
      </vt:variant>
      <vt:variant>
        <vt:lpwstr>mailto:office@aracis.ro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2017-01-03T12:55:00Z</cp:lastPrinted>
  <dcterms:created xsi:type="dcterms:W3CDTF">2020-04-02T00:43:00Z</dcterms:created>
  <dcterms:modified xsi:type="dcterms:W3CDTF">2020-04-10T16:14:00Z</dcterms:modified>
</cp:coreProperties>
</file>